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before="12"/>
        <w:ind w:left="2760"/>
      </w:pPr>
      <w:r>
        <w:rPr/>
        <w:drawing>
          <wp:anchor distT="0" distB="0" distL="0" distR="0" allowOverlap="1" layoutInCell="1" locked="0" behindDoc="0" simplePos="0" relativeHeight="15728640">
            <wp:simplePos x="0" y="0"/>
            <wp:positionH relativeFrom="page">
              <wp:posOffset>855831</wp:posOffset>
            </wp:positionH>
            <wp:positionV relativeFrom="paragraph">
              <wp:posOffset>128345</wp:posOffset>
            </wp:positionV>
            <wp:extent cx="833168" cy="893079"/>
            <wp:effectExtent l="0" t="0" r="0" b="0"/>
            <wp:wrapNone/>
            <wp:docPr id="1" name="Image 1" descr="XH-2"/>
            <wp:cNvGraphicFramePr>
              <a:graphicFrameLocks/>
            </wp:cNvGraphicFramePr>
            <a:graphic>
              <a:graphicData uri="http://schemas.openxmlformats.org/drawingml/2006/picture">
                <pic:pic>
                  <pic:nvPicPr>
                    <pic:cNvPr id="1" name="Image 1" descr="XH-2"/>
                    <pic:cNvPicPr/>
                  </pic:nvPicPr>
                  <pic:blipFill>
                    <a:blip r:embed="rId5" cstate="print"/>
                    <a:stretch>
                      <a:fillRect/>
                    </a:stretch>
                  </pic:blipFill>
                  <pic:spPr>
                    <a:xfrm>
                      <a:off x="0" y="0"/>
                      <a:ext cx="833168" cy="893079"/>
                    </a:xfrm>
                    <a:prstGeom prst="rect">
                      <a:avLst/>
                    </a:prstGeom>
                  </pic:spPr>
                </pic:pic>
              </a:graphicData>
            </a:graphic>
          </wp:anchor>
        </w:drawing>
      </w:r>
      <w:r>
        <w:rPr>
          <w:spacing w:val="-7"/>
        </w:rPr>
        <w:t>云南大学软件学院期末课程报告</w:t>
      </w:r>
    </w:p>
    <w:p>
      <w:pPr>
        <w:pStyle w:val="BodyText"/>
        <w:spacing w:before="32"/>
        <w:ind w:left="2714"/>
        <w:jc w:val="center"/>
      </w:pPr>
      <w:r>
        <w:rPr/>
        <w:t>Final</w:t>
      </w:r>
      <w:r>
        <w:rPr>
          <w:spacing w:val="6"/>
        </w:rPr>
        <w:t> </w:t>
      </w:r>
      <w:r>
        <w:rPr/>
        <w:t>Course</w:t>
      </w:r>
      <w:r>
        <w:rPr>
          <w:spacing w:val="6"/>
        </w:rPr>
        <w:t> </w:t>
      </w:r>
      <w:r>
        <w:rPr>
          <w:spacing w:val="-2"/>
        </w:rPr>
        <w:t>Report</w:t>
      </w:r>
    </w:p>
    <w:p>
      <w:pPr>
        <w:pStyle w:val="BodyText"/>
        <w:spacing w:before="5"/>
        <w:ind w:left="2713"/>
        <w:jc w:val="center"/>
      </w:pPr>
      <w:r>
        <w:rPr/>
        <w:t>School</w:t>
      </w:r>
      <w:r>
        <w:rPr>
          <w:spacing w:val="6"/>
        </w:rPr>
        <w:t> </w:t>
      </w:r>
      <w:r>
        <w:rPr/>
        <w:t>of</w:t>
      </w:r>
      <w:r>
        <w:rPr>
          <w:spacing w:val="3"/>
        </w:rPr>
        <w:t> </w:t>
      </w:r>
      <w:r>
        <w:rPr/>
        <w:t>Software,</w:t>
      </w:r>
      <w:r>
        <w:rPr>
          <w:spacing w:val="6"/>
        </w:rPr>
        <w:t> </w:t>
      </w:r>
      <w:r>
        <w:rPr/>
        <w:t>Yunnan</w:t>
      </w:r>
      <w:r>
        <w:rPr>
          <w:spacing w:val="7"/>
        </w:rPr>
        <w:t> </w:t>
      </w:r>
      <w:r>
        <w:rPr>
          <w:spacing w:val="-2"/>
        </w:rPr>
        <w:t>University</w:t>
      </w:r>
    </w:p>
    <w:p>
      <w:pPr>
        <w:pStyle w:val="BodyText"/>
        <w:ind w:left="0"/>
      </w:pPr>
    </w:p>
    <w:p>
      <w:pPr>
        <w:pStyle w:val="BodyText"/>
        <w:ind w:left="0"/>
      </w:pPr>
    </w:p>
    <w:p>
      <w:pPr>
        <w:pStyle w:val="BodyText"/>
        <w:ind w:left="0"/>
      </w:pPr>
    </w:p>
    <w:p>
      <w:pPr>
        <w:pStyle w:val="BodyText"/>
        <w:spacing w:before="50"/>
        <w:ind w:left="0"/>
      </w:pPr>
    </w:p>
    <w:p>
      <w:pPr>
        <w:pStyle w:val="Title"/>
        <w:spacing w:after="30"/>
        <w:jc w:val="center"/>
      </w:pPr>
      <w:r>
        <w:rPr>
          <w:spacing w:val="-6"/>
        </w:rPr>
        <w:t>个人成绩</w:t>
      </w:r>
    </w:p>
    <w:tbl>
      <w:tblPr>
        <w:tblW w:w="0" w:type="auto"/>
        <w:jc w:val="left"/>
        <w:tblInd w:w="1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909"/>
        <w:gridCol w:w="1925"/>
        <w:gridCol w:w="1880"/>
        <w:gridCol w:w="1883"/>
      </w:tblGrid>
      <w:tr>
        <w:trPr>
          <w:trHeight w:val="361" w:hRule="atLeast"/>
        </w:trPr>
        <w:tc>
          <w:tcPr>
            <w:tcW w:w="1909" w:type="dxa"/>
          </w:tcPr>
          <w:p>
            <w:pPr>
              <w:pStyle w:val="TableParagraph"/>
              <w:spacing w:line="341" w:lineRule="exact" w:before="0"/>
              <w:ind w:left="6"/>
              <w:rPr>
                <w:sz w:val="28"/>
              </w:rPr>
            </w:pPr>
            <w:r>
              <w:rPr>
                <w:spacing w:val="-5"/>
                <w:sz w:val="28"/>
              </w:rPr>
              <w:t>学号</w:t>
            </w:r>
          </w:p>
        </w:tc>
        <w:tc>
          <w:tcPr>
            <w:tcW w:w="1925" w:type="dxa"/>
          </w:tcPr>
          <w:p>
            <w:pPr>
              <w:pStyle w:val="TableParagraph"/>
              <w:spacing w:line="341" w:lineRule="exact" w:before="0"/>
              <w:ind w:left="8"/>
              <w:rPr>
                <w:sz w:val="28"/>
              </w:rPr>
            </w:pPr>
            <w:r>
              <w:rPr>
                <w:spacing w:val="-5"/>
                <w:sz w:val="28"/>
              </w:rPr>
              <w:t>姓名</w:t>
            </w:r>
          </w:p>
        </w:tc>
        <w:tc>
          <w:tcPr>
            <w:tcW w:w="1880" w:type="dxa"/>
          </w:tcPr>
          <w:p>
            <w:pPr>
              <w:pStyle w:val="TableParagraph"/>
              <w:spacing w:line="341" w:lineRule="exact" w:before="0"/>
              <w:ind w:left="6"/>
              <w:rPr>
                <w:sz w:val="28"/>
              </w:rPr>
            </w:pPr>
            <w:r>
              <w:rPr>
                <w:spacing w:val="-5"/>
                <w:sz w:val="28"/>
              </w:rPr>
              <w:t>专业</w:t>
            </w:r>
          </w:p>
        </w:tc>
        <w:tc>
          <w:tcPr>
            <w:tcW w:w="1883" w:type="dxa"/>
          </w:tcPr>
          <w:p>
            <w:pPr>
              <w:pStyle w:val="TableParagraph"/>
              <w:spacing w:line="341" w:lineRule="exact" w:before="0"/>
              <w:ind w:left="1"/>
              <w:rPr>
                <w:sz w:val="28"/>
              </w:rPr>
            </w:pPr>
            <w:r>
              <w:rPr>
                <w:spacing w:val="-5"/>
                <w:sz w:val="28"/>
              </w:rPr>
              <w:t>成绩</w:t>
            </w:r>
          </w:p>
        </w:tc>
      </w:tr>
      <w:tr>
        <w:trPr>
          <w:trHeight w:val="365" w:hRule="atLeast"/>
        </w:trPr>
        <w:tc>
          <w:tcPr>
            <w:tcW w:w="1909" w:type="dxa"/>
          </w:tcPr>
          <w:p>
            <w:pPr>
              <w:pStyle w:val="TableParagraph"/>
              <w:spacing w:line="342" w:lineRule="exact" w:before="3"/>
              <w:ind w:left="6" w:right="5"/>
              <w:rPr>
                <w:sz w:val="28"/>
              </w:rPr>
            </w:pPr>
            <w:r>
              <w:rPr>
                <w:spacing w:val="-2"/>
                <w:sz w:val="28"/>
              </w:rPr>
              <w:t>20241120161</w:t>
            </w:r>
          </w:p>
        </w:tc>
        <w:tc>
          <w:tcPr>
            <w:tcW w:w="1925" w:type="dxa"/>
          </w:tcPr>
          <w:p>
            <w:pPr>
              <w:pStyle w:val="TableParagraph"/>
              <w:spacing w:line="342" w:lineRule="exact" w:before="3"/>
              <w:ind w:left="8" w:right="2"/>
              <w:rPr>
                <w:sz w:val="28"/>
              </w:rPr>
            </w:pPr>
            <w:r>
              <w:rPr>
                <w:spacing w:val="-4"/>
                <w:sz w:val="28"/>
              </w:rPr>
              <w:t>廖川缘</w:t>
            </w:r>
          </w:p>
        </w:tc>
        <w:tc>
          <w:tcPr>
            <w:tcW w:w="1880" w:type="dxa"/>
          </w:tcPr>
          <w:p>
            <w:pPr>
              <w:pStyle w:val="TableParagraph"/>
              <w:spacing w:before="28"/>
              <w:ind w:left="6" w:right="2"/>
              <w:rPr>
                <w:sz w:val="24"/>
              </w:rPr>
            </w:pPr>
            <w:r>
              <w:rPr>
                <w:spacing w:val="-2"/>
                <w:sz w:val="24"/>
              </w:rPr>
              <w:t>网络空间安全</w:t>
            </w:r>
          </w:p>
        </w:tc>
        <w:tc>
          <w:tcPr>
            <w:tcW w:w="1883" w:type="dxa"/>
          </w:tcPr>
          <w:p>
            <w:pPr>
              <w:pStyle w:val="TableParagraph"/>
              <w:spacing w:before="0"/>
              <w:ind w:left="0"/>
              <w:jc w:val="left"/>
              <w:rPr>
                <w:rFonts w:ascii="Times New Roman"/>
                <w:sz w:val="28"/>
              </w:rPr>
            </w:pPr>
          </w:p>
        </w:tc>
      </w:tr>
    </w:tbl>
    <w:p>
      <w:pPr>
        <w:pStyle w:val="BodyText"/>
        <w:ind w:left="0"/>
        <w:rPr>
          <w:sz w:val="36"/>
        </w:rPr>
      </w:pPr>
    </w:p>
    <w:p>
      <w:pPr>
        <w:pStyle w:val="BodyText"/>
        <w:ind w:left="0"/>
        <w:rPr>
          <w:sz w:val="36"/>
        </w:rPr>
      </w:pPr>
    </w:p>
    <w:p>
      <w:pPr>
        <w:pStyle w:val="BodyText"/>
        <w:ind w:left="0"/>
        <w:rPr>
          <w:sz w:val="36"/>
        </w:rPr>
      </w:pPr>
    </w:p>
    <w:p>
      <w:pPr>
        <w:pStyle w:val="BodyText"/>
        <w:spacing w:before="457"/>
        <w:ind w:left="0"/>
        <w:rPr>
          <w:sz w:val="36"/>
        </w:rPr>
      </w:pPr>
    </w:p>
    <w:p>
      <w:pPr>
        <w:tabs>
          <w:tab w:pos="9342" w:val="left" w:leader="none"/>
          <w:tab w:pos="9402" w:val="left" w:leader="none"/>
        </w:tabs>
        <w:spacing w:line="364" w:lineRule="auto" w:before="0"/>
        <w:ind w:left="2050" w:right="660" w:firstLine="0"/>
        <w:jc w:val="both"/>
        <w:rPr>
          <w:sz w:val="36"/>
        </w:rPr>
      </w:pPr>
      <w:r>
        <w:rPr>
          <w:sz w:val="36"/>
        </w:rPr>
        <w:t>学</w:t>
      </w:r>
      <w:r>
        <w:rPr>
          <w:spacing w:val="80"/>
          <w:sz w:val="36"/>
        </w:rPr>
        <w:t>  </w:t>
      </w:r>
      <w:r>
        <w:rPr>
          <w:sz w:val="36"/>
        </w:rPr>
        <w:t>期：</w:t>
      </w:r>
      <w:r>
        <w:rPr>
          <w:sz w:val="36"/>
          <w:u w:val="single"/>
        </w:rPr>
        <w:t> 2026</w:t>
      </w:r>
      <w:r>
        <w:rPr>
          <w:spacing w:val="-2"/>
          <w:sz w:val="36"/>
          <w:u w:val="single"/>
        </w:rPr>
        <w:t> </w:t>
      </w:r>
      <w:r>
        <w:rPr>
          <w:sz w:val="36"/>
          <w:u w:val="single"/>
        </w:rPr>
        <w:t>年春季学期</w:t>
        <w:tab/>
      </w:r>
      <w:r>
        <w:rPr>
          <w:sz w:val="36"/>
        </w:rPr>
        <w:t> 课程名称:</w:t>
      </w:r>
      <w:r>
        <w:rPr>
          <w:spacing w:val="109"/>
          <w:sz w:val="36"/>
        </w:rPr>
        <w:t>  </w:t>
      </w:r>
      <w:r>
        <w:rPr>
          <w:spacing w:val="80"/>
          <w:sz w:val="36"/>
          <w:u w:val="single"/>
        </w:rPr>
        <w:t>  </w:t>
      </w:r>
      <w:r>
        <w:rPr>
          <w:sz w:val="36"/>
          <w:u w:val="single"/>
        </w:rPr>
        <w:t>网络空间安全实训（初级） </w:t>
      </w:r>
      <w:r>
        <w:rPr>
          <w:sz w:val="36"/>
        </w:rPr>
        <w:t>任课教师:</w:t>
      </w:r>
      <w:r>
        <w:rPr>
          <w:spacing w:val="120"/>
          <w:sz w:val="36"/>
        </w:rPr>
        <w:t> </w:t>
      </w:r>
      <w:r>
        <w:rPr>
          <w:spacing w:val="120"/>
          <w:sz w:val="36"/>
          <w:u w:val="single"/>
        </w:rPr>
        <w:t> </w:t>
      </w:r>
      <w:r>
        <w:rPr>
          <w:sz w:val="36"/>
          <w:u w:val="single"/>
        </w:rPr>
        <w:t>王逍</w:t>
        <w:tab/>
      </w:r>
      <w:r>
        <w:rPr>
          <w:sz w:val="36"/>
        </w:rPr>
        <w:t> 题</w:t>
      </w:r>
      <w:r>
        <w:rPr>
          <w:spacing w:val="80"/>
          <w:w w:val="150"/>
          <w:sz w:val="36"/>
        </w:rPr>
        <w:t>  </w:t>
      </w:r>
      <w:r>
        <w:rPr>
          <w:sz w:val="36"/>
        </w:rPr>
        <w:t>目:</w:t>
      </w:r>
      <w:r>
        <w:rPr>
          <w:spacing w:val="80"/>
          <w:sz w:val="36"/>
        </w:rPr>
        <w:t> </w:t>
      </w:r>
      <w:r>
        <w:rPr>
          <w:spacing w:val="23"/>
          <w:sz w:val="36"/>
          <w:u w:val="single"/>
        </w:rPr>
        <w:t> </w:t>
      </w:r>
      <w:r>
        <w:rPr>
          <w:sz w:val="36"/>
          <w:u w:val="single"/>
        </w:rPr>
        <w:t>Kitsune 网络入侵检测系统复现 与基于 EWMA 的异常分数平滑改进</w:t>
        <w:tab/>
        <w:tab/>
      </w:r>
      <w:r>
        <w:rPr>
          <w:sz w:val="36"/>
        </w:rPr>
        <w:t> 联系电话:</w:t>
      </w:r>
      <w:r>
        <w:rPr>
          <w:spacing w:val="30"/>
          <w:w w:val="150"/>
          <w:sz w:val="36"/>
        </w:rPr>
        <w:t> </w:t>
      </w:r>
      <w:r>
        <w:rPr>
          <w:spacing w:val="-90"/>
          <w:w w:val="150"/>
          <w:sz w:val="36"/>
          <w:u w:val="single"/>
        </w:rPr>
        <w:t> </w:t>
      </w:r>
      <w:r>
        <w:rPr>
          <w:spacing w:val="-2"/>
          <w:sz w:val="36"/>
          <w:u w:val="single"/>
        </w:rPr>
        <w:t>18892753600</w:t>
      </w:r>
      <w:r>
        <w:rPr>
          <w:sz w:val="36"/>
          <w:u w:val="single"/>
        </w:rPr>
        <w:tab/>
        <w:tab/>
      </w:r>
    </w:p>
    <w:p>
      <w:pPr>
        <w:tabs>
          <w:tab w:pos="9402" w:val="left" w:leader="none"/>
        </w:tabs>
        <w:spacing w:line="455" w:lineRule="exact" w:before="0"/>
        <w:ind w:left="2050" w:right="0" w:firstLine="0"/>
        <w:jc w:val="both"/>
        <w:rPr>
          <w:sz w:val="36"/>
        </w:rPr>
      </w:pPr>
      <w:r>
        <w:rPr>
          <w:sz w:val="36"/>
        </w:rPr>
        <w:t>电子邮件:</w:t>
      </w:r>
      <w:r>
        <w:rPr>
          <w:spacing w:val="30"/>
          <w:w w:val="150"/>
          <w:sz w:val="36"/>
        </w:rPr>
        <w:t> </w:t>
      </w:r>
      <w:r>
        <w:rPr>
          <w:spacing w:val="-90"/>
          <w:w w:val="150"/>
          <w:sz w:val="36"/>
          <w:u w:val="single"/>
        </w:rPr>
        <w:t> </w:t>
      </w:r>
      <w:hyperlink r:id="rId6">
        <w:r>
          <w:rPr>
            <w:spacing w:val="-2"/>
            <w:sz w:val="36"/>
            <w:u w:val="single"/>
          </w:rPr>
          <w:t>2833699673@qq.com</w:t>
        </w:r>
        <w:r>
          <w:rPr>
            <w:sz w:val="36"/>
            <w:u w:val="single"/>
          </w:rPr>
          <w:tab/>
        </w:r>
      </w:hyperlink>
    </w:p>
    <w:p>
      <w:pPr>
        <w:pStyle w:val="BodyText"/>
        <w:ind w:left="0"/>
        <w:rPr>
          <w:sz w:val="36"/>
        </w:rPr>
      </w:pPr>
    </w:p>
    <w:p>
      <w:pPr>
        <w:pStyle w:val="BodyText"/>
        <w:ind w:left="0"/>
        <w:rPr>
          <w:sz w:val="36"/>
        </w:rPr>
      </w:pPr>
    </w:p>
    <w:p>
      <w:pPr>
        <w:pStyle w:val="BodyText"/>
        <w:spacing w:before="102"/>
        <w:ind w:left="0"/>
        <w:rPr>
          <w:sz w:val="36"/>
        </w:rPr>
      </w:pPr>
    </w:p>
    <w:p>
      <w:pPr>
        <w:tabs>
          <w:tab w:pos="5916" w:val="left" w:leader="none"/>
        </w:tabs>
        <w:spacing w:before="0"/>
        <w:ind w:left="155" w:right="0" w:firstLine="0"/>
        <w:jc w:val="center"/>
        <w:rPr>
          <w:sz w:val="36"/>
        </w:rPr>
      </w:pPr>
      <w:r>
        <w:rPr>
          <w:sz w:val="36"/>
        </w:rPr>
        <w:t>报告完成时间： 2026 年 6 月 </w:t>
      </w:r>
      <w:r>
        <w:rPr>
          <w:spacing w:val="-5"/>
          <w:sz w:val="36"/>
        </w:rPr>
        <w:t>30</w:t>
      </w:r>
      <w:r>
        <w:rPr>
          <w:sz w:val="36"/>
        </w:rPr>
        <w:tab/>
      </w:r>
      <w:r>
        <w:rPr>
          <w:spacing w:val="-10"/>
          <w:sz w:val="36"/>
        </w:rPr>
        <w:t>日</w:t>
      </w:r>
    </w:p>
    <w:p>
      <w:pPr>
        <w:spacing w:after="0"/>
        <w:jc w:val="center"/>
        <w:rPr>
          <w:sz w:val="36"/>
        </w:rPr>
        <w:sectPr>
          <w:type w:val="continuous"/>
          <w:pgSz w:w="11910" w:h="16840"/>
          <w:pgMar w:top="1440" w:bottom="280" w:left="708" w:right="1133"/>
        </w:sectPr>
      </w:pPr>
    </w:p>
    <w:p>
      <w:pPr>
        <w:spacing w:line="324" w:lineRule="auto" w:before="43"/>
        <w:ind w:left="3980" w:right="809" w:hanging="2749"/>
        <w:jc w:val="left"/>
        <w:rPr>
          <w:sz w:val="36"/>
        </w:rPr>
      </w:pPr>
      <w:r>
        <w:rPr>
          <w:rFonts w:ascii="Times New Roman" w:eastAsia="Times New Roman"/>
          <w:b/>
          <w:sz w:val="36"/>
        </w:rPr>
        <w:t>2026</w:t>
      </w:r>
      <w:r>
        <w:rPr>
          <w:rFonts w:ascii="Times New Roman" w:eastAsia="Times New Roman"/>
          <w:b/>
          <w:spacing w:val="-22"/>
          <w:sz w:val="36"/>
        </w:rPr>
        <w:t> </w:t>
      </w:r>
      <w:r>
        <w:rPr>
          <w:sz w:val="36"/>
        </w:rPr>
        <w:t>年春季学期《网络空间安全实训（初级）》期</w:t>
      </w:r>
      <w:r>
        <w:rPr>
          <w:spacing w:val="-2"/>
          <w:sz w:val="36"/>
        </w:rPr>
        <w:t>末课程报告要求</w:t>
      </w:r>
    </w:p>
    <w:p>
      <w:pPr>
        <w:pStyle w:val="BodyText"/>
        <w:spacing w:line="364" w:lineRule="auto" w:before="3"/>
        <w:ind w:left="1090" w:right="657" w:firstLine="479"/>
        <w:jc w:val="both"/>
      </w:pPr>
      <w:r>
        <w:rPr>
          <w:spacing w:val="-2"/>
        </w:rPr>
        <w:t>《网络空间安全实训（初级）》是网络空间安全专业的必修课程，要求学生对常见的网络攻击及防御有较为深刻的理解和掌握，是对课程理论和课程实验的综合和加强。它主要培养学生综合运用已学过的理论和技能去分析和解决实际问题的能力，对加深课程理论的理解和应用、切实加强学生的实践动手能力和创新能力具有重要意义。</w:t>
      </w:r>
    </w:p>
    <w:p>
      <w:pPr>
        <w:pStyle w:val="BodyText"/>
        <w:spacing w:line="364" w:lineRule="auto" w:before="4"/>
        <w:ind w:left="1090" w:right="657" w:firstLine="479"/>
        <w:jc w:val="both"/>
      </w:pPr>
      <w:r>
        <w:rPr>
          <w:spacing w:val="-2"/>
        </w:rPr>
        <w:t>《网络空间安全实训（初级）》以网络空间安全综合应用的主要领域或技术方向为选题背景，在内容设计或技术实现上需有一定的创新性。课程任务主要强化学生在网络攻防、网络信息收集、通信安全、系统安全、网络爬虫及应用等方面的项目开发能力和团队精神，为进一步学习奠定基础。</w:t>
      </w:r>
    </w:p>
    <w:p>
      <w:pPr>
        <w:pStyle w:val="Heading3"/>
        <w:numPr>
          <w:ilvl w:val="0"/>
          <w:numId w:val="1"/>
        </w:numPr>
        <w:tabs>
          <w:tab w:pos="2458" w:val="left" w:leader="none"/>
        </w:tabs>
        <w:spacing w:line="240" w:lineRule="auto" w:before="306" w:after="0"/>
        <w:ind w:left="2458" w:right="0" w:hanging="677"/>
        <w:jc w:val="left"/>
      </w:pPr>
      <w:r>
        <w:rPr>
          <w:spacing w:val="11"/>
        </w:rPr>
        <w:t>选题内容和要求</w:t>
      </w:r>
    </w:p>
    <w:p>
      <w:pPr>
        <w:pStyle w:val="BodyText"/>
        <w:spacing w:before="59"/>
        <w:ind w:left="0"/>
        <w:rPr>
          <w:sz w:val="32"/>
        </w:rPr>
      </w:pPr>
    </w:p>
    <w:p>
      <w:pPr>
        <w:pStyle w:val="BodyText"/>
        <w:spacing w:line="364" w:lineRule="auto"/>
        <w:ind w:left="1090" w:right="657" w:firstLine="479"/>
        <w:jc w:val="both"/>
      </w:pPr>
      <w:r>
        <w:rPr>
          <w:spacing w:val="-2"/>
        </w:rPr>
        <w:t>题目采用教师建议</w:t>
      </w:r>
      <w:r>
        <w:rPr>
          <w:rFonts w:ascii="Times New Roman" w:eastAsia="Times New Roman"/>
          <w:spacing w:val="-2"/>
        </w:rPr>
        <w:t>+</w:t>
      </w:r>
      <w:r>
        <w:rPr>
          <w:spacing w:val="-2"/>
        </w:rPr>
        <w:t>学生自选的形式，注重项目构思，在深度调研的基础上进行项目的需求分析、可行性分析、设计实现、结果验证等。学生选题应通过任课教师批准后方可进行。</w:t>
      </w:r>
    </w:p>
    <w:p>
      <w:pPr>
        <w:pStyle w:val="ListParagraph"/>
        <w:numPr>
          <w:ilvl w:val="0"/>
          <w:numId w:val="2"/>
        </w:numPr>
        <w:tabs>
          <w:tab w:pos="1930" w:val="left" w:leader="none"/>
        </w:tabs>
        <w:spacing w:line="240" w:lineRule="auto" w:before="281" w:after="0"/>
        <w:ind w:left="1930" w:right="0" w:hanging="360"/>
        <w:jc w:val="left"/>
        <w:rPr>
          <w:sz w:val="24"/>
        </w:rPr>
      </w:pPr>
      <w:r>
        <w:rPr>
          <w:spacing w:val="-3"/>
          <w:sz w:val="24"/>
        </w:rPr>
        <w:t>选题内容</w:t>
      </w:r>
    </w:p>
    <w:p>
      <w:pPr>
        <w:pStyle w:val="BodyText"/>
        <w:spacing w:before="136"/>
        <w:ind w:left="0"/>
      </w:pPr>
    </w:p>
    <w:p>
      <w:pPr>
        <w:pStyle w:val="BodyText"/>
        <w:ind w:left="1570"/>
      </w:pPr>
      <w:r>
        <w:rPr>
          <w:spacing w:val="-1"/>
        </w:rPr>
        <w:t>选题要符合该课程的教学要求，建议选题如下：</w:t>
      </w:r>
    </w:p>
    <w:p>
      <w:pPr>
        <w:pStyle w:val="ListParagraph"/>
        <w:numPr>
          <w:ilvl w:val="1"/>
          <w:numId w:val="2"/>
        </w:numPr>
        <w:tabs>
          <w:tab w:pos="1929" w:val="left" w:leader="none"/>
        </w:tabs>
        <w:spacing w:line="240" w:lineRule="auto" w:before="160" w:after="0"/>
        <w:ind w:left="1929" w:right="0" w:hanging="419"/>
        <w:jc w:val="left"/>
        <w:rPr>
          <w:sz w:val="24"/>
        </w:rPr>
      </w:pPr>
      <w:r>
        <w:rPr>
          <w:spacing w:val="-1"/>
          <w:sz w:val="24"/>
        </w:rPr>
        <w:t>网络安全靶场攻防实践</w:t>
      </w:r>
    </w:p>
    <w:p>
      <w:pPr>
        <w:pStyle w:val="ListParagraph"/>
        <w:numPr>
          <w:ilvl w:val="1"/>
          <w:numId w:val="2"/>
        </w:numPr>
        <w:tabs>
          <w:tab w:pos="1929" w:val="left" w:leader="none"/>
        </w:tabs>
        <w:spacing w:line="240" w:lineRule="auto" w:before="161" w:after="0"/>
        <w:ind w:left="1929" w:right="0" w:hanging="419"/>
        <w:jc w:val="left"/>
        <w:rPr>
          <w:sz w:val="24"/>
        </w:rPr>
      </w:pPr>
      <w:r>
        <w:rPr>
          <w:spacing w:val="-2"/>
          <w:sz w:val="24"/>
        </w:rPr>
        <w:t>安全前沿论文复现</w:t>
      </w:r>
    </w:p>
    <w:p>
      <w:pPr>
        <w:pStyle w:val="ListParagraph"/>
        <w:numPr>
          <w:ilvl w:val="1"/>
          <w:numId w:val="2"/>
        </w:numPr>
        <w:tabs>
          <w:tab w:pos="1929" w:val="left" w:leader="none"/>
        </w:tabs>
        <w:spacing w:line="240" w:lineRule="auto" w:before="160" w:after="0"/>
        <w:ind w:left="1929" w:right="0" w:hanging="419"/>
        <w:jc w:val="left"/>
        <w:rPr>
          <w:sz w:val="24"/>
        </w:rPr>
      </w:pPr>
      <w:r>
        <w:rPr>
          <w:spacing w:val="-3"/>
          <w:sz w:val="24"/>
        </w:rPr>
        <w:t>网络攻防</w:t>
      </w:r>
    </w:p>
    <w:p>
      <w:pPr>
        <w:pStyle w:val="ListParagraph"/>
        <w:numPr>
          <w:ilvl w:val="1"/>
          <w:numId w:val="2"/>
        </w:numPr>
        <w:tabs>
          <w:tab w:pos="1929" w:val="left" w:leader="none"/>
        </w:tabs>
        <w:spacing w:line="240" w:lineRule="auto" w:before="162" w:after="0"/>
        <w:ind w:left="1929" w:right="0" w:hanging="419"/>
        <w:jc w:val="left"/>
        <w:rPr>
          <w:sz w:val="24"/>
        </w:rPr>
      </w:pPr>
      <w:r>
        <w:rPr>
          <w:spacing w:val="-3"/>
          <w:sz w:val="24"/>
        </w:rPr>
        <w:t>网络编程</w:t>
      </w:r>
    </w:p>
    <w:p>
      <w:pPr>
        <w:pStyle w:val="ListParagraph"/>
        <w:numPr>
          <w:ilvl w:val="1"/>
          <w:numId w:val="2"/>
        </w:numPr>
        <w:tabs>
          <w:tab w:pos="1929" w:val="left" w:leader="none"/>
        </w:tabs>
        <w:spacing w:line="240" w:lineRule="auto" w:before="160" w:after="0"/>
        <w:ind w:left="1929" w:right="0" w:hanging="419"/>
        <w:jc w:val="left"/>
        <w:rPr>
          <w:sz w:val="24"/>
        </w:rPr>
      </w:pPr>
      <w:r>
        <w:rPr>
          <w:spacing w:val="-3"/>
          <w:sz w:val="24"/>
        </w:rPr>
        <w:t>网络爬虫</w:t>
      </w:r>
    </w:p>
    <w:p>
      <w:pPr>
        <w:pStyle w:val="ListParagraph"/>
        <w:numPr>
          <w:ilvl w:val="1"/>
          <w:numId w:val="2"/>
        </w:numPr>
        <w:tabs>
          <w:tab w:pos="1929" w:val="left" w:leader="none"/>
        </w:tabs>
        <w:spacing w:line="240" w:lineRule="auto" w:before="161" w:after="0"/>
        <w:ind w:left="1929" w:right="0" w:hanging="419"/>
        <w:jc w:val="left"/>
        <w:rPr>
          <w:sz w:val="24"/>
        </w:rPr>
      </w:pPr>
      <w:r>
        <w:rPr>
          <w:spacing w:val="-2"/>
          <w:sz w:val="24"/>
        </w:rPr>
        <w:t>网络协议分析与仿真</w:t>
      </w:r>
    </w:p>
    <w:p>
      <w:pPr>
        <w:pStyle w:val="ListParagraph"/>
        <w:numPr>
          <w:ilvl w:val="1"/>
          <w:numId w:val="2"/>
        </w:numPr>
        <w:tabs>
          <w:tab w:pos="1929" w:val="left" w:leader="none"/>
        </w:tabs>
        <w:spacing w:line="240" w:lineRule="auto" w:before="160" w:after="0"/>
        <w:ind w:left="1929" w:right="0" w:hanging="419"/>
        <w:jc w:val="left"/>
        <w:rPr>
          <w:sz w:val="24"/>
        </w:rPr>
      </w:pPr>
      <w:r>
        <w:rPr>
          <w:spacing w:val="-2"/>
          <w:sz w:val="24"/>
        </w:rPr>
        <w:t>分布式系统开发</w:t>
      </w:r>
    </w:p>
    <w:p>
      <w:pPr>
        <w:pStyle w:val="ListParagraph"/>
        <w:numPr>
          <w:ilvl w:val="1"/>
          <w:numId w:val="2"/>
        </w:numPr>
        <w:tabs>
          <w:tab w:pos="1929" w:val="left" w:leader="none"/>
        </w:tabs>
        <w:spacing w:line="240" w:lineRule="auto" w:before="161" w:after="0"/>
        <w:ind w:left="1929" w:right="0" w:hanging="419"/>
        <w:jc w:val="left"/>
        <w:rPr>
          <w:sz w:val="24"/>
        </w:rPr>
      </w:pPr>
      <w:r>
        <w:rPr>
          <w:spacing w:val="-2"/>
          <w:sz w:val="24"/>
        </w:rPr>
        <w:t>网络数据应用开发</w:t>
      </w:r>
    </w:p>
    <w:p>
      <w:pPr>
        <w:pStyle w:val="ListParagraph"/>
        <w:numPr>
          <w:ilvl w:val="1"/>
          <w:numId w:val="2"/>
        </w:numPr>
        <w:tabs>
          <w:tab w:pos="1929" w:val="left" w:leader="none"/>
        </w:tabs>
        <w:spacing w:line="240" w:lineRule="auto" w:before="160" w:after="0"/>
        <w:ind w:left="1929" w:right="0" w:hanging="419"/>
        <w:jc w:val="left"/>
        <w:rPr>
          <w:sz w:val="24"/>
        </w:rPr>
      </w:pPr>
      <w:r>
        <w:rPr>
          <w:spacing w:val="-1"/>
          <w:sz w:val="24"/>
        </w:rPr>
        <w:t>网络数据内容分析与利用</w:t>
      </w:r>
    </w:p>
    <w:p>
      <w:pPr>
        <w:pStyle w:val="ListParagraph"/>
        <w:spacing w:after="0" w:line="240" w:lineRule="auto"/>
        <w:jc w:val="left"/>
        <w:rPr>
          <w:sz w:val="24"/>
        </w:rPr>
        <w:sectPr>
          <w:pgSz w:w="11910" w:h="16840"/>
          <w:pgMar w:top="1460" w:bottom="280" w:left="708" w:right="1133"/>
        </w:sectPr>
      </w:pPr>
    </w:p>
    <w:p>
      <w:pPr>
        <w:pStyle w:val="ListParagraph"/>
        <w:numPr>
          <w:ilvl w:val="0"/>
          <w:numId w:val="2"/>
        </w:numPr>
        <w:tabs>
          <w:tab w:pos="1930" w:val="left" w:leader="none"/>
        </w:tabs>
        <w:spacing w:line="240" w:lineRule="auto" w:before="41" w:after="0"/>
        <w:ind w:left="1930" w:right="0" w:hanging="360"/>
        <w:jc w:val="left"/>
        <w:rPr>
          <w:sz w:val="24"/>
        </w:rPr>
      </w:pPr>
      <w:r>
        <w:rPr>
          <w:spacing w:val="-3"/>
          <w:sz w:val="24"/>
        </w:rPr>
        <w:t>选题要求</w:t>
      </w:r>
    </w:p>
    <w:p>
      <w:pPr>
        <w:pStyle w:val="BodyText"/>
        <w:spacing w:before="136"/>
        <w:ind w:left="0"/>
      </w:pPr>
    </w:p>
    <w:p>
      <w:pPr>
        <w:pStyle w:val="BodyText"/>
        <w:spacing w:line="364" w:lineRule="auto"/>
        <w:ind w:left="1090" w:right="693" w:firstLine="719"/>
      </w:pPr>
      <w:r>
        <w:rPr>
          <w:spacing w:val="-6"/>
        </w:rPr>
        <w:t>⑴ 注意选题的内容的先进性、综合性、实践性，应适合实践教学和启发</w:t>
      </w:r>
      <w:r>
        <w:rPr>
          <w:spacing w:val="-2"/>
        </w:rPr>
        <w:t>创新，选题内容不应太简单，难度要适中；</w:t>
      </w:r>
    </w:p>
    <w:p>
      <w:pPr>
        <w:pStyle w:val="BodyText"/>
        <w:spacing w:line="364" w:lineRule="auto" w:before="280"/>
        <w:ind w:left="1090" w:right="663" w:firstLine="719"/>
      </w:pPr>
      <w:r>
        <w:rPr>
          <w:spacing w:val="-2"/>
        </w:rPr>
        <w:t>⑵ 学生在选题时，应完成网络数据采集及网络数据分析和挖掘，并以不</w:t>
      </w:r>
      <w:r>
        <w:rPr>
          <w:spacing w:val="-8"/>
        </w:rPr>
        <w:t>少于 </w:t>
      </w:r>
      <w:r>
        <w:rPr/>
        <w:t>3</w:t>
      </w:r>
      <w:r>
        <w:rPr>
          <w:spacing w:val="-4"/>
        </w:rPr>
        <w:t> 种形式展示；</w:t>
      </w:r>
    </w:p>
    <w:p>
      <w:pPr>
        <w:pStyle w:val="BodyText"/>
        <w:spacing w:before="279"/>
        <w:ind w:left="1810"/>
      </w:pPr>
      <w:r>
        <w:rPr>
          <w:spacing w:val="-1"/>
        </w:rPr>
        <w:t>⑶ 题目成果应具有相对完整功能。</w:t>
      </w:r>
    </w:p>
    <w:p>
      <w:pPr>
        <w:pStyle w:val="BodyText"/>
        <w:spacing w:before="163"/>
        <w:ind w:left="0"/>
      </w:pPr>
    </w:p>
    <w:p>
      <w:pPr>
        <w:pStyle w:val="Heading3"/>
        <w:numPr>
          <w:ilvl w:val="0"/>
          <w:numId w:val="1"/>
        </w:numPr>
        <w:tabs>
          <w:tab w:pos="2446" w:val="left" w:leader="none"/>
        </w:tabs>
        <w:spacing w:line="240" w:lineRule="auto" w:before="0" w:after="0"/>
        <w:ind w:left="2446" w:right="0" w:hanging="677"/>
        <w:jc w:val="left"/>
      </w:pPr>
      <w:r>
        <w:rPr>
          <w:spacing w:val="11"/>
        </w:rPr>
        <w:t>课程报告撰写规范</w:t>
      </w:r>
    </w:p>
    <w:p>
      <w:pPr>
        <w:pStyle w:val="BodyText"/>
        <w:spacing w:before="56"/>
        <w:ind w:left="0"/>
        <w:rPr>
          <w:sz w:val="32"/>
        </w:rPr>
      </w:pPr>
    </w:p>
    <w:p>
      <w:pPr>
        <w:pStyle w:val="BodyText"/>
        <w:spacing w:line="364" w:lineRule="auto" w:before="1"/>
        <w:ind w:left="1090" w:right="691" w:firstLine="479"/>
      </w:pPr>
      <w:r>
        <w:rPr>
          <w:spacing w:val="-2"/>
        </w:rPr>
        <w:t>课程总结报告是在完成设计、安装、调试后，学生对归纳技术文档、撰写科学技术总结报告能力的训练，培养学生严谨的作风和科学的态度。通过撰写总结报告，不仅可以把设计、安装、调试及技术参考等内容进行全面总结，而</w:t>
      </w:r>
      <w:r>
        <w:rPr>
          <w:spacing w:val="-4"/>
        </w:rPr>
        <w:t>且还可以把实践内容提升到理论高度。总结报告按如下内容顺序用 </w:t>
      </w:r>
      <w:r>
        <w:rPr>
          <w:spacing w:val="-2"/>
        </w:rPr>
        <w:t>A4</w:t>
      </w:r>
      <w:r>
        <w:rPr>
          <w:spacing w:val="-11"/>
        </w:rPr>
        <w:t> 纸进行打</w:t>
      </w:r>
      <w:r>
        <w:rPr>
          <w:spacing w:val="-2"/>
        </w:rPr>
        <w:t>印（撰写）并装订成册（正文双面打印）：</w:t>
      </w:r>
    </w:p>
    <w:p>
      <w:pPr>
        <w:pStyle w:val="ListParagraph"/>
        <w:numPr>
          <w:ilvl w:val="0"/>
          <w:numId w:val="3"/>
        </w:numPr>
        <w:tabs>
          <w:tab w:pos="1941" w:val="left" w:leader="none"/>
        </w:tabs>
        <w:spacing w:line="240" w:lineRule="auto" w:before="284" w:after="0"/>
        <w:ind w:left="1941" w:right="0" w:hanging="424"/>
        <w:jc w:val="left"/>
        <w:rPr>
          <w:sz w:val="24"/>
        </w:rPr>
      </w:pPr>
      <w:r>
        <w:rPr>
          <w:spacing w:val="-2"/>
          <w:sz w:val="24"/>
        </w:rPr>
        <w:t>统一的封面；</w:t>
      </w:r>
    </w:p>
    <w:p>
      <w:pPr>
        <w:pStyle w:val="ListParagraph"/>
        <w:numPr>
          <w:ilvl w:val="0"/>
          <w:numId w:val="3"/>
        </w:numPr>
        <w:tabs>
          <w:tab w:pos="1941" w:val="left" w:leader="none"/>
        </w:tabs>
        <w:spacing w:line="240" w:lineRule="auto" w:before="160" w:after="0"/>
        <w:ind w:left="1941" w:right="0" w:hanging="424"/>
        <w:jc w:val="left"/>
        <w:rPr>
          <w:sz w:val="24"/>
        </w:rPr>
      </w:pPr>
      <w:r>
        <w:rPr>
          <w:spacing w:val="-1"/>
          <w:sz w:val="24"/>
        </w:rPr>
        <w:t>课程期末课程报告要求</w:t>
      </w:r>
    </w:p>
    <w:p>
      <w:pPr>
        <w:pStyle w:val="ListParagraph"/>
        <w:numPr>
          <w:ilvl w:val="0"/>
          <w:numId w:val="3"/>
        </w:numPr>
        <w:tabs>
          <w:tab w:pos="1941" w:val="left" w:leader="none"/>
        </w:tabs>
        <w:spacing w:line="240" w:lineRule="auto" w:before="161" w:after="0"/>
        <w:ind w:left="1941" w:right="0" w:hanging="424"/>
        <w:jc w:val="left"/>
        <w:rPr>
          <w:sz w:val="24"/>
        </w:rPr>
      </w:pPr>
      <w:r>
        <w:rPr>
          <w:spacing w:val="-1"/>
          <w:sz w:val="24"/>
        </w:rPr>
        <w:t>课程期末课程报告个人成绩考核表</w:t>
      </w:r>
    </w:p>
    <w:p>
      <w:pPr>
        <w:pStyle w:val="ListParagraph"/>
        <w:numPr>
          <w:ilvl w:val="0"/>
          <w:numId w:val="3"/>
        </w:numPr>
        <w:tabs>
          <w:tab w:pos="1941" w:val="left" w:leader="none"/>
        </w:tabs>
        <w:spacing w:line="240" w:lineRule="auto" w:before="160" w:after="0"/>
        <w:ind w:left="1941" w:right="0" w:hanging="424"/>
        <w:jc w:val="left"/>
        <w:rPr>
          <w:sz w:val="24"/>
        </w:rPr>
      </w:pPr>
      <w:r>
        <w:rPr>
          <w:spacing w:val="-1"/>
          <w:sz w:val="24"/>
        </w:rPr>
        <w:t>题目、作者、内容摘要和关键字</w:t>
      </w:r>
    </w:p>
    <w:p>
      <w:pPr>
        <w:pStyle w:val="ListParagraph"/>
        <w:numPr>
          <w:ilvl w:val="0"/>
          <w:numId w:val="3"/>
        </w:numPr>
        <w:tabs>
          <w:tab w:pos="1941" w:val="left" w:leader="none"/>
        </w:tabs>
        <w:spacing w:line="240" w:lineRule="auto" w:before="161" w:after="0"/>
        <w:ind w:left="1941" w:right="0" w:hanging="424"/>
        <w:jc w:val="left"/>
        <w:rPr>
          <w:sz w:val="24"/>
        </w:rPr>
      </w:pPr>
      <w:r>
        <w:rPr>
          <w:spacing w:val="-5"/>
          <w:sz w:val="24"/>
        </w:rPr>
        <w:t>目录</w:t>
      </w:r>
    </w:p>
    <w:p>
      <w:pPr>
        <w:pStyle w:val="ListParagraph"/>
        <w:numPr>
          <w:ilvl w:val="0"/>
          <w:numId w:val="3"/>
        </w:numPr>
        <w:tabs>
          <w:tab w:pos="1941" w:val="left" w:leader="none"/>
        </w:tabs>
        <w:spacing w:line="240" w:lineRule="auto" w:before="160" w:after="0"/>
        <w:ind w:left="1941" w:right="0" w:hanging="424"/>
        <w:jc w:val="left"/>
        <w:rPr>
          <w:sz w:val="24"/>
        </w:rPr>
      </w:pPr>
      <w:r>
        <w:rPr>
          <w:spacing w:val="-1"/>
          <w:sz w:val="24"/>
        </w:rPr>
        <w:t>期末总结报告正文，正文可按章节来撰写，应包含以下内容：</w:t>
      </w:r>
    </w:p>
    <w:p>
      <w:pPr>
        <w:pStyle w:val="BodyText"/>
        <w:spacing w:before="134"/>
        <w:ind w:left="0"/>
      </w:pPr>
    </w:p>
    <w:p>
      <w:pPr>
        <w:pStyle w:val="ListParagraph"/>
        <w:numPr>
          <w:ilvl w:val="1"/>
          <w:numId w:val="3"/>
        </w:numPr>
        <w:tabs>
          <w:tab w:pos="2536" w:val="left" w:leader="none"/>
        </w:tabs>
        <w:spacing w:line="240" w:lineRule="auto" w:before="0" w:after="0"/>
        <w:ind w:left="2536" w:right="0" w:hanging="724"/>
        <w:jc w:val="left"/>
        <w:rPr>
          <w:sz w:val="24"/>
        </w:rPr>
      </w:pPr>
      <w:r>
        <w:rPr>
          <w:sz w:val="24"/>
        </w:rPr>
        <w:t>选题背景与意义（</w:t>
      </w:r>
      <w:r>
        <w:rPr>
          <w:spacing w:val="-1"/>
          <w:sz w:val="24"/>
        </w:rPr>
        <w:t>以选题报告的内容为基础，更新和补充后期变</w:t>
      </w:r>
    </w:p>
    <w:p>
      <w:pPr>
        <w:pStyle w:val="BodyText"/>
        <w:spacing w:before="161"/>
        <w:ind w:left="1090"/>
      </w:pPr>
      <w:r>
        <w:rPr/>
        <w:t>动</w:t>
      </w:r>
      <w:r>
        <w:rPr>
          <w:spacing w:val="-10"/>
        </w:rPr>
        <w:t>）</w:t>
      </w:r>
    </w:p>
    <w:p>
      <w:pPr>
        <w:pStyle w:val="BodyText"/>
        <w:spacing w:before="131"/>
        <w:ind w:left="0"/>
      </w:pPr>
    </w:p>
    <w:p>
      <w:pPr>
        <w:pStyle w:val="ListParagraph"/>
        <w:numPr>
          <w:ilvl w:val="1"/>
          <w:numId w:val="3"/>
        </w:numPr>
        <w:tabs>
          <w:tab w:pos="2536" w:val="left" w:leader="none"/>
        </w:tabs>
        <w:spacing w:line="240" w:lineRule="auto" w:before="1" w:after="0"/>
        <w:ind w:left="2536" w:right="0" w:hanging="724"/>
        <w:jc w:val="left"/>
        <w:rPr>
          <w:sz w:val="24"/>
        </w:rPr>
      </w:pPr>
      <w:r>
        <w:rPr>
          <w:sz w:val="24"/>
        </w:rPr>
        <w:t>文献综述（研究、开发和应用或现有系统的现状综述</w:t>
      </w:r>
      <w:r>
        <w:rPr>
          <w:spacing w:val="-10"/>
          <w:sz w:val="24"/>
        </w:rPr>
        <w:t>）</w:t>
      </w:r>
    </w:p>
    <w:p>
      <w:pPr>
        <w:pStyle w:val="BodyText"/>
        <w:spacing w:before="133"/>
        <w:ind w:left="0"/>
      </w:pPr>
    </w:p>
    <w:p>
      <w:pPr>
        <w:pStyle w:val="ListParagraph"/>
        <w:numPr>
          <w:ilvl w:val="1"/>
          <w:numId w:val="3"/>
        </w:numPr>
        <w:tabs>
          <w:tab w:pos="2536" w:val="left" w:leader="none"/>
        </w:tabs>
        <w:spacing w:line="240" w:lineRule="auto" w:before="0" w:after="0"/>
        <w:ind w:left="2536" w:right="0" w:hanging="724"/>
        <w:jc w:val="left"/>
        <w:rPr>
          <w:sz w:val="24"/>
        </w:rPr>
      </w:pPr>
      <w:r>
        <w:rPr>
          <w:sz w:val="24"/>
        </w:rPr>
        <w:t>研究（开发）的目的（选题时提出的研究目标</w:t>
      </w:r>
      <w:r>
        <w:rPr>
          <w:spacing w:val="-10"/>
          <w:sz w:val="24"/>
        </w:rPr>
        <w:t>）</w:t>
      </w:r>
    </w:p>
    <w:p>
      <w:pPr>
        <w:pStyle w:val="BodyText"/>
        <w:spacing w:before="134"/>
        <w:ind w:left="0"/>
      </w:pPr>
    </w:p>
    <w:p>
      <w:pPr>
        <w:pStyle w:val="ListParagraph"/>
        <w:numPr>
          <w:ilvl w:val="1"/>
          <w:numId w:val="3"/>
        </w:numPr>
        <w:tabs>
          <w:tab w:pos="2536" w:val="left" w:leader="none"/>
        </w:tabs>
        <w:spacing w:line="240" w:lineRule="auto" w:before="0" w:after="0"/>
        <w:ind w:left="2536" w:right="0" w:hanging="724"/>
        <w:jc w:val="left"/>
        <w:rPr>
          <w:sz w:val="24"/>
        </w:rPr>
      </w:pPr>
      <w:r>
        <w:rPr>
          <w:spacing w:val="-3"/>
          <w:sz w:val="24"/>
        </w:rPr>
        <w:t>需求分析</w:t>
      </w:r>
    </w:p>
    <w:p>
      <w:pPr>
        <w:pStyle w:val="ListParagraph"/>
        <w:spacing w:after="0" w:line="240" w:lineRule="auto"/>
        <w:jc w:val="left"/>
        <w:rPr>
          <w:sz w:val="24"/>
        </w:rPr>
        <w:sectPr>
          <w:pgSz w:w="11910" w:h="16840"/>
          <w:pgMar w:top="1460" w:bottom="280" w:left="708" w:right="1133"/>
        </w:sectPr>
      </w:pPr>
    </w:p>
    <w:p>
      <w:pPr>
        <w:pStyle w:val="ListParagraph"/>
        <w:numPr>
          <w:ilvl w:val="1"/>
          <w:numId w:val="3"/>
        </w:numPr>
        <w:tabs>
          <w:tab w:pos="2536" w:val="left" w:leader="none"/>
        </w:tabs>
        <w:spacing w:line="240" w:lineRule="auto" w:before="43" w:after="0"/>
        <w:ind w:left="2536" w:right="0" w:hanging="724"/>
        <w:jc w:val="left"/>
        <w:rPr>
          <w:sz w:val="24"/>
        </w:rPr>
      </w:pPr>
      <w:r>
        <w:rPr>
          <w:sz w:val="24"/>
        </w:rPr>
        <w:t>总体（概要）设计、详细设计（概要、详细设计</w:t>
      </w:r>
      <w:r>
        <w:rPr>
          <w:spacing w:val="-10"/>
          <w:sz w:val="24"/>
        </w:rPr>
        <w:t>）</w:t>
      </w:r>
    </w:p>
    <w:p>
      <w:pPr>
        <w:pStyle w:val="BodyText"/>
        <w:spacing w:before="134"/>
        <w:ind w:left="0"/>
      </w:pPr>
    </w:p>
    <w:p>
      <w:pPr>
        <w:pStyle w:val="ListParagraph"/>
        <w:numPr>
          <w:ilvl w:val="1"/>
          <w:numId w:val="3"/>
        </w:numPr>
        <w:tabs>
          <w:tab w:pos="2536" w:val="left" w:leader="none"/>
        </w:tabs>
        <w:spacing w:line="364" w:lineRule="auto" w:before="0" w:after="0"/>
        <w:ind w:left="1090" w:right="781" w:firstLine="722"/>
        <w:jc w:val="left"/>
        <w:rPr>
          <w:sz w:val="24"/>
        </w:rPr>
      </w:pPr>
      <w:r>
        <w:rPr>
          <w:spacing w:val="-2"/>
          <w:sz w:val="24"/>
        </w:rPr>
        <w:t>系统设计与实现（包括编码、测试、调试及部署，结果分析、成</w:t>
      </w:r>
      <w:r>
        <w:rPr>
          <w:spacing w:val="-2"/>
          <w:sz w:val="24"/>
        </w:rPr>
        <w:t>果展示等内容）</w:t>
      </w:r>
    </w:p>
    <w:p>
      <w:pPr>
        <w:pStyle w:val="ListParagraph"/>
        <w:numPr>
          <w:ilvl w:val="1"/>
          <w:numId w:val="3"/>
        </w:numPr>
        <w:tabs>
          <w:tab w:pos="2656" w:val="left" w:leader="none"/>
        </w:tabs>
        <w:spacing w:line="364" w:lineRule="auto" w:before="280" w:after="0"/>
        <w:ind w:left="1090" w:right="685" w:firstLine="722"/>
        <w:jc w:val="left"/>
        <w:rPr>
          <w:sz w:val="24"/>
        </w:rPr>
      </w:pPr>
      <w:r>
        <w:rPr>
          <w:spacing w:val="-2"/>
          <w:sz w:val="24"/>
        </w:rPr>
        <w:t>总结（项目核心内容简介及使用价值、研究或设计的特点和优缺点、改进方向和意见等方面的总结）</w:t>
      </w:r>
    </w:p>
    <w:p>
      <w:pPr>
        <w:pStyle w:val="ListParagraph"/>
        <w:numPr>
          <w:ilvl w:val="1"/>
          <w:numId w:val="3"/>
        </w:numPr>
        <w:tabs>
          <w:tab w:pos="2536" w:val="left" w:leader="none"/>
        </w:tabs>
        <w:spacing w:line="240" w:lineRule="auto" w:before="282" w:after="0"/>
        <w:ind w:left="2536" w:right="0" w:hanging="724"/>
        <w:jc w:val="left"/>
        <w:rPr>
          <w:sz w:val="24"/>
        </w:rPr>
      </w:pPr>
      <w:r>
        <w:rPr>
          <w:spacing w:val="-2"/>
          <w:sz w:val="24"/>
        </w:rPr>
        <w:t>主要参考文献</w:t>
      </w:r>
    </w:p>
    <w:p>
      <w:pPr>
        <w:pStyle w:val="ListParagraph"/>
        <w:spacing w:after="0" w:line="240" w:lineRule="auto"/>
        <w:jc w:val="left"/>
        <w:rPr>
          <w:sz w:val="24"/>
        </w:rPr>
        <w:sectPr>
          <w:pgSz w:w="11910" w:h="16840"/>
          <w:pgMar w:top="1460" w:bottom="280" w:left="708" w:right="1133"/>
        </w:sectPr>
      </w:pPr>
    </w:p>
    <w:p>
      <w:pPr>
        <w:pStyle w:val="Heading4"/>
      </w:pPr>
      <w:bookmarkStart w:name="_bookmark0" w:id="1"/>
      <w:bookmarkEnd w:id="1"/>
      <w:r>
        <w:rPr/>
      </w:r>
      <w:r>
        <w:rPr>
          <w:spacing w:val="-1"/>
        </w:rPr>
        <w:t>《网络空间安全实训(初级)》期末报告个人成绩考核表</w:t>
      </w:r>
    </w:p>
    <w:p>
      <w:pPr>
        <w:pStyle w:val="BodyText"/>
        <w:tabs>
          <w:tab w:pos="5132" w:val="left" w:leader="none"/>
          <w:tab w:pos="9645" w:val="left" w:leader="none"/>
        </w:tabs>
        <w:spacing w:before="103" w:after="2"/>
        <w:ind w:left="0" w:right="187"/>
        <w:jc w:val="center"/>
      </w:pPr>
      <w:r>
        <w:rPr/>
        <w:t>年级：</w:t>
      </w:r>
      <w:r>
        <w:rPr>
          <w:u w:val="single"/>
        </w:rPr>
        <w:t> 2024</w:t>
      </w:r>
      <w:r>
        <w:rPr>
          <w:spacing w:val="-46"/>
          <w:u w:val="single"/>
        </w:rPr>
        <w:t> </w:t>
      </w:r>
      <w:r>
        <w:rPr>
          <w:u w:val="single"/>
        </w:rPr>
        <w:t>级</w:t>
      </w:r>
      <w:r>
        <w:rPr>
          <w:spacing w:val="122"/>
          <w:u w:val="single"/>
        </w:rPr>
        <w:t> </w:t>
      </w:r>
      <w:r>
        <w:rPr>
          <w:spacing w:val="122"/>
        </w:rPr>
        <w:t> </w:t>
      </w:r>
      <w:r>
        <w:rPr/>
        <w:t>专业：</w:t>
      </w:r>
      <w:r>
        <w:rPr>
          <w:spacing w:val="80"/>
          <w:u w:val="single"/>
        </w:rPr>
        <w:t> </w:t>
      </w:r>
      <w:r>
        <w:rPr>
          <w:u w:val="single"/>
        </w:rPr>
        <w:t>网络空间安全</w:t>
      </w:r>
      <w:r>
        <w:rPr>
          <w:spacing w:val="80"/>
          <w:w w:val="150"/>
          <w:u w:val="single"/>
        </w:rPr>
        <w:t> </w:t>
      </w:r>
      <w:r>
        <w:rPr/>
        <w:tab/>
        <w:t>学号：</w:t>
      </w:r>
      <w:r>
        <w:rPr>
          <w:spacing w:val="4"/>
          <w:u w:val="single"/>
        </w:rPr>
        <w:t> </w:t>
      </w:r>
      <w:r>
        <w:rPr>
          <w:u w:val="single"/>
        </w:rPr>
        <w:t>20241120161</w:t>
      </w:r>
      <w:r>
        <w:rPr>
          <w:spacing w:val="-54"/>
        </w:rPr>
        <w:t> </w:t>
      </w:r>
      <w:r>
        <w:rPr/>
        <w:t>姓名：</w:t>
      </w:r>
      <w:r>
        <w:rPr>
          <w:spacing w:val="67"/>
          <w:u w:val="single"/>
        </w:rPr>
        <w:t> </w:t>
      </w:r>
      <w:r>
        <w:rPr>
          <w:u w:val="single"/>
        </w:rPr>
        <w:t>廖川</w:t>
      </w:r>
      <w:r>
        <w:rPr>
          <w:spacing w:val="-10"/>
          <w:u w:val="single"/>
        </w:rPr>
        <w:t>缘</w:t>
      </w:r>
      <w:r>
        <w:rPr>
          <w:u w:val="single"/>
        </w:rPr>
        <w:tab/>
      </w:r>
    </w:p>
    <w:tbl>
      <w:tblPr>
        <w:tblW w:w="0" w:type="auto"/>
        <w:jc w:val="left"/>
        <w:tblInd w:w="5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555"/>
        <w:gridCol w:w="708"/>
        <w:gridCol w:w="1700"/>
        <w:gridCol w:w="1575"/>
        <w:gridCol w:w="1687"/>
        <w:gridCol w:w="1560"/>
        <w:gridCol w:w="655"/>
      </w:tblGrid>
      <w:tr>
        <w:trPr>
          <w:trHeight w:val="318" w:hRule="atLeast"/>
        </w:trPr>
        <w:tc>
          <w:tcPr>
            <w:tcW w:w="1555" w:type="dxa"/>
          </w:tcPr>
          <w:p>
            <w:pPr>
              <w:pStyle w:val="TableParagraph"/>
              <w:spacing w:before="25"/>
              <w:ind w:left="355"/>
              <w:jc w:val="left"/>
              <w:rPr>
                <w:sz w:val="21"/>
              </w:rPr>
            </w:pPr>
            <w:r>
              <w:rPr>
                <w:spacing w:val="-3"/>
                <w:sz w:val="21"/>
              </w:rPr>
              <w:t>指标内容</w:t>
            </w:r>
          </w:p>
        </w:tc>
        <w:tc>
          <w:tcPr>
            <w:tcW w:w="708" w:type="dxa"/>
          </w:tcPr>
          <w:p>
            <w:pPr>
              <w:pStyle w:val="TableParagraph"/>
              <w:spacing w:before="25"/>
              <w:ind w:left="12" w:right="5"/>
              <w:rPr>
                <w:sz w:val="21"/>
              </w:rPr>
            </w:pPr>
            <w:r>
              <w:rPr>
                <w:spacing w:val="-5"/>
                <w:sz w:val="21"/>
              </w:rPr>
              <w:t>分值</w:t>
            </w:r>
          </w:p>
        </w:tc>
        <w:tc>
          <w:tcPr>
            <w:tcW w:w="6522" w:type="dxa"/>
            <w:gridSpan w:val="4"/>
          </w:tcPr>
          <w:p>
            <w:pPr>
              <w:pStyle w:val="TableParagraph"/>
              <w:spacing w:before="25"/>
              <w:ind w:left="12"/>
              <w:rPr>
                <w:sz w:val="21"/>
              </w:rPr>
            </w:pPr>
            <w:r>
              <w:rPr>
                <w:spacing w:val="-2"/>
                <w:sz w:val="21"/>
              </w:rPr>
              <w:t>指标内涵及评估标准</w:t>
            </w:r>
          </w:p>
        </w:tc>
        <w:tc>
          <w:tcPr>
            <w:tcW w:w="655" w:type="dxa"/>
          </w:tcPr>
          <w:p>
            <w:pPr>
              <w:pStyle w:val="TableParagraph"/>
              <w:spacing w:before="3"/>
              <w:ind w:left="115"/>
              <w:jc w:val="left"/>
              <w:rPr>
                <w:sz w:val="21"/>
              </w:rPr>
            </w:pPr>
            <w:r>
              <w:rPr>
                <w:spacing w:val="-5"/>
                <w:sz w:val="21"/>
              </w:rPr>
              <w:t>得分</w:t>
            </w:r>
          </w:p>
        </w:tc>
      </w:tr>
      <w:tr>
        <w:trPr>
          <w:trHeight w:val="566" w:hRule="atLeast"/>
        </w:trPr>
        <w:tc>
          <w:tcPr>
            <w:tcW w:w="1555" w:type="dxa"/>
          </w:tcPr>
          <w:p>
            <w:pPr>
              <w:pStyle w:val="TableParagraph"/>
              <w:spacing w:line="242" w:lineRule="auto" w:before="50"/>
              <w:ind w:right="175"/>
              <w:jc w:val="left"/>
              <w:rPr>
                <w:sz w:val="18"/>
              </w:rPr>
            </w:pPr>
            <w:r>
              <w:rPr>
                <w:spacing w:val="-2"/>
                <w:sz w:val="18"/>
              </w:rPr>
              <w:t>解决的关键技术</w:t>
            </w:r>
            <w:r>
              <w:rPr>
                <w:spacing w:val="-6"/>
                <w:sz w:val="18"/>
              </w:rPr>
              <w:t>问题</w:t>
            </w:r>
          </w:p>
        </w:tc>
        <w:tc>
          <w:tcPr>
            <w:tcW w:w="708" w:type="dxa"/>
          </w:tcPr>
          <w:p>
            <w:pPr>
              <w:pStyle w:val="TableParagraph"/>
              <w:spacing w:before="165"/>
              <w:ind w:left="12"/>
              <w:rPr>
                <w:sz w:val="18"/>
              </w:rPr>
            </w:pPr>
            <w:r>
              <w:rPr>
                <w:spacing w:val="-5"/>
                <w:sz w:val="18"/>
              </w:rPr>
              <w:t>15</w:t>
            </w:r>
          </w:p>
        </w:tc>
        <w:tc>
          <w:tcPr>
            <w:tcW w:w="1700" w:type="dxa"/>
          </w:tcPr>
          <w:p>
            <w:pPr>
              <w:pStyle w:val="TableParagraph"/>
              <w:spacing w:line="242" w:lineRule="auto" w:before="50"/>
              <w:ind w:right="93"/>
              <w:jc w:val="left"/>
              <w:rPr>
                <w:sz w:val="18"/>
              </w:rPr>
            </w:pPr>
            <w:r>
              <w:rPr>
                <w:spacing w:val="-2"/>
                <w:sz w:val="18"/>
              </w:rPr>
              <w:t>问题明确，范围合适，重点突出</w:t>
            </w:r>
          </w:p>
        </w:tc>
        <w:tc>
          <w:tcPr>
            <w:tcW w:w="1575" w:type="dxa"/>
          </w:tcPr>
          <w:p>
            <w:pPr>
              <w:pStyle w:val="TableParagraph"/>
              <w:spacing w:line="242" w:lineRule="auto" w:before="50"/>
              <w:ind w:right="77"/>
              <w:jc w:val="left"/>
              <w:rPr>
                <w:sz w:val="18"/>
              </w:rPr>
            </w:pPr>
            <w:r>
              <w:rPr>
                <w:spacing w:val="11"/>
                <w:sz w:val="18"/>
              </w:rPr>
              <w:t>问题基本明确，</w:t>
            </w:r>
            <w:r>
              <w:rPr>
                <w:sz w:val="18"/>
              </w:rPr>
              <w:t> </w:t>
            </w:r>
            <w:r>
              <w:rPr>
                <w:spacing w:val="-4"/>
                <w:sz w:val="18"/>
              </w:rPr>
              <w:t>范围适中</w:t>
            </w:r>
          </w:p>
        </w:tc>
        <w:tc>
          <w:tcPr>
            <w:tcW w:w="1687" w:type="dxa"/>
          </w:tcPr>
          <w:p>
            <w:pPr>
              <w:pStyle w:val="TableParagraph"/>
              <w:spacing w:line="242" w:lineRule="auto" w:before="50"/>
              <w:ind w:right="89"/>
              <w:jc w:val="left"/>
              <w:rPr>
                <w:sz w:val="18"/>
              </w:rPr>
            </w:pPr>
            <w:r>
              <w:rPr>
                <w:spacing w:val="-2"/>
                <w:sz w:val="18"/>
              </w:rPr>
              <w:t>只抓住了部分关键</w:t>
            </w:r>
            <w:r>
              <w:rPr>
                <w:spacing w:val="-6"/>
                <w:sz w:val="18"/>
              </w:rPr>
              <w:t>问题</w:t>
            </w:r>
          </w:p>
        </w:tc>
        <w:tc>
          <w:tcPr>
            <w:tcW w:w="1560" w:type="dxa"/>
          </w:tcPr>
          <w:p>
            <w:pPr>
              <w:pStyle w:val="TableParagraph"/>
              <w:spacing w:line="242" w:lineRule="auto" w:before="50"/>
              <w:ind w:right="79"/>
              <w:jc w:val="left"/>
              <w:rPr>
                <w:sz w:val="18"/>
              </w:rPr>
            </w:pPr>
            <w:r>
              <w:rPr>
                <w:spacing w:val="10"/>
                <w:sz w:val="18"/>
              </w:rPr>
              <w:t>没有抓住关键问</w:t>
            </w:r>
            <w:r>
              <w:rPr>
                <w:spacing w:val="-10"/>
                <w:sz w:val="18"/>
              </w:rPr>
              <w:t>题</w:t>
            </w:r>
          </w:p>
        </w:tc>
        <w:tc>
          <w:tcPr>
            <w:tcW w:w="655" w:type="dxa"/>
          </w:tcPr>
          <w:p>
            <w:pPr>
              <w:pStyle w:val="TableParagraph"/>
              <w:spacing w:before="0"/>
              <w:ind w:left="0"/>
              <w:jc w:val="left"/>
              <w:rPr>
                <w:rFonts w:ascii="Times New Roman"/>
                <w:sz w:val="20"/>
              </w:rPr>
            </w:pPr>
          </w:p>
        </w:tc>
      </w:tr>
      <w:tr>
        <w:trPr>
          <w:trHeight w:val="568" w:hRule="atLeast"/>
        </w:trPr>
        <w:tc>
          <w:tcPr>
            <w:tcW w:w="1555" w:type="dxa"/>
          </w:tcPr>
          <w:p>
            <w:pPr>
              <w:pStyle w:val="TableParagraph"/>
              <w:spacing w:line="242" w:lineRule="auto" w:before="50"/>
              <w:ind w:right="175"/>
              <w:jc w:val="left"/>
              <w:rPr>
                <w:sz w:val="18"/>
              </w:rPr>
            </w:pPr>
            <w:r>
              <w:rPr>
                <w:spacing w:val="-2"/>
                <w:sz w:val="18"/>
              </w:rPr>
              <w:t>技术路线的可行</w:t>
            </w:r>
            <w:r>
              <w:rPr>
                <w:spacing w:val="-6"/>
                <w:sz w:val="18"/>
              </w:rPr>
              <w:t>程度</w:t>
            </w:r>
          </w:p>
        </w:tc>
        <w:tc>
          <w:tcPr>
            <w:tcW w:w="708" w:type="dxa"/>
          </w:tcPr>
          <w:p>
            <w:pPr>
              <w:pStyle w:val="TableParagraph"/>
              <w:spacing w:before="167"/>
              <w:ind w:left="12"/>
              <w:rPr>
                <w:sz w:val="18"/>
              </w:rPr>
            </w:pPr>
            <w:r>
              <w:rPr>
                <w:spacing w:val="-5"/>
                <w:sz w:val="18"/>
              </w:rPr>
              <w:t>15</w:t>
            </w:r>
          </w:p>
        </w:tc>
        <w:tc>
          <w:tcPr>
            <w:tcW w:w="1700" w:type="dxa"/>
          </w:tcPr>
          <w:p>
            <w:pPr>
              <w:pStyle w:val="TableParagraph"/>
              <w:spacing w:line="242" w:lineRule="auto" w:before="50"/>
              <w:ind w:right="93"/>
              <w:jc w:val="left"/>
              <w:rPr>
                <w:sz w:val="18"/>
              </w:rPr>
            </w:pPr>
            <w:r>
              <w:rPr>
                <w:spacing w:val="-2"/>
                <w:sz w:val="18"/>
              </w:rPr>
              <w:t>合理可行，具体且</w:t>
            </w:r>
            <w:r>
              <w:rPr>
                <w:spacing w:val="-4"/>
                <w:sz w:val="18"/>
              </w:rPr>
              <w:t>有创新</w:t>
            </w:r>
          </w:p>
        </w:tc>
        <w:tc>
          <w:tcPr>
            <w:tcW w:w="1575" w:type="dxa"/>
          </w:tcPr>
          <w:p>
            <w:pPr>
              <w:pStyle w:val="TableParagraph"/>
              <w:spacing w:before="167"/>
              <w:jc w:val="left"/>
              <w:rPr>
                <w:sz w:val="18"/>
              </w:rPr>
            </w:pPr>
            <w:r>
              <w:rPr>
                <w:spacing w:val="-2"/>
                <w:sz w:val="18"/>
              </w:rPr>
              <w:t>合理可行，具体</w:t>
            </w:r>
          </w:p>
        </w:tc>
        <w:tc>
          <w:tcPr>
            <w:tcW w:w="1687" w:type="dxa"/>
          </w:tcPr>
          <w:p>
            <w:pPr>
              <w:pStyle w:val="TableParagraph"/>
              <w:spacing w:before="167"/>
              <w:jc w:val="left"/>
              <w:rPr>
                <w:sz w:val="18"/>
              </w:rPr>
            </w:pPr>
            <w:r>
              <w:rPr>
                <w:spacing w:val="-2"/>
                <w:sz w:val="18"/>
              </w:rPr>
              <w:t>基本合理可行</w:t>
            </w:r>
          </w:p>
        </w:tc>
        <w:tc>
          <w:tcPr>
            <w:tcW w:w="1560" w:type="dxa"/>
          </w:tcPr>
          <w:p>
            <w:pPr>
              <w:pStyle w:val="TableParagraph"/>
              <w:spacing w:line="242" w:lineRule="auto" w:before="50"/>
              <w:ind w:right="79"/>
              <w:jc w:val="left"/>
              <w:rPr>
                <w:sz w:val="18"/>
              </w:rPr>
            </w:pPr>
            <w:r>
              <w:rPr>
                <w:spacing w:val="10"/>
                <w:sz w:val="18"/>
              </w:rPr>
              <w:t>不够合理或不够</w:t>
            </w:r>
            <w:r>
              <w:rPr>
                <w:spacing w:val="-6"/>
                <w:sz w:val="18"/>
              </w:rPr>
              <w:t>具体</w:t>
            </w:r>
          </w:p>
        </w:tc>
        <w:tc>
          <w:tcPr>
            <w:tcW w:w="655" w:type="dxa"/>
          </w:tcPr>
          <w:p>
            <w:pPr>
              <w:pStyle w:val="TableParagraph"/>
              <w:spacing w:before="0"/>
              <w:ind w:left="0"/>
              <w:jc w:val="left"/>
              <w:rPr>
                <w:rFonts w:ascii="Times New Roman"/>
                <w:sz w:val="20"/>
              </w:rPr>
            </w:pPr>
          </w:p>
        </w:tc>
      </w:tr>
      <w:tr>
        <w:trPr>
          <w:trHeight w:val="700" w:hRule="atLeast"/>
        </w:trPr>
        <w:tc>
          <w:tcPr>
            <w:tcW w:w="1555" w:type="dxa"/>
          </w:tcPr>
          <w:p>
            <w:pPr>
              <w:pStyle w:val="TableParagraph"/>
              <w:spacing w:line="244" w:lineRule="auto" w:before="115"/>
              <w:ind w:right="175"/>
              <w:jc w:val="left"/>
              <w:rPr>
                <w:sz w:val="18"/>
              </w:rPr>
            </w:pPr>
            <w:r>
              <w:rPr>
                <w:spacing w:val="-2"/>
                <w:sz w:val="18"/>
              </w:rPr>
              <w:t>项目完成的技术</w:t>
            </w:r>
            <w:r>
              <w:rPr>
                <w:spacing w:val="-6"/>
                <w:sz w:val="18"/>
              </w:rPr>
              <w:t>水平</w:t>
            </w:r>
          </w:p>
        </w:tc>
        <w:tc>
          <w:tcPr>
            <w:tcW w:w="708" w:type="dxa"/>
          </w:tcPr>
          <w:p>
            <w:pPr>
              <w:pStyle w:val="TableParagraph"/>
              <w:ind w:left="0"/>
              <w:jc w:val="left"/>
              <w:rPr>
                <w:sz w:val="18"/>
              </w:rPr>
            </w:pPr>
          </w:p>
          <w:p>
            <w:pPr>
              <w:pStyle w:val="TableParagraph"/>
              <w:ind w:left="12"/>
              <w:rPr>
                <w:sz w:val="18"/>
              </w:rPr>
            </w:pPr>
            <w:r>
              <w:rPr>
                <w:spacing w:val="-5"/>
                <w:sz w:val="18"/>
              </w:rPr>
              <w:t>15</w:t>
            </w:r>
          </w:p>
        </w:tc>
        <w:tc>
          <w:tcPr>
            <w:tcW w:w="1700" w:type="dxa"/>
          </w:tcPr>
          <w:p>
            <w:pPr>
              <w:pStyle w:val="TableParagraph"/>
              <w:spacing w:line="244" w:lineRule="auto" w:before="115"/>
              <w:ind w:right="93"/>
              <w:jc w:val="left"/>
              <w:rPr>
                <w:sz w:val="18"/>
              </w:rPr>
            </w:pPr>
            <w:r>
              <w:rPr>
                <w:spacing w:val="-2"/>
                <w:sz w:val="18"/>
              </w:rPr>
              <w:t>难度很大，超出一般本科生要求水平</w:t>
            </w:r>
          </w:p>
        </w:tc>
        <w:tc>
          <w:tcPr>
            <w:tcW w:w="1575" w:type="dxa"/>
          </w:tcPr>
          <w:p>
            <w:pPr>
              <w:pStyle w:val="TableParagraph"/>
              <w:spacing w:before="0"/>
              <w:jc w:val="left"/>
              <w:rPr>
                <w:sz w:val="18"/>
              </w:rPr>
            </w:pPr>
            <w:r>
              <w:rPr>
                <w:spacing w:val="14"/>
                <w:sz w:val="18"/>
              </w:rPr>
              <w:t>难度较大，达到</w:t>
            </w:r>
          </w:p>
          <w:p>
            <w:pPr>
              <w:pStyle w:val="TableParagraph"/>
              <w:spacing w:line="230" w:lineRule="atLeast" w:before="0"/>
              <w:ind w:right="77"/>
              <w:jc w:val="left"/>
              <w:rPr>
                <w:sz w:val="18"/>
              </w:rPr>
            </w:pPr>
            <w:r>
              <w:rPr>
                <w:spacing w:val="11"/>
                <w:sz w:val="18"/>
              </w:rPr>
              <w:t>本科毕业论文水</w:t>
            </w:r>
            <w:r>
              <w:rPr>
                <w:spacing w:val="-10"/>
                <w:sz w:val="18"/>
              </w:rPr>
              <w:t>平</w:t>
            </w:r>
          </w:p>
        </w:tc>
        <w:tc>
          <w:tcPr>
            <w:tcW w:w="1687" w:type="dxa"/>
          </w:tcPr>
          <w:p>
            <w:pPr>
              <w:pStyle w:val="TableParagraph"/>
              <w:spacing w:line="244" w:lineRule="auto" w:before="115"/>
              <w:ind w:right="89"/>
              <w:jc w:val="left"/>
              <w:rPr>
                <w:sz w:val="18"/>
              </w:rPr>
            </w:pPr>
            <w:r>
              <w:rPr>
                <w:spacing w:val="-2"/>
                <w:sz w:val="18"/>
              </w:rPr>
              <w:t>难度一般，达到普</w:t>
            </w:r>
            <w:r>
              <w:rPr>
                <w:spacing w:val="-2"/>
                <w:sz w:val="18"/>
              </w:rPr>
              <w:t>通课程要求水平</w:t>
            </w:r>
          </w:p>
        </w:tc>
        <w:tc>
          <w:tcPr>
            <w:tcW w:w="1560" w:type="dxa"/>
          </w:tcPr>
          <w:p>
            <w:pPr>
              <w:pStyle w:val="TableParagraph"/>
              <w:spacing w:line="244" w:lineRule="auto" w:before="115"/>
              <w:ind w:right="79"/>
              <w:jc w:val="left"/>
              <w:rPr>
                <w:sz w:val="18"/>
              </w:rPr>
            </w:pPr>
            <w:r>
              <w:rPr>
                <w:spacing w:val="10"/>
                <w:sz w:val="18"/>
              </w:rPr>
              <w:t>难度小，很容易</w:t>
            </w:r>
            <w:r>
              <w:rPr>
                <w:spacing w:val="-6"/>
                <w:sz w:val="18"/>
              </w:rPr>
              <w:t>实现</w:t>
            </w:r>
          </w:p>
        </w:tc>
        <w:tc>
          <w:tcPr>
            <w:tcW w:w="655" w:type="dxa"/>
          </w:tcPr>
          <w:p>
            <w:pPr>
              <w:pStyle w:val="TableParagraph"/>
              <w:spacing w:before="0"/>
              <w:ind w:left="0"/>
              <w:jc w:val="left"/>
              <w:rPr>
                <w:rFonts w:ascii="Times New Roman"/>
                <w:sz w:val="20"/>
              </w:rPr>
            </w:pPr>
          </w:p>
        </w:tc>
      </w:tr>
      <w:tr>
        <w:trPr>
          <w:trHeight w:val="565" w:hRule="atLeast"/>
        </w:trPr>
        <w:tc>
          <w:tcPr>
            <w:tcW w:w="1555" w:type="dxa"/>
          </w:tcPr>
          <w:p>
            <w:pPr>
              <w:pStyle w:val="TableParagraph"/>
              <w:spacing w:line="242" w:lineRule="auto" w:before="50"/>
              <w:ind w:right="175"/>
              <w:jc w:val="left"/>
              <w:rPr>
                <w:sz w:val="18"/>
              </w:rPr>
            </w:pPr>
            <w:r>
              <w:rPr>
                <w:spacing w:val="-2"/>
                <w:sz w:val="18"/>
              </w:rPr>
              <w:t>达到预期目标的</w:t>
            </w:r>
            <w:r>
              <w:rPr>
                <w:spacing w:val="-6"/>
                <w:sz w:val="18"/>
              </w:rPr>
              <w:t>程度</w:t>
            </w:r>
          </w:p>
        </w:tc>
        <w:tc>
          <w:tcPr>
            <w:tcW w:w="708" w:type="dxa"/>
          </w:tcPr>
          <w:p>
            <w:pPr>
              <w:pStyle w:val="TableParagraph"/>
              <w:spacing w:before="165"/>
              <w:ind w:left="12"/>
              <w:rPr>
                <w:sz w:val="18"/>
              </w:rPr>
            </w:pPr>
            <w:r>
              <w:rPr>
                <w:spacing w:val="-5"/>
                <w:sz w:val="18"/>
              </w:rPr>
              <w:t>15</w:t>
            </w:r>
          </w:p>
        </w:tc>
        <w:tc>
          <w:tcPr>
            <w:tcW w:w="1700" w:type="dxa"/>
          </w:tcPr>
          <w:p>
            <w:pPr>
              <w:pStyle w:val="TableParagraph"/>
              <w:spacing w:before="165"/>
              <w:jc w:val="left"/>
              <w:rPr>
                <w:sz w:val="18"/>
              </w:rPr>
            </w:pPr>
            <w:r>
              <w:rPr>
                <w:spacing w:val="-3"/>
                <w:sz w:val="18"/>
              </w:rPr>
              <w:t>完全达到</w:t>
            </w:r>
          </w:p>
        </w:tc>
        <w:tc>
          <w:tcPr>
            <w:tcW w:w="1575" w:type="dxa"/>
          </w:tcPr>
          <w:p>
            <w:pPr>
              <w:pStyle w:val="TableParagraph"/>
              <w:spacing w:before="165"/>
              <w:jc w:val="left"/>
              <w:rPr>
                <w:sz w:val="18"/>
              </w:rPr>
            </w:pPr>
            <w:r>
              <w:rPr>
                <w:spacing w:val="-3"/>
                <w:sz w:val="18"/>
              </w:rPr>
              <w:t>基本达到</w:t>
            </w:r>
          </w:p>
        </w:tc>
        <w:tc>
          <w:tcPr>
            <w:tcW w:w="1687" w:type="dxa"/>
          </w:tcPr>
          <w:p>
            <w:pPr>
              <w:pStyle w:val="TableParagraph"/>
              <w:spacing w:before="165"/>
              <w:jc w:val="left"/>
              <w:rPr>
                <w:sz w:val="18"/>
              </w:rPr>
            </w:pPr>
            <w:r>
              <w:rPr>
                <w:spacing w:val="-3"/>
                <w:sz w:val="18"/>
              </w:rPr>
              <w:t>无法预见</w:t>
            </w:r>
          </w:p>
        </w:tc>
        <w:tc>
          <w:tcPr>
            <w:tcW w:w="1560" w:type="dxa"/>
          </w:tcPr>
          <w:p>
            <w:pPr>
              <w:pStyle w:val="TableParagraph"/>
              <w:spacing w:before="165"/>
              <w:jc w:val="left"/>
              <w:rPr>
                <w:sz w:val="18"/>
              </w:rPr>
            </w:pPr>
            <w:r>
              <w:rPr>
                <w:spacing w:val="-3"/>
                <w:sz w:val="18"/>
              </w:rPr>
              <w:t>未能达到</w:t>
            </w:r>
          </w:p>
        </w:tc>
        <w:tc>
          <w:tcPr>
            <w:tcW w:w="655" w:type="dxa"/>
          </w:tcPr>
          <w:p>
            <w:pPr>
              <w:pStyle w:val="TableParagraph"/>
              <w:spacing w:before="0"/>
              <w:ind w:left="0"/>
              <w:jc w:val="left"/>
              <w:rPr>
                <w:rFonts w:ascii="Times New Roman"/>
                <w:sz w:val="20"/>
              </w:rPr>
            </w:pPr>
          </w:p>
        </w:tc>
      </w:tr>
      <w:tr>
        <w:trPr>
          <w:trHeight w:val="566" w:hRule="atLeast"/>
        </w:trPr>
        <w:tc>
          <w:tcPr>
            <w:tcW w:w="1555" w:type="dxa"/>
          </w:tcPr>
          <w:p>
            <w:pPr>
              <w:pStyle w:val="TableParagraph"/>
              <w:spacing w:before="168"/>
              <w:jc w:val="left"/>
              <w:rPr>
                <w:sz w:val="18"/>
              </w:rPr>
            </w:pPr>
            <w:r>
              <w:rPr>
                <w:spacing w:val="-2"/>
                <w:sz w:val="18"/>
              </w:rPr>
              <w:t>个人工作量</w:t>
            </w:r>
          </w:p>
        </w:tc>
        <w:tc>
          <w:tcPr>
            <w:tcW w:w="708" w:type="dxa"/>
          </w:tcPr>
          <w:p>
            <w:pPr>
              <w:pStyle w:val="TableParagraph"/>
              <w:spacing w:before="168"/>
              <w:ind w:left="12"/>
              <w:rPr>
                <w:sz w:val="18"/>
              </w:rPr>
            </w:pPr>
            <w:r>
              <w:rPr>
                <w:spacing w:val="-5"/>
                <w:sz w:val="18"/>
              </w:rPr>
              <w:t>10</w:t>
            </w:r>
          </w:p>
        </w:tc>
        <w:tc>
          <w:tcPr>
            <w:tcW w:w="1700" w:type="dxa"/>
          </w:tcPr>
          <w:p>
            <w:pPr>
              <w:pStyle w:val="TableParagraph"/>
              <w:spacing w:line="242" w:lineRule="auto" w:before="51"/>
              <w:ind w:right="93"/>
              <w:jc w:val="left"/>
              <w:rPr>
                <w:sz w:val="18"/>
              </w:rPr>
            </w:pPr>
            <w:r>
              <w:rPr>
                <w:spacing w:val="-2"/>
                <w:sz w:val="18"/>
              </w:rPr>
              <w:t>高出平均要求工作</w:t>
            </w:r>
            <w:r>
              <w:rPr>
                <w:spacing w:val="-13"/>
                <w:sz w:val="18"/>
              </w:rPr>
              <w:t>量的 </w:t>
            </w:r>
            <w:r>
              <w:rPr>
                <w:sz w:val="18"/>
              </w:rPr>
              <w:t>15%以上</w:t>
            </w:r>
          </w:p>
        </w:tc>
        <w:tc>
          <w:tcPr>
            <w:tcW w:w="1575" w:type="dxa"/>
          </w:tcPr>
          <w:p>
            <w:pPr>
              <w:pStyle w:val="TableParagraph"/>
              <w:spacing w:line="242" w:lineRule="auto" w:before="51"/>
              <w:ind w:right="77"/>
              <w:jc w:val="left"/>
              <w:rPr>
                <w:sz w:val="18"/>
              </w:rPr>
            </w:pPr>
            <w:r>
              <w:rPr>
                <w:spacing w:val="11"/>
                <w:sz w:val="18"/>
              </w:rPr>
              <w:t>高出平均要求工</w:t>
            </w:r>
            <w:r>
              <w:rPr>
                <w:spacing w:val="-6"/>
                <w:sz w:val="18"/>
              </w:rPr>
              <w:t>作量</w:t>
            </w:r>
          </w:p>
        </w:tc>
        <w:tc>
          <w:tcPr>
            <w:tcW w:w="1687" w:type="dxa"/>
          </w:tcPr>
          <w:p>
            <w:pPr>
              <w:pStyle w:val="TableParagraph"/>
              <w:spacing w:line="242" w:lineRule="auto" w:before="51"/>
              <w:ind w:right="89"/>
              <w:jc w:val="left"/>
              <w:rPr>
                <w:sz w:val="18"/>
              </w:rPr>
            </w:pPr>
            <w:r>
              <w:rPr>
                <w:spacing w:val="-2"/>
                <w:sz w:val="18"/>
              </w:rPr>
              <w:t>达到平均要求工作</w:t>
            </w:r>
            <w:r>
              <w:rPr>
                <w:spacing w:val="-10"/>
                <w:sz w:val="18"/>
              </w:rPr>
              <w:t>量</w:t>
            </w:r>
          </w:p>
        </w:tc>
        <w:tc>
          <w:tcPr>
            <w:tcW w:w="1560" w:type="dxa"/>
          </w:tcPr>
          <w:p>
            <w:pPr>
              <w:pStyle w:val="TableParagraph"/>
              <w:spacing w:line="242" w:lineRule="auto" w:before="51"/>
              <w:ind w:right="79"/>
              <w:jc w:val="left"/>
              <w:rPr>
                <w:sz w:val="18"/>
              </w:rPr>
            </w:pPr>
            <w:r>
              <w:rPr>
                <w:spacing w:val="10"/>
                <w:sz w:val="18"/>
              </w:rPr>
              <w:t>低于平均要求的</w:t>
            </w:r>
            <w:r>
              <w:rPr>
                <w:spacing w:val="-4"/>
                <w:sz w:val="18"/>
              </w:rPr>
              <w:t>工作量</w:t>
            </w:r>
          </w:p>
        </w:tc>
        <w:tc>
          <w:tcPr>
            <w:tcW w:w="655" w:type="dxa"/>
          </w:tcPr>
          <w:p>
            <w:pPr>
              <w:pStyle w:val="TableParagraph"/>
              <w:spacing w:before="0"/>
              <w:ind w:left="0"/>
              <w:jc w:val="left"/>
              <w:rPr>
                <w:rFonts w:ascii="Times New Roman"/>
                <w:sz w:val="20"/>
              </w:rPr>
            </w:pPr>
          </w:p>
        </w:tc>
      </w:tr>
      <w:tr>
        <w:trPr>
          <w:trHeight w:val="568" w:hRule="atLeast"/>
        </w:trPr>
        <w:tc>
          <w:tcPr>
            <w:tcW w:w="1555" w:type="dxa"/>
            <w:vMerge w:val="restart"/>
          </w:tcPr>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226"/>
              <w:ind w:left="0"/>
              <w:jc w:val="left"/>
              <w:rPr>
                <w:sz w:val="18"/>
              </w:rPr>
            </w:pPr>
          </w:p>
          <w:p>
            <w:pPr>
              <w:pStyle w:val="TableParagraph"/>
              <w:spacing w:before="0"/>
              <w:jc w:val="left"/>
              <w:rPr>
                <w:sz w:val="18"/>
              </w:rPr>
            </w:pPr>
            <w:r>
              <w:rPr>
                <w:spacing w:val="-2"/>
                <w:sz w:val="18"/>
              </w:rPr>
              <w:t>报告撰写质量</w:t>
            </w:r>
          </w:p>
        </w:tc>
        <w:tc>
          <w:tcPr>
            <w:tcW w:w="708" w:type="dxa"/>
          </w:tcPr>
          <w:p>
            <w:pPr>
              <w:pStyle w:val="TableParagraph"/>
              <w:spacing w:before="168"/>
              <w:ind w:left="12" w:right="6"/>
              <w:rPr>
                <w:sz w:val="18"/>
              </w:rPr>
            </w:pPr>
            <w:r>
              <w:rPr>
                <w:spacing w:val="-10"/>
                <w:sz w:val="18"/>
              </w:rPr>
              <w:t>5</w:t>
            </w:r>
          </w:p>
        </w:tc>
        <w:tc>
          <w:tcPr>
            <w:tcW w:w="1700" w:type="dxa"/>
          </w:tcPr>
          <w:p>
            <w:pPr>
              <w:pStyle w:val="TableParagraph"/>
              <w:spacing w:before="168"/>
              <w:jc w:val="left"/>
              <w:rPr>
                <w:sz w:val="18"/>
              </w:rPr>
            </w:pPr>
            <w:r>
              <w:rPr>
                <w:spacing w:val="-2"/>
                <w:sz w:val="18"/>
              </w:rPr>
              <w:t>报告非常完整</w:t>
            </w:r>
          </w:p>
        </w:tc>
        <w:tc>
          <w:tcPr>
            <w:tcW w:w="1575" w:type="dxa"/>
          </w:tcPr>
          <w:p>
            <w:pPr>
              <w:pStyle w:val="TableParagraph"/>
              <w:spacing w:before="168"/>
              <w:jc w:val="left"/>
              <w:rPr>
                <w:sz w:val="18"/>
              </w:rPr>
            </w:pPr>
            <w:r>
              <w:rPr>
                <w:spacing w:val="-2"/>
                <w:sz w:val="18"/>
              </w:rPr>
              <w:t>报告比较完整</w:t>
            </w:r>
          </w:p>
        </w:tc>
        <w:tc>
          <w:tcPr>
            <w:tcW w:w="1687" w:type="dxa"/>
          </w:tcPr>
          <w:p>
            <w:pPr>
              <w:pStyle w:val="TableParagraph"/>
              <w:spacing w:before="168"/>
              <w:jc w:val="left"/>
              <w:rPr>
                <w:sz w:val="18"/>
              </w:rPr>
            </w:pPr>
            <w:r>
              <w:rPr>
                <w:spacing w:val="-2"/>
                <w:sz w:val="18"/>
              </w:rPr>
              <w:t>完整程度一般</w:t>
            </w:r>
          </w:p>
        </w:tc>
        <w:tc>
          <w:tcPr>
            <w:tcW w:w="1560" w:type="dxa"/>
          </w:tcPr>
          <w:p>
            <w:pPr>
              <w:pStyle w:val="TableParagraph"/>
              <w:spacing w:before="168"/>
              <w:jc w:val="left"/>
              <w:rPr>
                <w:sz w:val="18"/>
              </w:rPr>
            </w:pPr>
            <w:r>
              <w:rPr>
                <w:spacing w:val="-2"/>
                <w:sz w:val="18"/>
              </w:rPr>
              <w:t>报告不完整</w:t>
            </w:r>
          </w:p>
        </w:tc>
        <w:tc>
          <w:tcPr>
            <w:tcW w:w="655" w:type="dxa"/>
          </w:tcPr>
          <w:p>
            <w:pPr>
              <w:pStyle w:val="TableParagraph"/>
              <w:spacing w:before="0"/>
              <w:ind w:left="0"/>
              <w:jc w:val="left"/>
              <w:rPr>
                <w:rFonts w:ascii="Times New Roman"/>
                <w:sz w:val="20"/>
              </w:rPr>
            </w:pPr>
          </w:p>
        </w:tc>
      </w:tr>
      <w:tr>
        <w:trPr>
          <w:trHeight w:val="565" w:hRule="atLeast"/>
        </w:trPr>
        <w:tc>
          <w:tcPr>
            <w:tcW w:w="1555" w:type="dxa"/>
            <w:vMerge/>
            <w:tcBorders>
              <w:top w:val="nil"/>
            </w:tcBorders>
          </w:tcPr>
          <w:p>
            <w:pPr>
              <w:rPr>
                <w:sz w:val="2"/>
                <w:szCs w:val="2"/>
              </w:rPr>
            </w:pPr>
          </w:p>
        </w:tc>
        <w:tc>
          <w:tcPr>
            <w:tcW w:w="708" w:type="dxa"/>
          </w:tcPr>
          <w:p>
            <w:pPr>
              <w:pStyle w:val="TableParagraph"/>
              <w:spacing w:before="165"/>
              <w:ind w:left="12" w:right="6"/>
              <w:rPr>
                <w:sz w:val="18"/>
              </w:rPr>
            </w:pPr>
            <w:r>
              <w:rPr>
                <w:spacing w:val="-10"/>
                <w:sz w:val="18"/>
              </w:rPr>
              <w:t>5</w:t>
            </w:r>
          </w:p>
        </w:tc>
        <w:tc>
          <w:tcPr>
            <w:tcW w:w="1700" w:type="dxa"/>
          </w:tcPr>
          <w:p>
            <w:pPr>
              <w:pStyle w:val="TableParagraph"/>
              <w:spacing w:before="165"/>
              <w:jc w:val="left"/>
              <w:rPr>
                <w:sz w:val="18"/>
              </w:rPr>
            </w:pPr>
            <w:r>
              <w:rPr>
                <w:spacing w:val="-2"/>
                <w:sz w:val="18"/>
              </w:rPr>
              <w:t>逻辑结构清晰</w:t>
            </w:r>
          </w:p>
        </w:tc>
        <w:tc>
          <w:tcPr>
            <w:tcW w:w="1575" w:type="dxa"/>
          </w:tcPr>
          <w:p>
            <w:pPr>
              <w:pStyle w:val="TableParagraph"/>
              <w:spacing w:before="165"/>
              <w:jc w:val="left"/>
              <w:rPr>
                <w:sz w:val="18"/>
              </w:rPr>
            </w:pPr>
            <w:r>
              <w:rPr>
                <w:spacing w:val="-2"/>
                <w:sz w:val="18"/>
              </w:rPr>
              <w:t>逻辑结构较好</w:t>
            </w:r>
          </w:p>
        </w:tc>
        <w:tc>
          <w:tcPr>
            <w:tcW w:w="1687" w:type="dxa"/>
          </w:tcPr>
          <w:p>
            <w:pPr>
              <w:pStyle w:val="TableParagraph"/>
              <w:spacing w:before="165"/>
              <w:jc w:val="left"/>
              <w:rPr>
                <w:sz w:val="18"/>
              </w:rPr>
            </w:pPr>
            <w:r>
              <w:rPr>
                <w:spacing w:val="-2"/>
                <w:sz w:val="18"/>
              </w:rPr>
              <w:t>逻辑结构一般</w:t>
            </w:r>
          </w:p>
        </w:tc>
        <w:tc>
          <w:tcPr>
            <w:tcW w:w="1560" w:type="dxa"/>
          </w:tcPr>
          <w:p>
            <w:pPr>
              <w:pStyle w:val="TableParagraph"/>
              <w:spacing w:before="165"/>
              <w:jc w:val="left"/>
              <w:rPr>
                <w:sz w:val="18"/>
              </w:rPr>
            </w:pPr>
            <w:r>
              <w:rPr>
                <w:spacing w:val="-2"/>
                <w:sz w:val="18"/>
              </w:rPr>
              <w:t>逻辑结构不清</w:t>
            </w:r>
          </w:p>
        </w:tc>
        <w:tc>
          <w:tcPr>
            <w:tcW w:w="655" w:type="dxa"/>
          </w:tcPr>
          <w:p>
            <w:pPr>
              <w:pStyle w:val="TableParagraph"/>
              <w:spacing w:before="0"/>
              <w:ind w:left="0"/>
              <w:jc w:val="left"/>
              <w:rPr>
                <w:rFonts w:ascii="Times New Roman"/>
                <w:sz w:val="20"/>
              </w:rPr>
            </w:pPr>
          </w:p>
        </w:tc>
      </w:tr>
      <w:tr>
        <w:trPr>
          <w:trHeight w:val="568" w:hRule="atLeast"/>
        </w:trPr>
        <w:tc>
          <w:tcPr>
            <w:tcW w:w="1555" w:type="dxa"/>
            <w:vMerge/>
            <w:tcBorders>
              <w:top w:val="nil"/>
            </w:tcBorders>
          </w:tcPr>
          <w:p>
            <w:pPr>
              <w:rPr>
                <w:sz w:val="2"/>
                <w:szCs w:val="2"/>
              </w:rPr>
            </w:pPr>
          </w:p>
        </w:tc>
        <w:tc>
          <w:tcPr>
            <w:tcW w:w="708" w:type="dxa"/>
          </w:tcPr>
          <w:p>
            <w:pPr>
              <w:pStyle w:val="TableParagraph"/>
              <w:spacing w:before="168"/>
              <w:ind w:left="12" w:right="6"/>
              <w:rPr>
                <w:sz w:val="18"/>
              </w:rPr>
            </w:pPr>
            <w:r>
              <w:rPr>
                <w:spacing w:val="-10"/>
                <w:sz w:val="18"/>
              </w:rPr>
              <w:t>5</w:t>
            </w:r>
          </w:p>
        </w:tc>
        <w:tc>
          <w:tcPr>
            <w:tcW w:w="1700" w:type="dxa"/>
          </w:tcPr>
          <w:p>
            <w:pPr>
              <w:pStyle w:val="TableParagraph"/>
              <w:spacing w:before="168"/>
              <w:jc w:val="left"/>
              <w:rPr>
                <w:sz w:val="18"/>
              </w:rPr>
            </w:pPr>
            <w:r>
              <w:rPr>
                <w:spacing w:val="-2"/>
                <w:sz w:val="18"/>
              </w:rPr>
              <w:t>内容非常丰富</w:t>
            </w:r>
          </w:p>
        </w:tc>
        <w:tc>
          <w:tcPr>
            <w:tcW w:w="1575" w:type="dxa"/>
          </w:tcPr>
          <w:p>
            <w:pPr>
              <w:pStyle w:val="TableParagraph"/>
              <w:spacing w:before="168"/>
              <w:jc w:val="left"/>
              <w:rPr>
                <w:sz w:val="18"/>
              </w:rPr>
            </w:pPr>
            <w:r>
              <w:rPr>
                <w:spacing w:val="-2"/>
                <w:sz w:val="18"/>
              </w:rPr>
              <w:t>内容较丰富</w:t>
            </w:r>
          </w:p>
        </w:tc>
        <w:tc>
          <w:tcPr>
            <w:tcW w:w="1687" w:type="dxa"/>
          </w:tcPr>
          <w:p>
            <w:pPr>
              <w:pStyle w:val="TableParagraph"/>
              <w:spacing w:before="168"/>
              <w:jc w:val="left"/>
              <w:rPr>
                <w:sz w:val="18"/>
              </w:rPr>
            </w:pPr>
            <w:r>
              <w:rPr>
                <w:spacing w:val="-3"/>
                <w:sz w:val="18"/>
              </w:rPr>
              <w:t>内容一般</w:t>
            </w:r>
          </w:p>
        </w:tc>
        <w:tc>
          <w:tcPr>
            <w:tcW w:w="1560" w:type="dxa"/>
          </w:tcPr>
          <w:p>
            <w:pPr>
              <w:pStyle w:val="TableParagraph"/>
              <w:spacing w:before="168"/>
              <w:jc w:val="left"/>
              <w:rPr>
                <w:sz w:val="18"/>
              </w:rPr>
            </w:pPr>
            <w:r>
              <w:rPr>
                <w:spacing w:val="-3"/>
                <w:sz w:val="18"/>
              </w:rPr>
              <w:t>内容欠缺</w:t>
            </w:r>
          </w:p>
        </w:tc>
        <w:tc>
          <w:tcPr>
            <w:tcW w:w="655" w:type="dxa"/>
          </w:tcPr>
          <w:p>
            <w:pPr>
              <w:pStyle w:val="TableParagraph"/>
              <w:spacing w:before="0"/>
              <w:ind w:left="0"/>
              <w:jc w:val="left"/>
              <w:rPr>
                <w:rFonts w:ascii="Times New Roman"/>
                <w:sz w:val="20"/>
              </w:rPr>
            </w:pPr>
          </w:p>
        </w:tc>
      </w:tr>
      <w:tr>
        <w:trPr>
          <w:trHeight w:val="565" w:hRule="atLeast"/>
        </w:trPr>
        <w:tc>
          <w:tcPr>
            <w:tcW w:w="1555" w:type="dxa"/>
            <w:vMerge/>
            <w:tcBorders>
              <w:top w:val="nil"/>
            </w:tcBorders>
          </w:tcPr>
          <w:p>
            <w:pPr>
              <w:rPr>
                <w:sz w:val="2"/>
                <w:szCs w:val="2"/>
              </w:rPr>
            </w:pPr>
          </w:p>
        </w:tc>
        <w:tc>
          <w:tcPr>
            <w:tcW w:w="708" w:type="dxa"/>
          </w:tcPr>
          <w:p>
            <w:pPr>
              <w:pStyle w:val="TableParagraph"/>
              <w:spacing w:before="165"/>
              <w:ind w:left="12" w:right="6"/>
              <w:rPr>
                <w:sz w:val="18"/>
              </w:rPr>
            </w:pPr>
            <w:r>
              <w:rPr>
                <w:spacing w:val="-10"/>
                <w:sz w:val="18"/>
              </w:rPr>
              <w:t>5</w:t>
            </w:r>
          </w:p>
        </w:tc>
        <w:tc>
          <w:tcPr>
            <w:tcW w:w="1700" w:type="dxa"/>
          </w:tcPr>
          <w:p>
            <w:pPr>
              <w:pStyle w:val="TableParagraph"/>
              <w:spacing w:before="165"/>
              <w:jc w:val="left"/>
              <w:rPr>
                <w:sz w:val="18"/>
              </w:rPr>
            </w:pPr>
            <w:r>
              <w:rPr>
                <w:spacing w:val="-2"/>
                <w:sz w:val="18"/>
              </w:rPr>
              <w:t>文字表达非常好</w:t>
            </w:r>
          </w:p>
        </w:tc>
        <w:tc>
          <w:tcPr>
            <w:tcW w:w="1575" w:type="dxa"/>
          </w:tcPr>
          <w:p>
            <w:pPr>
              <w:pStyle w:val="TableParagraph"/>
              <w:spacing w:before="165"/>
              <w:jc w:val="left"/>
              <w:rPr>
                <w:sz w:val="18"/>
              </w:rPr>
            </w:pPr>
            <w:r>
              <w:rPr>
                <w:spacing w:val="-2"/>
                <w:sz w:val="18"/>
              </w:rPr>
              <w:t>文字表达较好</w:t>
            </w:r>
          </w:p>
        </w:tc>
        <w:tc>
          <w:tcPr>
            <w:tcW w:w="1687" w:type="dxa"/>
          </w:tcPr>
          <w:p>
            <w:pPr>
              <w:pStyle w:val="TableParagraph"/>
              <w:spacing w:before="165"/>
              <w:jc w:val="left"/>
              <w:rPr>
                <w:sz w:val="18"/>
              </w:rPr>
            </w:pPr>
            <w:r>
              <w:rPr>
                <w:spacing w:val="-2"/>
                <w:sz w:val="18"/>
              </w:rPr>
              <w:t>文字表达一般</w:t>
            </w:r>
          </w:p>
        </w:tc>
        <w:tc>
          <w:tcPr>
            <w:tcW w:w="1560" w:type="dxa"/>
          </w:tcPr>
          <w:p>
            <w:pPr>
              <w:pStyle w:val="TableParagraph"/>
              <w:spacing w:line="242" w:lineRule="auto" w:before="50"/>
              <w:ind w:right="79"/>
              <w:jc w:val="left"/>
              <w:rPr>
                <w:sz w:val="18"/>
              </w:rPr>
            </w:pPr>
            <w:r>
              <w:rPr>
                <w:spacing w:val="10"/>
                <w:sz w:val="18"/>
              </w:rPr>
              <w:t>文字表达差，意</w:t>
            </w:r>
            <w:r>
              <w:rPr>
                <w:spacing w:val="-4"/>
                <w:sz w:val="18"/>
              </w:rPr>
              <w:t>思不明了</w:t>
            </w:r>
          </w:p>
        </w:tc>
        <w:tc>
          <w:tcPr>
            <w:tcW w:w="655" w:type="dxa"/>
          </w:tcPr>
          <w:p>
            <w:pPr>
              <w:pStyle w:val="TableParagraph"/>
              <w:spacing w:before="0"/>
              <w:ind w:left="0"/>
              <w:jc w:val="left"/>
              <w:rPr>
                <w:rFonts w:ascii="Times New Roman"/>
                <w:sz w:val="20"/>
              </w:rPr>
            </w:pPr>
          </w:p>
        </w:tc>
      </w:tr>
      <w:tr>
        <w:trPr>
          <w:trHeight w:val="566" w:hRule="atLeast"/>
        </w:trPr>
        <w:tc>
          <w:tcPr>
            <w:tcW w:w="1555" w:type="dxa"/>
            <w:vMerge/>
            <w:tcBorders>
              <w:top w:val="nil"/>
            </w:tcBorders>
          </w:tcPr>
          <w:p>
            <w:pPr>
              <w:rPr>
                <w:sz w:val="2"/>
                <w:szCs w:val="2"/>
              </w:rPr>
            </w:pPr>
          </w:p>
        </w:tc>
        <w:tc>
          <w:tcPr>
            <w:tcW w:w="708" w:type="dxa"/>
          </w:tcPr>
          <w:p>
            <w:pPr>
              <w:pStyle w:val="TableParagraph"/>
              <w:spacing w:before="168"/>
              <w:ind w:left="12" w:right="6"/>
              <w:rPr>
                <w:sz w:val="18"/>
              </w:rPr>
            </w:pPr>
            <w:r>
              <w:rPr>
                <w:spacing w:val="-10"/>
                <w:sz w:val="18"/>
              </w:rPr>
              <w:t>5</w:t>
            </w:r>
          </w:p>
        </w:tc>
        <w:tc>
          <w:tcPr>
            <w:tcW w:w="1700" w:type="dxa"/>
          </w:tcPr>
          <w:p>
            <w:pPr>
              <w:pStyle w:val="TableParagraph"/>
              <w:spacing w:line="242" w:lineRule="auto" w:before="50"/>
              <w:ind w:right="93"/>
              <w:jc w:val="left"/>
              <w:rPr>
                <w:sz w:val="18"/>
              </w:rPr>
            </w:pPr>
            <w:r>
              <w:rPr>
                <w:spacing w:val="-2"/>
                <w:sz w:val="18"/>
              </w:rPr>
              <w:t>图表制作非常专业</w:t>
            </w:r>
            <w:r>
              <w:rPr>
                <w:spacing w:val="-10"/>
                <w:sz w:val="18"/>
              </w:rPr>
              <w:t>化</w:t>
            </w:r>
          </w:p>
        </w:tc>
        <w:tc>
          <w:tcPr>
            <w:tcW w:w="1575" w:type="dxa"/>
          </w:tcPr>
          <w:p>
            <w:pPr>
              <w:pStyle w:val="TableParagraph"/>
              <w:spacing w:before="168"/>
              <w:jc w:val="left"/>
              <w:rPr>
                <w:sz w:val="18"/>
              </w:rPr>
            </w:pPr>
            <w:r>
              <w:rPr>
                <w:spacing w:val="-2"/>
                <w:sz w:val="18"/>
              </w:rPr>
              <w:t>图件制作良好</w:t>
            </w:r>
          </w:p>
        </w:tc>
        <w:tc>
          <w:tcPr>
            <w:tcW w:w="1687" w:type="dxa"/>
          </w:tcPr>
          <w:p>
            <w:pPr>
              <w:pStyle w:val="TableParagraph"/>
              <w:spacing w:before="168"/>
              <w:jc w:val="left"/>
              <w:rPr>
                <w:sz w:val="18"/>
              </w:rPr>
            </w:pPr>
            <w:r>
              <w:rPr>
                <w:spacing w:val="-2"/>
                <w:sz w:val="18"/>
              </w:rPr>
              <w:t>图件制作一般</w:t>
            </w:r>
          </w:p>
        </w:tc>
        <w:tc>
          <w:tcPr>
            <w:tcW w:w="1560" w:type="dxa"/>
          </w:tcPr>
          <w:p>
            <w:pPr>
              <w:pStyle w:val="TableParagraph"/>
              <w:spacing w:before="168"/>
              <w:jc w:val="left"/>
              <w:rPr>
                <w:sz w:val="18"/>
              </w:rPr>
            </w:pPr>
            <w:r>
              <w:rPr>
                <w:spacing w:val="-2"/>
                <w:sz w:val="18"/>
              </w:rPr>
              <w:t>图件制作效果差</w:t>
            </w:r>
          </w:p>
        </w:tc>
        <w:tc>
          <w:tcPr>
            <w:tcW w:w="655" w:type="dxa"/>
          </w:tcPr>
          <w:p>
            <w:pPr>
              <w:pStyle w:val="TableParagraph"/>
              <w:spacing w:before="0"/>
              <w:ind w:left="0"/>
              <w:jc w:val="left"/>
              <w:rPr>
                <w:rFonts w:ascii="Times New Roman"/>
                <w:sz w:val="20"/>
              </w:rPr>
            </w:pPr>
          </w:p>
        </w:tc>
      </w:tr>
      <w:tr>
        <w:trPr>
          <w:trHeight w:val="568" w:hRule="atLeast"/>
        </w:trPr>
        <w:tc>
          <w:tcPr>
            <w:tcW w:w="1555" w:type="dxa"/>
            <w:vMerge/>
            <w:tcBorders>
              <w:top w:val="nil"/>
            </w:tcBorders>
          </w:tcPr>
          <w:p>
            <w:pPr>
              <w:rPr>
                <w:sz w:val="2"/>
                <w:szCs w:val="2"/>
              </w:rPr>
            </w:pPr>
          </w:p>
        </w:tc>
        <w:tc>
          <w:tcPr>
            <w:tcW w:w="708" w:type="dxa"/>
          </w:tcPr>
          <w:p>
            <w:pPr>
              <w:pStyle w:val="TableParagraph"/>
              <w:spacing w:before="168"/>
              <w:ind w:left="12" w:right="6"/>
              <w:rPr>
                <w:sz w:val="18"/>
              </w:rPr>
            </w:pPr>
            <w:r>
              <w:rPr>
                <w:spacing w:val="-10"/>
                <w:sz w:val="18"/>
              </w:rPr>
              <w:t>5</w:t>
            </w:r>
          </w:p>
        </w:tc>
        <w:tc>
          <w:tcPr>
            <w:tcW w:w="1700" w:type="dxa"/>
          </w:tcPr>
          <w:p>
            <w:pPr>
              <w:pStyle w:val="TableParagraph"/>
              <w:spacing w:before="168"/>
              <w:jc w:val="left"/>
              <w:rPr>
                <w:sz w:val="18"/>
              </w:rPr>
            </w:pPr>
            <w:r>
              <w:rPr>
                <w:spacing w:val="-2"/>
                <w:sz w:val="18"/>
              </w:rPr>
              <w:t>整体效果很好</w:t>
            </w:r>
          </w:p>
        </w:tc>
        <w:tc>
          <w:tcPr>
            <w:tcW w:w="1575" w:type="dxa"/>
          </w:tcPr>
          <w:p>
            <w:pPr>
              <w:pStyle w:val="TableParagraph"/>
              <w:spacing w:before="168"/>
              <w:jc w:val="left"/>
              <w:rPr>
                <w:sz w:val="18"/>
              </w:rPr>
            </w:pPr>
            <w:r>
              <w:rPr>
                <w:spacing w:val="-2"/>
                <w:sz w:val="18"/>
              </w:rPr>
              <w:t>整体效果良好</w:t>
            </w:r>
          </w:p>
        </w:tc>
        <w:tc>
          <w:tcPr>
            <w:tcW w:w="1687" w:type="dxa"/>
          </w:tcPr>
          <w:p>
            <w:pPr>
              <w:pStyle w:val="TableParagraph"/>
              <w:spacing w:before="168"/>
              <w:jc w:val="left"/>
              <w:rPr>
                <w:sz w:val="18"/>
              </w:rPr>
            </w:pPr>
            <w:r>
              <w:rPr>
                <w:spacing w:val="-2"/>
                <w:sz w:val="18"/>
              </w:rPr>
              <w:t>整体效果一般</w:t>
            </w:r>
          </w:p>
        </w:tc>
        <w:tc>
          <w:tcPr>
            <w:tcW w:w="1560" w:type="dxa"/>
          </w:tcPr>
          <w:p>
            <w:pPr>
              <w:pStyle w:val="TableParagraph"/>
              <w:spacing w:before="168"/>
              <w:jc w:val="left"/>
              <w:rPr>
                <w:sz w:val="18"/>
              </w:rPr>
            </w:pPr>
            <w:r>
              <w:rPr>
                <w:spacing w:val="-2"/>
                <w:sz w:val="18"/>
              </w:rPr>
              <w:t>整体效果差</w:t>
            </w:r>
          </w:p>
        </w:tc>
        <w:tc>
          <w:tcPr>
            <w:tcW w:w="655" w:type="dxa"/>
          </w:tcPr>
          <w:p>
            <w:pPr>
              <w:pStyle w:val="TableParagraph"/>
              <w:spacing w:before="0"/>
              <w:ind w:left="0"/>
              <w:jc w:val="left"/>
              <w:rPr>
                <w:rFonts w:ascii="Times New Roman"/>
                <w:sz w:val="20"/>
              </w:rPr>
            </w:pPr>
          </w:p>
        </w:tc>
      </w:tr>
      <w:tr>
        <w:trPr>
          <w:trHeight w:val="565" w:hRule="atLeast"/>
        </w:trPr>
        <w:tc>
          <w:tcPr>
            <w:tcW w:w="1555" w:type="dxa"/>
          </w:tcPr>
          <w:p>
            <w:pPr>
              <w:pStyle w:val="TableParagraph"/>
              <w:spacing w:before="50"/>
              <w:jc w:val="left"/>
              <w:rPr>
                <w:sz w:val="18"/>
              </w:rPr>
            </w:pPr>
            <w:r>
              <w:rPr>
                <w:sz w:val="18"/>
              </w:rPr>
              <w:t>综合得分（</w:t>
            </w:r>
            <w:r>
              <w:rPr>
                <w:spacing w:val="-5"/>
                <w:sz w:val="18"/>
              </w:rPr>
              <w:t>满分</w:t>
            </w:r>
          </w:p>
          <w:p>
            <w:pPr>
              <w:pStyle w:val="TableParagraph"/>
              <w:spacing w:before="2"/>
              <w:jc w:val="left"/>
              <w:rPr>
                <w:sz w:val="18"/>
              </w:rPr>
            </w:pPr>
            <w:r>
              <w:rPr>
                <w:spacing w:val="-2"/>
                <w:sz w:val="18"/>
              </w:rPr>
              <w:t>100</w:t>
            </w:r>
            <w:r>
              <w:rPr>
                <w:spacing w:val="-20"/>
                <w:sz w:val="18"/>
              </w:rPr>
              <w:t> 分</w:t>
            </w:r>
            <w:r>
              <w:rPr>
                <w:spacing w:val="-10"/>
                <w:sz w:val="18"/>
              </w:rPr>
              <w:t>）</w:t>
            </w:r>
          </w:p>
        </w:tc>
        <w:tc>
          <w:tcPr>
            <w:tcW w:w="7885" w:type="dxa"/>
            <w:gridSpan w:val="6"/>
          </w:tcPr>
          <w:p>
            <w:pPr>
              <w:pStyle w:val="TableParagraph"/>
              <w:spacing w:before="0"/>
              <w:ind w:left="0"/>
              <w:jc w:val="left"/>
              <w:rPr>
                <w:rFonts w:ascii="Times New Roman"/>
                <w:sz w:val="20"/>
              </w:rPr>
            </w:pPr>
          </w:p>
        </w:tc>
      </w:tr>
      <w:tr>
        <w:trPr>
          <w:trHeight w:val="3542" w:hRule="atLeast"/>
        </w:trPr>
        <w:tc>
          <w:tcPr>
            <w:tcW w:w="1555" w:type="dxa"/>
          </w:tcPr>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0"/>
              <w:ind w:left="0"/>
              <w:jc w:val="left"/>
              <w:rPr>
                <w:sz w:val="18"/>
              </w:rPr>
            </w:pPr>
          </w:p>
          <w:p>
            <w:pPr>
              <w:pStyle w:val="TableParagraph"/>
              <w:spacing w:before="39"/>
              <w:ind w:left="0"/>
              <w:jc w:val="left"/>
              <w:rPr>
                <w:sz w:val="18"/>
              </w:rPr>
            </w:pPr>
          </w:p>
          <w:p>
            <w:pPr>
              <w:pStyle w:val="TableParagraph"/>
              <w:spacing w:before="0"/>
              <w:ind w:left="9"/>
              <w:rPr>
                <w:sz w:val="18"/>
              </w:rPr>
            </w:pPr>
            <w:r>
              <w:rPr>
                <w:spacing w:val="-5"/>
                <w:sz w:val="18"/>
              </w:rPr>
              <w:t>评语</w:t>
            </w:r>
          </w:p>
        </w:tc>
        <w:tc>
          <w:tcPr>
            <w:tcW w:w="7885" w:type="dxa"/>
            <w:gridSpan w:val="6"/>
          </w:tcPr>
          <w:p>
            <w:pPr>
              <w:pStyle w:val="TableParagraph"/>
              <w:spacing w:line="242" w:lineRule="auto"/>
              <w:ind w:right="93" w:firstLine="420"/>
              <w:jc w:val="both"/>
              <w:rPr>
                <w:sz w:val="21"/>
              </w:rPr>
            </w:pPr>
            <w:r>
              <w:rPr>
                <w:spacing w:val="-2"/>
                <w:sz w:val="21"/>
              </w:rPr>
              <w:t>学生大作业基于 </w:t>
            </w:r>
            <w:r>
              <w:rPr>
                <w:sz w:val="21"/>
              </w:rPr>
              <w:t>NDSS</w:t>
            </w:r>
            <w:r>
              <w:rPr>
                <w:spacing w:val="-9"/>
                <w:sz w:val="21"/>
              </w:rPr>
              <w:t> </w:t>
            </w:r>
            <w:r>
              <w:rPr>
                <w:sz w:val="21"/>
              </w:rPr>
              <w:t>2018</w:t>
            </w:r>
            <w:r>
              <w:rPr>
                <w:spacing w:val="-5"/>
                <w:sz w:val="21"/>
              </w:rPr>
              <w:t> 论文 </w:t>
            </w:r>
            <w:r>
              <w:rPr>
                <w:sz w:val="21"/>
              </w:rPr>
              <w:t>Kitsune，进行了网络入侵检测系统复现与异常分数平滑改进实践。实践完成的主要功能包括：1. 基于 UCI Kitsune Network Attack Dataset 完成 9 类攻击数据的批量读取、训练与异常评分；2. 实现 ROC-AUC、PR-AUC、p99.5</w:t>
            </w:r>
            <w:r>
              <w:rPr>
                <w:spacing w:val="26"/>
                <w:sz w:val="21"/>
              </w:rPr>
              <w:t> </w:t>
            </w:r>
            <w:r>
              <w:rPr>
                <w:sz w:val="21"/>
              </w:rPr>
              <w:t>Recall、F1</w:t>
            </w:r>
            <w:r>
              <w:rPr>
                <w:spacing w:val="-1"/>
                <w:sz w:val="21"/>
              </w:rPr>
              <w:t> 等指标计算，并生成异常分数曲线和结果表格；</w:t>
            </w:r>
          </w:p>
          <w:p>
            <w:pPr>
              <w:pStyle w:val="TableParagraph"/>
              <w:spacing w:line="242" w:lineRule="auto" w:before="2"/>
              <w:ind w:right="90"/>
              <w:jc w:val="both"/>
              <w:rPr>
                <w:sz w:val="21"/>
              </w:rPr>
            </w:pPr>
            <w:r>
              <w:rPr>
                <w:sz w:val="21"/>
              </w:rPr>
              <w:t>3.</w:t>
            </w:r>
            <w:r>
              <w:rPr>
                <w:spacing w:val="-3"/>
                <w:sz w:val="21"/>
              </w:rPr>
              <w:t> 修复 </w:t>
            </w:r>
            <w:r>
              <w:rPr>
                <w:sz w:val="21"/>
              </w:rPr>
              <w:t>UCI</w:t>
            </w:r>
            <w:r>
              <w:rPr>
                <w:spacing w:val="-2"/>
                <w:sz w:val="21"/>
              </w:rPr>
              <w:t> 特征文件首列索引导致的维度错位问题；</w:t>
            </w:r>
            <w:r>
              <w:rPr>
                <w:sz w:val="21"/>
              </w:rPr>
              <w:t>4.</w:t>
            </w:r>
            <w:r>
              <w:rPr>
                <w:spacing w:val="-4"/>
                <w:sz w:val="21"/>
              </w:rPr>
              <w:t> 在原始 </w:t>
            </w:r>
            <w:r>
              <w:rPr>
                <w:sz w:val="21"/>
              </w:rPr>
              <w:t>KitNET</w:t>
            </w:r>
            <w:r>
              <w:rPr>
                <w:spacing w:val="-2"/>
                <w:sz w:val="21"/>
              </w:rPr>
              <w:t> 异常分数</w:t>
            </w:r>
            <w:r>
              <w:rPr>
                <w:sz w:val="21"/>
              </w:rPr>
              <w:t>基础上加入 EWMA 平滑后处理，并分析其对持续型攻击和突发型攻击的不同影响。</w:t>
            </w:r>
            <w:r>
              <w:rPr>
                <w:spacing w:val="-2"/>
                <w:sz w:val="21"/>
              </w:rPr>
              <w:t>大作业的创新点在于将 </w:t>
            </w:r>
            <w:r>
              <w:rPr>
                <w:sz w:val="21"/>
              </w:rPr>
              <w:t>Kitsune</w:t>
            </w:r>
            <w:r>
              <w:rPr>
                <w:spacing w:val="-4"/>
                <w:sz w:val="21"/>
              </w:rPr>
              <w:t> 原论文复现与轻量级时序后处理结合，既验证了原</w:t>
            </w:r>
            <w:r>
              <w:rPr>
                <w:spacing w:val="-2"/>
                <w:sz w:val="21"/>
              </w:rPr>
              <w:t>方法在部分攻击上的有效性，也指出了其在隐蔽攻击和应用层语义攻击上的局限。整体来看，项目问题明确，技术路线可行，实验结果较完整，报告结构清晰，具有较好的实践价值和课程完成质量。</w:t>
            </w:r>
          </w:p>
          <w:p>
            <w:pPr>
              <w:pStyle w:val="TableParagraph"/>
              <w:spacing w:before="5"/>
              <w:ind w:left="4052"/>
              <w:jc w:val="left"/>
              <w:rPr>
                <w:sz w:val="21"/>
              </w:rPr>
            </w:pPr>
            <w:r>
              <w:rPr>
                <w:spacing w:val="-4"/>
                <w:sz w:val="21"/>
              </w:rPr>
              <w:t>任课教师签名：</w:t>
            </w:r>
          </w:p>
          <w:p>
            <w:pPr>
              <w:pStyle w:val="TableParagraph"/>
              <w:spacing w:before="6"/>
              <w:ind w:left="0"/>
              <w:jc w:val="left"/>
              <w:rPr>
                <w:sz w:val="21"/>
              </w:rPr>
            </w:pPr>
          </w:p>
          <w:p>
            <w:pPr>
              <w:pStyle w:val="TableParagraph"/>
              <w:spacing w:line="252" w:lineRule="exact" w:before="0"/>
              <w:ind w:left="4049"/>
              <w:jc w:val="left"/>
              <w:rPr>
                <w:sz w:val="21"/>
              </w:rPr>
            </w:pPr>
            <w:r>
              <w:rPr>
                <w:spacing w:val="-4"/>
                <w:sz w:val="21"/>
              </w:rPr>
              <w:t>日期：</w:t>
            </w:r>
          </w:p>
        </w:tc>
      </w:tr>
    </w:tbl>
    <w:p>
      <w:pPr>
        <w:pStyle w:val="BodyText"/>
        <w:spacing w:before="9"/>
        <w:ind w:left="0"/>
        <w:rPr>
          <w:sz w:val="19"/>
        </w:rPr>
      </w:pPr>
      <w:r>
        <w:rPr>
          <w:sz w:val="19"/>
        </w:rPr>
        <mc:AlternateContent>
          <mc:Choice Requires="wps">
            <w:drawing>
              <wp:anchor distT="0" distB="0" distL="0" distR="0" allowOverlap="1" layoutInCell="1" locked="0" behindDoc="1" simplePos="0" relativeHeight="487588352">
                <wp:simplePos x="0" y="0"/>
                <wp:positionH relativeFrom="page">
                  <wp:posOffset>914704</wp:posOffset>
                </wp:positionH>
                <wp:positionV relativeFrom="paragraph">
                  <wp:posOffset>175537</wp:posOffset>
                </wp:positionV>
                <wp:extent cx="1829435" cy="1524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1829435" cy="15240"/>
                        </a:xfrm>
                        <a:custGeom>
                          <a:avLst/>
                          <a:gdLst/>
                          <a:ahLst/>
                          <a:cxnLst/>
                          <a:rect l="l" t="t" r="r" b="b"/>
                          <a:pathLst>
                            <a:path w="1829435" h="15240">
                              <a:moveTo>
                                <a:pt x="1829054" y="0"/>
                              </a:moveTo>
                              <a:lnTo>
                                <a:pt x="0" y="0"/>
                              </a:lnTo>
                              <a:lnTo>
                                <a:pt x="0" y="15240"/>
                              </a:lnTo>
                              <a:lnTo>
                                <a:pt x="1829054" y="15240"/>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2.024002pt;margin-top:13.821875pt;width:144.020pt;height:1.2pt;mso-position-horizontal-relative:page;mso-position-vertical-relative:paragraph;z-index:-15728128;mso-wrap-distance-left:0;mso-wrap-distance-right:0" id="docshape1" filled="true" fillcolor="#000000" stroked="false">
                <v:fill type="solid"/>
                <w10:wrap type="topAndBottom"/>
              </v:rect>
            </w:pict>
          </mc:Fallback>
        </mc:AlternateContent>
      </w:r>
    </w:p>
    <w:p>
      <w:pPr>
        <w:pStyle w:val="BodyText"/>
        <w:spacing w:after="0"/>
        <w:rPr>
          <w:sz w:val="19"/>
        </w:rPr>
        <w:sectPr>
          <w:pgSz w:w="11910" w:h="16840"/>
          <w:pgMar w:top="1380" w:bottom="280" w:left="708" w:right="1133"/>
        </w:sectPr>
      </w:pPr>
    </w:p>
    <w:p>
      <w:pPr>
        <w:pStyle w:val="Heading1"/>
        <w:tabs>
          <w:tab w:pos="1821" w:val="left" w:leader="none"/>
        </w:tabs>
        <w:ind w:left="732"/>
      </w:pPr>
      <w:r>
        <w:rPr>
          <w:spacing w:val="-10"/>
        </w:rPr>
        <w:t>摘</w:t>
      </w:r>
      <w:r>
        <w:rPr/>
        <w:tab/>
      </w:r>
      <w:r>
        <w:rPr>
          <w:spacing w:val="-10"/>
        </w:rPr>
        <w:t>要</w:t>
      </w:r>
    </w:p>
    <w:p>
      <w:pPr>
        <w:pStyle w:val="BodyText"/>
        <w:spacing w:line="364" w:lineRule="auto" w:before="277"/>
        <w:ind w:right="329" w:firstLine="480"/>
      </w:pPr>
      <w:r>
        <w:rPr>
          <w:spacing w:val="-2"/>
        </w:rPr>
        <w:t>网络入侵检测系统（NIDS）是网络安全里的基础设施。传统特征签名方法对未知</w:t>
      </w:r>
      <w:r>
        <w:rPr/>
        <w:t>攻击不够灵活，监督学习又强依赖标签，所以在零日场景下往往受限。Mirsky</w:t>
      </w:r>
      <w:r>
        <w:rPr>
          <w:spacing w:val="-8"/>
        </w:rPr>
        <w:t> 等人在</w:t>
      </w:r>
      <w:r>
        <w:rPr/>
        <w:t> NDSS</w:t>
      </w:r>
      <w:r>
        <w:rPr>
          <w:spacing w:val="-6"/>
        </w:rPr>
        <w:t> </w:t>
      </w:r>
      <w:r>
        <w:rPr/>
        <w:t>2018</w:t>
      </w:r>
      <w:r>
        <w:rPr>
          <w:spacing w:val="-4"/>
        </w:rPr>
        <w:t> 提出的 </w:t>
      </w:r>
      <w:r>
        <w:rPr/>
        <w:t>Kitsune</w:t>
      </w:r>
      <w:r>
        <w:rPr>
          <w:spacing w:val="-4"/>
        </w:rPr>
        <w:t> 以 </w:t>
      </w:r>
      <w:r>
        <w:rPr/>
        <w:t>KitNET</w:t>
      </w:r>
      <w:r>
        <w:rPr>
          <w:spacing w:val="-2"/>
        </w:rPr>
        <w:t> 为核心，走的是无监督在线异常检测路线，在</w:t>
      </w:r>
      <w:r>
        <w:rPr/>
        <w:t>多类物联网攻击数据上拿到了较好的 ROC-AUC，同时保持了较低的资源占用和较高的吞吐。本文围绕这一系统展开复现，选取 UCI 公开特征数据集上的 9 类攻击，重点</w:t>
      </w:r>
      <w:r>
        <w:rPr>
          <w:spacing w:val="-2"/>
        </w:rPr>
        <w:t>核对 </w:t>
      </w:r>
      <w:r>
        <w:rPr/>
        <w:t>ROC-AUC、PR-AUC</w:t>
      </w:r>
      <w:r>
        <w:rPr>
          <w:spacing w:val="-3"/>
        </w:rPr>
        <w:t> 以及 </w:t>
      </w:r>
      <w:r>
        <w:rPr/>
        <w:t>p99.5</w:t>
      </w:r>
      <w:r>
        <w:rPr>
          <w:spacing w:val="-3"/>
        </w:rPr>
        <w:t> 高分位阈值下的 </w:t>
      </w:r>
      <w:r>
        <w:rPr/>
        <w:t>Recall</w:t>
      </w:r>
      <w:r>
        <w:rPr>
          <w:spacing w:val="-4"/>
        </w:rPr>
        <w:t> 与 </w:t>
      </w:r>
      <w:r>
        <w:rPr/>
        <w:t>F1，并修复原仓库面</w:t>
      </w:r>
      <w:r>
        <w:rPr>
          <w:spacing w:val="-3"/>
        </w:rPr>
        <w:t>对 </w:t>
      </w:r>
      <w:r>
        <w:rPr/>
        <w:t>UCI</w:t>
      </w:r>
      <w:r>
        <w:rPr>
          <w:spacing w:val="-4"/>
        </w:rPr>
        <w:t> 特征格式时的解析问题；对 </w:t>
      </w:r>
      <w:r>
        <w:rPr/>
        <w:t>Fuzzing、Active</w:t>
      </w:r>
      <w:r>
        <w:rPr>
          <w:spacing w:val="-6"/>
        </w:rPr>
        <w:t> </w:t>
      </w:r>
      <w:r>
        <w:rPr/>
        <w:t>Wiretap、Video</w:t>
      </w:r>
      <w:r>
        <w:rPr>
          <w:spacing w:val="-6"/>
        </w:rPr>
        <w:t> </w:t>
      </w:r>
      <w:r>
        <w:rPr/>
        <w:t>Injection</w:t>
      </w:r>
      <w:r>
        <w:rPr>
          <w:spacing w:val="-3"/>
        </w:rPr>
        <w:t> 这</w:t>
      </w:r>
      <w:r>
        <w:rPr/>
        <w:t>类失败用例，也进一步追踪了根因。基于这些复现结果，本文又加入 EWMA 后处理来提高持续型攻击的检出率，采用 s'(t)=β·s(t)+(1-β)·s'(t-1) 对在线分数做平</w:t>
      </w:r>
      <w:r>
        <w:rPr>
          <w:spacing w:val="-1"/>
        </w:rPr>
        <w:t>滑，在 </w:t>
      </w:r>
      <w:r>
        <w:rPr/>
        <w:t>FPR</w:t>
      </w:r>
      <w:r>
        <w:rPr>
          <w:spacing w:val="-3"/>
        </w:rPr>
        <w:t> 保持 </w:t>
      </w:r>
      <w:r>
        <w:rPr/>
        <w:t>0.005</w:t>
      </w:r>
      <w:r>
        <w:rPr>
          <w:spacing w:val="-3"/>
        </w:rPr>
        <w:t> 不变的条件下，将 </w:t>
      </w:r>
      <w:r>
        <w:rPr/>
        <w:t>Mirai</w:t>
      </w:r>
      <w:r>
        <w:rPr>
          <w:spacing w:val="-3"/>
        </w:rPr>
        <w:t> 的 </w:t>
      </w:r>
      <w:r>
        <w:rPr/>
        <w:t>p99.5</w:t>
      </w:r>
      <w:r>
        <w:rPr>
          <w:spacing w:val="-3"/>
        </w:rPr>
        <w:t> </w:t>
      </w:r>
      <w:r>
        <w:rPr/>
        <w:t>Recall</w:t>
      </w:r>
      <w:r>
        <w:rPr>
          <w:spacing w:val="-3"/>
        </w:rPr>
        <w:t> 从 </w:t>
      </w:r>
      <w:r>
        <w:rPr/>
        <w:t>88.25%</w:t>
      </w:r>
      <w:r>
        <w:rPr>
          <w:spacing w:val="-2"/>
        </w:rPr>
        <w:t> 提升</w:t>
      </w:r>
      <w:r>
        <w:rPr/>
        <w:t>到 99.87%，SYN DoS 的 Recall 也由 0.07% 提升到 8.13%；对 SSDP Flood、ARP MitM 这类离散突发型攻击，则观察到召回回退，并据攻击时间结构给出了解释。</w:t>
      </w:r>
    </w:p>
    <w:p>
      <w:pPr>
        <w:pStyle w:val="BodyText"/>
        <w:spacing w:before="227"/>
      </w:pPr>
      <w:r>
        <w:rPr>
          <w:rFonts w:ascii="Microsoft JhengHei" w:eastAsia="Microsoft JhengHei"/>
          <w:b/>
        </w:rPr>
        <w:t>关键词</w:t>
      </w:r>
      <w:r>
        <w:rPr>
          <w:rFonts w:ascii="Arial" w:eastAsia="Arial"/>
          <w:b/>
          <w:w w:val="120"/>
        </w:rPr>
        <w:t>:</w:t>
      </w:r>
      <w:r>
        <w:rPr>
          <w:rFonts w:ascii="Arial" w:eastAsia="Arial"/>
          <w:b/>
          <w:spacing w:val="46"/>
          <w:w w:val="120"/>
        </w:rPr>
        <w:t> </w:t>
      </w:r>
      <w:r>
        <w:rPr/>
        <w:t>网络入侵检测; Kitsune; 自编码器集成; 异常检测; EWMA;</w:t>
      </w:r>
      <w:r>
        <w:rPr>
          <w:spacing w:val="-2"/>
        </w:rPr>
        <w:t> 阈值自适应</w:t>
      </w:r>
    </w:p>
    <w:p>
      <w:pPr>
        <w:pStyle w:val="BodyText"/>
        <w:spacing w:after="0"/>
        <w:sectPr>
          <w:pgSz w:w="11910" w:h="16840"/>
          <w:pgMar w:top="1400" w:bottom="280" w:left="708" w:right="1133"/>
        </w:sectPr>
      </w:pPr>
    </w:p>
    <w:p>
      <w:pPr>
        <w:pStyle w:val="Heading1"/>
        <w:tabs>
          <w:tab w:pos="1514" w:val="left" w:leader="none"/>
        </w:tabs>
        <w:jc w:val="center"/>
      </w:pPr>
      <w:r>
        <w:rPr>
          <w:spacing w:val="-10"/>
        </w:rPr>
        <w:t>目</w:t>
      </w:r>
      <w:r>
        <w:rPr/>
        <w:tab/>
      </w:r>
      <w:r>
        <w:rPr>
          <w:spacing w:val="-10"/>
        </w:rPr>
        <w:t>录</w:t>
      </w:r>
    </w:p>
    <w:p>
      <w:pPr>
        <w:pStyle w:val="Heading1"/>
        <w:spacing w:after="0"/>
        <w:jc w:val="center"/>
        <w:sectPr>
          <w:pgSz w:w="11910" w:h="16840"/>
          <w:pgMar w:top="1400" w:bottom="1972" w:left="708" w:right="1133"/>
        </w:sectPr>
      </w:pPr>
    </w:p>
    <w:sdt>
      <w:sdtPr>
        <w:docPartObj>
          <w:docPartGallery w:val="Table of Contents"/>
          <w:docPartUnique/>
        </w:docPartObj>
      </w:sdtPr>
      <w:sdtEndPr/>
      <w:sdtContent>
        <w:p>
          <w:pPr>
            <w:pStyle w:val="TOC1"/>
            <w:tabs>
              <w:tab w:pos="9750" w:val="right" w:leader="dot"/>
            </w:tabs>
            <w:spacing w:before="277"/>
          </w:pPr>
          <w:hyperlink w:history="true" w:anchor="_bookmark0">
            <w:r>
              <w:rPr/>
              <w:t>《网络空间安全实训(初级)》期末报告个人成绩考核</w:t>
            </w:r>
            <w:r>
              <w:rPr>
                <w:spacing w:val="-10"/>
              </w:rPr>
              <w:t>表</w:t>
            </w:r>
            <w:r>
              <w:rPr>
                <w:rFonts w:ascii="Times New Roman" w:eastAsia="Times New Roman"/>
              </w:rPr>
              <w:tab/>
            </w:r>
            <w:r>
              <w:rPr>
                <w:spacing w:val="-10"/>
              </w:rPr>
              <w:t>4</w:t>
            </w:r>
          </w:hyperlink>
        </w:p>
        <w:p>
          <w:pPr>
            <w:pStyle w:val="TOC1"/>
            <w:tabs>
              <w:tab w:pos="1812" w:val="left" w:leader="none"/>
              <w:tab w:pos="9750" w:val="right" w:leader="dot"/>
            </w:tabs>
            <w:spacing w:before="250"/>
          </w:pPr>
          <w:hyperlink w:history="true" w:anchor="_bookmark1">
            <w:r>
              <w:rPr/>
              <w:t>第 1</w:t>
            </w:r>
            <w:r>
              <w:rPr>
                <w:spacing w:val="-1"/>
              </w:rPr>
              <w:t> </w:t>
            </w:r>
            <w:r>
              <w:rPr>
                <w:spacing w:val="-10"/>
              </w:rPr>
              <w:t>章</w:t>
            </w:r>
            <w:r>
              <w:rPr/>
              <w:tab/>
              <w:t>选题背景与意</w:t>
            </w:r>
            <w:r>
              <w:rPr>
                <w:spacing w:val="-10"/>
              </w:rPr>
              <w:t>义</w:t>
            </w:r>
            <w:r>
              <w:rPr>
                <w:rFonts w:ascii="Times New Roman" w:eastAsia="Times New Roman"/>
              </w:rPr>
              <w:tab/>
            </w:r>
            <w:r>
              <w:rPr>
                <w:spacing w:val="-10"/>
              </w:rPr>
              <w:t>8</w:t>
            </w:r>
          </w:hyperlink>
        </w:p>
        <w:p>
          <w:pPr>
            <w:pStyle w:val="TOC2"/>
            <w:numPr>
              <w:ilvl w:val="1"/>
              <w:numId w:val="4"/>
            </w:numPr>
            <w:tabs>
              <w:tab w:pos="1811" w:val="left" w:leader="none"/>
              <w:tab w:pos="9750" w:val="right" w:leader="dot"/>
            </w:tabs>
            <w:spacing w:line="240" w:lineRule="auto" w:before="251" w:after="0"/>
            <w:ind w:left="1811" w:right="0" w:hanging="599"/>
            <w:jc w:val="left"/>
          </w:pPr>
          <w:hyperlink w:history="true" w:anchor="_bookmark2">
            <w:r>
              <w:rPr/>
              <w:t>网络入侵检测系统的演</w:t>
            </w:r>
            <w:r>
              <w:rPr>
                <w:spacing w:val="-10"/>
              </w:rPr>
              <w:t>进</w:t>
            </w:r>
            <w:r>
              <w:rPr>
                <w:rFonts w:ascii="Times New Roman" w:eastAsia="Times New Roman"/>
              </w:rPr>
              <w:tab/>
            </w:r>
            <w:r>
              <w:rPr>
                <w:spacing w:val="-10"/>
              </w:rPr>
              <w:t>8</w:t>
            </w:r>
          </w:hyperlink>
        </w:p>
        <w:p>
          <w:pPr>
            <w:pStyle w:val="TOC2"/>
            <w:numPr>
              <w:ilvl w:val="1"/>
              <w:numId w:val="4"/>
            </w:numPr>
            <w:tabs>
              <w:tab w:pos="1812" w:val="left" w:leader="none"/>
              <w:tab w:pos="9750" w:val="right" w:leader="dot"/>
            </w:tabs>
            <w:spacing w:line="240" w:lineRule="auto" w:before="250" w:after="0"/>
            <w:ind w:left="1812" w:right="0" w:hanging="600"/>
            <w:jc w:val="left"/>
          </w:pPr>
          <w:hyperlink w:history="true" w:anchor="_bookmark3">
            <w:r>
              <w:rPr/>
              <w:t>Kitsune</w:t>
            </w:r>
            <w:r>
              <w:rPr>
                <w:spacing w:val="-1"/>
              </w:rPr>
              <w:t> </w:t>
            </w:r>
            <w:r>
              <w:rPr/>
              <w:t>作为研究对象的代表</w:t>
            </w:r>
            <w:r>
              <w:rPr>
                <w:spacing w:val="-10"/>
              </w:rPr>
              <w:t>性</w:t>
            </w:r>
            <w:r>
              <w:rPr>
                <w:rFonts w:ascii="Times New Roman" w:eastAsia="Times New Roman"/>
              </w:rPr>
              <w:tab/>
            </w:r>
            <w:r>
              <w:rPr>
                <w:spacing w:val="-10"/>
              </w:rPr>
              <w:t>8</w:t>
            </w:r>
          </w:hyperlink>
        </w:p>
        <w:p>
          <w:pPr>
            <w:pStyle w:val="TOC2"/>
            <w:numPr>
              <w:ilvl w:val="1"/>
              <w:numId w:val="4"/>
            </w:numPr>
            <w:tabs>
              <w:tab w:pos="1811" w:val="left" w:leader="none"/>
              <w:tab w:pos="9750" w:val="right" w:leader="dot"/>
            </w:tabs>
            <w:spacing w:line="240" w:lineRule="auto" w:before="251" w:after="0"/>
            <w:ind w:left="1811" w:right="0" w:hanging="599"/>
            <w:jc w:val="left"/>
          </w:pPr>
          <w:hyperlink w:history="true" w:anchor="_bookmark4">
            <w:r>
              <w:rPr/>
              <w:t>复现与改进的意</w:t>
            </w:r>
            <w:r>
              <w:rPr>
                <w:spacing w:val="-10"/>
              </w:rPr>
              <w:t>义</w:t>
            </w:r>
            <w:r>
              <w:rPr>
                <w:rFonts w:ascii="Times New Roman" w:eastAsia="Times New Roman"/>
              </w:rPr>
              <w:tab/>
            </w:r>
            <w:r>
              <w:rPr>
                <w:spacing w:val="-10"/>
              </w:rPr>
              <w:t>9</w:t>
            </w:r>
          </w:hyperlink>
        </w:p>
        <w:p>
          <w:pPr>
            <w:pStyle w:val="TOC1"/>
            <w:tabs>
              <w:tab w:pos="1812" w:val="left" w:leader="none"/>
              <w:tab w:pos="9750" w:val="right" w:leader="dot"/>
            </w:tabs>
            <w:spacing w:before="250"/>
          </w:pPr>
          <w:hyperlink w:history="true" w:anchor="_bookmark5">
            <w:r>
              <w:rPr/>
              <w:t>第 2</w:t>
            </w:r>
            <w:r>
              <w:rPr>
                <w:spacing w:val="-1"/>
              </w:rPr>
              <w:t> </w:t>
            </w:r>
            <w:r>
              <w:rPr>
                <w:spacing w:val="-10"/>
              </w:rPr>
              <w:t>章</w:t>
            </w:r>
            <w:r>
              <w:rPr/>
              <w:tab/>
              <w:t>文献综</w:t>
            </w:r>
            <w:r>
              <w:rPr>
                <w:spacing w:val="-10"/>
              </w:rPr>
              <w:t>述</w:t>
            </w:r>
            <w:r>
              <w:rPr>
                <w:rFonts w:ascii="Times New Roman" w:eastAsia="Times New Roman"/>
              </w:rPr>
              <w:tab/>
            </w:r>
            <w:r>
              <w:rPr>
                <w:spacing w:val="-5"/>
              </w:rPr>
              <w:t>10</w:t>
            </w:r>
          </w:hyperlink>
        </w:p>
        <w:p>
          <w:pPr>
            <w:pStyle w:val="TOC2"/>
            <w:numPr>
              <w:ilvl w:val="1"/>
              <w:numId w:val="5"/>
            </w:numPr>
            <w:tabs>
              <w:tab w:pos="1811" w:val="left" w:leader="none"/>
              <w:tab w:pos="9750" w:val="right" w:leader="dot"/>
            </w:tabs>
            <w:spacing w:line="240" w:lineRule="auto" w:before="252" w:after="0"/>
            <w:ind w:left="1811" w:right="0" w:hanging="599"/>
            <w:jc w:val="left"/>
          </w:pPr>
          <w:hyperlink w:history="true" w:anchor="_bookmark6">
            <w:r>
              <w:rPr/>
              <w:t>基于特征签名的入侵检</w:t>
            </w:r>
            <w:r>
              <w:rPr>
                <w:spacing w:val="-10"/>
              </w:rPr>
              <w:t>测</w:t>
            </w:r>
            <w:r>
              <w:rPr>
                <w:rFonts w:ascii="Times New Roman" w:eastAsia="Times New Roman"/>
              </w:rPr>
              <w:tab/>
            </w:r>
            <w:r>
              <w:rPr>
                <w:spacing w:val="-5"/>
              </w:rPr>
              <w:t>10</w:t>
            </w:r>
          </w:hyperlink>
        </w:p>
        <w:p>
          <w:pPr>
            <w:pStyle w:val="TOC2"/>
            <w:numPr>
              <w:ilvl w:val="1"/>
              <w:numId w:val="5"/>
            </w:numPr>
            <w:tabs>
              <w:tab w:pos="1811" w:val="left" w:leader="none"/>
              <w:tab w:pos="9750" w:val="right" w:leader="dot"/>
            </w:tabs>
            <w:spacing w:line="240" w:lineRule="auto" w:before="249" w:after="0"/>
            <w:ind w:left="1811" w:right="0" w:hanging="599"/>
            <w:jc w:val="left"/>
          </w:pPr>
          <w:hyperlink w:history="true" w:anchor="_bookmark7">
            <w:r>
              <w:rPr/>
              <w:t>基于监督学习的入侵检</w:t>
            </w:r>
            <w:r>
              <w:rPr>
                <w:spacing w:val="-10"/>
              </w:rPr>
              <w:t>测</w:t>
            </w:r>
            <w:r>
              <w:rPr>
                <w:rFonts w:ascii="Times New Roman" w:eastAsia="Times New Roman"/>
              </w:rPr>
              <w:tab/>
            </w:r>
            <w:r>
              <w:rPr>
                <w:spacing w:val="-5"/>
              </w:rPr>
              <w:t>10</w:t>
            </w:r>
          </w:hyperlink>
        </w:p>
        <w:p>
          <w:pPr>
            <w:pStyle w:val="TOC2"/>
            <w:numPr>
              <w:ilvl w:val="1"/>
              <w:numId w:val="5"/>
            </w:numPr>
            <w:tabs>
              <w:tab w:pos="1811" w:val="left" w:leader="none"/>
              <w:tab w:pos="9750" w:val="right" w:leader="dot"/>
            </w:tabs>
            <w:spacing w:line="240" w:lineRule="auto" w:before="252" w:after="0"/>
            <w:ind w:left="1811" w:right="0" w:hanging="599"/>
            <w:jc w:val="left"/>
          </w:pPr>
          <w:hyperlink w:history="true" w:anchor="_bookmark8">
            <w:r>
              <w:rPr/>
              <w:t>基于无监督异常检测的入侵检</w:t>
            </w:r>
            <w:r>
              <w:rPr>
                <w:spacing w:val="-10"/>
              </w:rPr>
              <w:t>测</w:t>
            </w:r>
            <w:r>
              <w:rPr>
                <w:rFonts w:ascii="Times New Roman" w:eastAsia="Times New Roman"/>
              </w:rPr>
              <w:tab/>
            </w:r>
            <w:r>
              <w:rPr>
                <w:spacing w:val="-5"/>
              </w:rPr>
              <w:t>10</w:t>
            </w:r>
          </w:hyperlink>
        </w:p>
        <w:p>
          <w:pPr>
            <w:pStyle w:val="TOC2"/>
            <w:numPr>
              <w:ilvl w:val="1"/>
              <w:numId w:val="5"/>
            </w:numPr>
            <w:tabs>
              <w:tab w:pos="1811" w:val="left" w:leader="none"/>
              <w:tab w:pos="9750" w:val="right" w:leader="dot"/>
            </w:tabs>
            <w:spacing w:line="240" w:lineRule="auto" w:before="249" w:after="0"/>
            <w:ind w:left="1811" w:right="0" w:hanging="599"/>
            <w:jc w:val="left"/>
          </w:pPr>
          <w:hyperlink w:history="true" w:anchor="_bookmark9">
            <w:r>
              <w:rPr/>
              <w:t>基于自编码器的异常检</w:t>
            </w:r>
            <w:r>
              <w:rPr>
                <w:spacing w:val="-10"/>
              </w:rPr>
              <w:t>测</w:t>
            </w:r>
            <w:r>
              <w:rPr>
                <w:rFonts w:ascii="Times New Roman" w:eastAsia="Times New Roman"/>
              </w:rPr>
              <w:tab/>
            </w:r>
            <w:r>
              <w:rPr>
                <w:spacing w:val="-5"/>
              </w:rPr>
              <w:t>11</w:t>
            </w:r>
          </w:hyperlink>
        </w:p>
        <w:p>
          <w:pPr>
            <w:pStyle w:val="TOC2"/>
            <w:numPr>
              <w:ilvl w:val="1"/>
              <w:numId w:val="5"/>
            </w:numPr>
            <w:tabs>
              <w:tab w:pos="1811" w:val="left" w:leader="none"/>
              <w:tab w:pos="9750" w:val="right" w:leader="dot"/>
            </w:tabs>
            <w:spacing w:line="240" w:lineRule="auto" w:before="252" w:after="0"/>
            <w:ind w:left="1811" w:right="0" w:hanging="599"/>
            <w:jc w:val="left"/>
          </w:pPr>
          <w:hyperlink w:history="true" w:anchor="_bookmark10">
            <w:r>
              <w:rPr/>
              <w:t>物联网与僵尸网络场景的相关研</w:t>
            </w:r>
            <w:r>
              <w:rPr>
                <w:spacing w:val="-10"/>
              </w:rPr>
              <w:t>究</w:t>
            </w:r>
            <w:r>
              <w:rPr>
                <w:rFonts w:ascii="Times New Roman" w:eastAsia="Times New Roman"/>
              </w:rPr>
              <w:tab/>
            </w:r>
            <w:r>
              <w:rPr>
                <w:spacing w:val="-5"/>
              </w:rPr>
              <w:t>11</w:t>
            </w:r>
          </w:hyperlink>
        </w:p>
        <w:p>
          <w:pPr>
            <w:pStyle w:val="TOC1"/>
            <w:tabs>
              <w:tab w:pos="1812" w:val="left" w:leader="none"/>
              <w:tab w:pos="9750" w:val="right" w:leader="dot"/>
            </w:tabs>
          </w:pPr>
          <w:hyperlink w:history="true" w:anchor="_bookmark11">
            <w:r>
              <w:rPr/>
              <w:t>第 3</w:t>
            </w:r>
            <w:r>
              <w:rPr>
                <w:spacing w:val="-1"/>
              </w:rPr>
              <w:t> </w:t>
            </w:r>
            <w:r>
              <w:rPr>
                <w:spacing w:val="-10"/>
              </w:rPr>
              <w:t>章</w:t>
            </w:r>
            <w:r>
              <w:rPr/>
              <w:tab/>
              <w:t>研究目</w:t>
            </w:r>
            <w:r>
              <w:rPr>
                <w:spacing w:val="-10"/>
              </w:rPr>
              <w:t>的</w:t>
            </w:r>
            <w:r>
              <w:rPr>
                <w:rFonts w:ascii="Times New Roman" w:eastAsia="Times New Roman"/>
              </w:rPr>
              <w:tab/>
            </w:r>
            <w:r>
              <w:rPr>
                <w:spacing w:val="-5"/>
              </w:rPr>
              <w:t>12</w:t>
            </w:r>
          </w:hyperlink>
        </w:p>
        <w:p>
          <w:pPr>
            <w:pStyle w:val="TOC1"/>
            <w:tabs>
              <w:tab w:pos="1812" w:val="left" w:leader="none"/>
              <w:tab w:pos="9750" w:val="right" w:leader="dot"/>
            </w:tabs>
            <w:spacing w:before="250"/>
          </w:pPr>
          <w:hyperlink w:history="true" w:anchor="_bookmark12">
            <w:r>
              <w:rPr/>
              <w:t>第 4</w:t>
            </w:r>
            <w:r>
              <w:rPr>
                <w:spacing w:val="-1"/>
              </w:rPr>
              <w:t> </w:t>
            </w:r>
            <w:r>
              <w:rPr>
                <w:spacing w:val="-10"/>
              </w:rPr>
              <w:t>章</w:t>
            </w:r>
            <w:r>
              <w:rPr/>
              <w:tab/>
              <w:t>需求分</w:t>
            </w:r>
            <w:r>
              <w:rPr>
                <w:spacing w:val="-10"/>
              </w:rPr>
              <w:t>析</w:t>
            </w:r>
            <w:r>
              <w:rPr>
                <w:rFonts w:ascii="Times New Roman" w:eastAsia="Times New Roman"/>
              </w:rPr>
              <w:tab/>
            </w:r>
            <w:r>
              <w:rPr>
                <w:spacing w:val="-5"/>
              </w:rPr>
              <w:t>13</w:t>
            </w:r>
          </w:hyperlink>
        </w:p>
        <w:p>
          <w:pPr>
            <w:pStyle w:val="TOC2"/>
            <w:numPr>
              <w:ilvl w:val="1"/>
              <w:numId w:val="6"/>
            </w:numPr>
            <w:tabs>
              <w:tab w:pos="1811" w:val="left" w:leader="none"/>
              <w:tab w:pos="9750" w:val="right" w:leader="dot"/>
            </w:tabs>
            <w:spacing w:line="240" w:lineRule="auto" w:before="252" w:after="0"/>
            <w:ind w:left="1811" w:right="0" w:hanging="599"/>
            <w:jc w:val="left"/>
          </w:pPr>
          <w:hyperlink w:history="true" w:anchor="_bookmark13">
            <w:r>
              <w:rPr/>
              <w:t>功能需</w:t>
            </w:r>
            <w:r>
              <w:rPr>
                <w:spacing w:val="-10"/>
              </w:rPr>
              <w:t>求</w:t>
            </w:r>
            <w:r>
              <w:rPr>
                <w:rFonts w:ascii="Times New Roman" w:eastAsia="Times New Roman"/>
              </w:rPr>
              <w:tab/>
            </w:r>
            <w:r>
              <w:rPr>
                <w:spacing w:val="-5"/>
              </w:rPr>
              <w:t>13</w:t>
            </w:r>
          </w:hyperlink>
        </w:p>
        <w:p>
          <w:pPr>
            <w:pStyle w:val="TOC2"/>
            <w:numPr>
              <w:ilvl w:val="1"/>
              <w:numId w:val="6"/>
            </w:numPr>
            <w:tabs>
              <w:tab w:pos="1811" w:val="left" w:leader="none"/>
              <w:tab w:pos="9750" w:val="right" w:leader="dot"/>
            </w:tabs>
            <w:spacing w:line="240" w:lineRule="auto" w:before="249" w:after="0"/>
            <w:ind w:left="1811" w:right="0" w:hanging="599"/>
            <w:jc w:val="left"/>
          </w:pPr>
          <w:hyperlink w:history="true" w:anchor="_bookmark14">
            <w:r>
              <w:rPr/>
              <w:t>数据需</w:t>
            </w:r>
            <w:r>
              <w:rPr>
                <w:spacing w:val="-10"/>
              </w:rPr>
              <w:t>求</w:t>
            </w:r>
            <w:r>
              <w:rPr>
                <w:rFonts w:ascii="Times New Roman" w:eastAsia="Times New Roman"/>
              </w:rPr>
              <w:tab/>
            </w:r>
            <w:r>
              <w:rPr>
                <w:spacing w:val="-5"/>
              </w:rPr>
              <w:t>13</w:t>
            </w:r>
          </w:hyperlink>
        </w:p>
        <w:p>
          <w:pPr>
            <w:pStyle w:val="TOC2"/>
            <w:numPr>
              <w:ilvl w:val="1"/>
              <w:numId w:val="6"/>
            </w:numPr>
            <w:tabs>
              <w:tab w:pos="1811" w:val="left" w:leader="none"/>
              <w:tab w:pos="9750" w:val="right" w:leader="dot"/>
            </w:tabs>
            <w:spacing w:line="240" w:lineRule="auto" w:before="252" w:after="0"/>
            <w:ind w:left="1811" w:right="0" w:hanging="599"/>
            <w:jc w:val="left"/>
          </w:pPr>
          <w:hyperlink w:history="true" w:anchor="_bookmark15">
            <w:r>
              <w:rPr/>
              <w:t>环境需</w:t>
            </w:r>
            <w:r>
              <w:rPr>
                <w:spacing w:val="-10"/>
              </w:rPr>
              <w:t>求</w:t>
            </w:r>
            <w:r>
              <w:rPr>
                <w:rFonts w:ascii="Times New Roman" w:eastAsia="Times New Roman"/>
              </w:rPr>
              <w:tab/>
            </w:r>
            <w:r>
              <w:rPr>
                <w:spacing w:val="-5"/>
              </w:rPr>
              <w:t>13</w:t>
            </w:r>
          </w:hyperlink>
        </w:p>
        <w:p>
          <w:pPr>
            <w:pStyle w:val="TOC2"/>
            <w:numPr>
              <w:ilvl w:val="1"/>
              <w:numId w:val="6"/>
            </w:numPr>
            <w:tabs>
              <w:tab w:pos="1811" w:val="left" w:leader="none"/>
              <w:tab w:pos="9750" w:val="right" w:leader="dot"/>
            </w:tabs>
            <w:spacing w:line="240" w:lineRule="auto" w:before="249" w:after="0"/>
            <w:ind w:left="1811" w:right="0" w:hanging="599"/>
            <w:jc w:val="left"/>
          </w:pPr>
          <w:hyperlink w:history="true" w:anchor="_bookmark16">
            <w:r>
              <w:rPr/>
              <w:t>评估指标需</w:t>
            </w:r>
            <w:r>
              <w:rPr>
                <w:spacing w:val="-10"/>
              </w:rPr>
              <w:t>求</w:t>
            </w:r>
            <w:r>
              <w:rPr>
                <w:rFonts w:ascii="Times New Roman" w:eastAsia="Times New Roman"/>
              </w:rPr>
              <w:tab/>
            </w:r>
            <w:r>
              <w:rPr>
                <w:spacing w:val="-5"/>
              </w:rPr>
              <w:t>13</w:t>
            </w:r>
          </w:hyperlink>
        </w:p>
        <w:p>
          <w:pPr>
            <w:pStyle w:val="TOC1"/>
            <w:tabs>
              <w:tab w:pos="1812" w:val="left" w:leader="none"/>
              <w:tab w:pos="9750" w:val="right" w:leader="dot"/>
            </w:tabs>
            <w:spacing w:before="252"/>
          </w:pPr>
          <w:hyperlink w:history="true" w:anchor="_bookmark17">
            <w:r>
              <w:rPr/>
              <w:t>第 5</w:t>
            </w:r>
            <w:r>
              <w:rPr>
                <w:spacing w:val="-1"/>
              </w:rPr>
              <w:t> </w:t>
            </w:r>
            <w:r>
              <w:rPr>
                <w:spacing w:val="-10"/>
              </w:rPr>
              <w:t>章</w:t>
            </w:r>
            <w:r>
              <w:rPr/>
              <w:tab/>
              <w:t>总体设计与详细设</w:t>
            </w:r>
            <w:r>
              <w:rPr>
                <w:spacing w:val="-10"/>
              </w:rPr>
              <w:t>计</w:t>
            </w:r>
            <w:r>
              <w:rPr>
                <w:rFonts w:ascii="Times New Roman" w:eastAsia="Times New Roman"/>
              </w:rPr>
              <w:tab/>
            </w:r>
            <w:r>
              <w:rPr>
                <w:spacing w:val="-5"/>
              </w:rPr>
              <w:t>15</w:t>
            </w:r>
          </w:hyperlink>
        </w:p>
        <w:p>
          <w:pPr>
            <w:pStyle w:val="TOC2"/>
            <w:numPr>
              <w:ilvl w:val="1"/>
              <w:numId w:val="7"/>
            </w:numPr>
            <w:tabs>
              <w:tab w:pos="1811" w:val="left" w:leader="none"/>
              <w:tab w:pos="9750" w:val="right" w:leader="dot"/>
            </w:tabs>
            <w:spacing w:line="240" w:lineRule="auto" w:before="250" w:after="0"/>
            <w:ind w:left="1811" w:right="0" w:hanging="599"/>
            <w:jc w:val="left"/>
          </w:pPr>
          <w:hyperlink w:history="true" w:anchor="_bookmark18">
            <w:r>
              <w:rPr/>
              <w:t>概要设</w:t>
            </w:r>
            <w:r>
              <w:rPr>
                <w:spacing w:val="-10"/>
              </w:rPr>
              <w:t>计</w:t>
            </w:r>
            <w:r>
              <w:rPr>
                <w:rFonts w:ascii="Times New Roman" w:eastAsia="Times New Roman"/>
              </w:rPr>
              <w:tab/>
            </w:r>
            <w:r>
              <w:rPr>
                <w:spacing w:val="-5"/>
              </w:rPr>
              <w:t>15</w:t>
            </w:r>
          </w:hyperlink>
        </w:p>
        <w:p>
          <w:pPr>
            <w:pStyle w:val="TOC3"/>
            <w:numPr>
              <w:ilvl w:val="2"/>
              <w:numId w:val="7"/>
            </w:numPr>
            <w:tabs>
              <w:tab w:pos="2532" w:val="left" w:leader="none"/>
              <w:tab w:pos="9750" w:val="right" w:leader="dot"/>
            </w:tabs>
            <w:spacing w:line="240" w:lineRule="auto" w:before="251" w:after="0"/>
            <w:ind w:left="2532" w:right="0" w:hanging="840"/>
            <w:jc w:val="left"/>
          </w:pPr>
          <w:hyperlink w:history="true" w:anchor="_bookmark19">
            <w:r>
              <w:rPr/>
              <w:t>系统整体架</w:t>
            </w:r>
            <w:r>
              <w:rPr>
                <w:spacing w:val="-10"/>
              </w:rPr>
              <w:t>构</w:t>
            </w:r>
            <w:r>
              <w:rPr>
                <w:rFonts w:ascii="Times New Roman" w:eastAsia="Times New Roman"/>
              </w:rPr>
              <w:tab/>
            </w:r>
            <w:r>
              <w:rPr>
                <w:spacing w:val="-5"/>
              </w:rPr>
              <w:t>15</w:t>
            </w:r>
          </w:hyperlink>
        </w:p>
        <w:p>
          <w:pPr>
            <w:pStyle w:val="TOC3"/>
            <w:numPr>
              <w:ilvl w:val="2"/>
              <w:numId w:val="7"/>
            </w:numPr>
            <w:tabs>
              <w:tab w:pos="2532" w:val="left" w:leader="none"/>
              <w:tab w:pos="9750" w:val="right" w:leader="dot"/>
            </w:tabs>
            <w:spacing w:line="240" w:lineRule="auto" w:before="250" w:after="0"/>
            <w:ind w:left="2532" w:right="0" w:hanging="840"/>
            <w:jc w:val="left"/>
          </w:pPr>
          <w:hyperlink w:history="true" w:anchor="_bookmark20">
            <w:r>
              <w:rPr/>
              <w:t>模块划</w:t>
            </w:r>
            <w:r>
              <w:rPr>
                <w:spacing w:val="-10"/>
              </w:rPr>
              <w:t>分</w:t>
            </w:r>
            <w:r>
              <w:rPr>
                <w:rFonts w:ascii="Times New Roman" w:eastAsia="Times New Roman"/>
              </w:rPr>
              <w:tab/>
            </w:r>
            <w:r>
              <w:rPr>
                <w:spacing w:val="-5"/>
              </w:rPr>
              <w:t>15</w:t>
            </w:r>
          </w:hyperlink>
        </w:p>
        <w:p>
          <w:pPr>
            <w:pStyle w:val="TOC2"/>
            <w:numPr>
              <w:ilvl w:val="1"/>
              <w:numId w:val="7"/>
            </w:numPr>
            <w:tabs>
              <w:tab w:pos="1811" w:val="left" w:leader="none"/>
              <w:tab w:pos="9750" w:val="right" w:leader="dot"/>
            </w:tabs>
            <w:spacing w:line="240" w:lineRule="auto" w:before="251" w:after="0"/>
            <w:ind w:left="1811" w:right="0" w:hanging="599"/>
            <w:jc w:val="left"/>
          </w:pPr>
          <w:hyperlink w:history="true" w:anchor="_bookmark21">
            <w:r>
              <w:rPr/>
              <w:t>详细设</w:t>
            </w:r>
            <w:r>
              <w:rPr>
                <w:spacing w:val="-10"/>
              </w:rPr>
              <w:t>计</w:t>
            </w:r>
            <w:r>
              <w:rPr>
                <w:rFonts w:ascii="Times New Roman" w:eastAsia="Times New Roman"/>
              </w:rPr>
              <w:tab/>
            </w:r>
            <w:r>
              <w:rPr>
                <w:spacing w:val="-5"/>
              </w:rPr>
              <w:t>15</w:t>
            </w:r>
          </w:hyperlink>
        </w:p>
        <w:p>
          <w:pPr>
            <w:pStyle w:val="TOC3"/>
            <w:numPr>
              <w:ilvl w:val="2"/>
              <w:numId w:val="7"/>
            </w:numPr>
            <w:tabs>
              <w:tab w:pos="2532" w:val="left" w:leader="none"/>
              <w:tab w:pos="9750" w:val="right" w:leader="dot"/>
            </w:tabs>
            <w:spacing w:line="240" w:lineRule="auto" w:before="250" w:after="20"/>
            <w:ind w:left="2532" w:right="0" w:hanging="840"/>
            <w:jc w:val="left"/>
          </w:pPr>
          <w:hyperlink w:history="true" w:anchor="_bookmark22">
            <w:r>
              <w:rPr/>
              <w:t>三阶段训练流</w:t>
            </w:r>
            <w:r>
              <w:rPr>
                <w:spacing w:val="-10"/>
              </w:rPr>
              <w:t>程</w:t>
            </w:r>
            <w:r>
              <w:rPr>
                <w:rFonts w:ascii="Times New Roman" w:eastAsia="Times New Roman"/>
              </w:rPr>
              <w:tab/>
            </w:r>
            <w:r>
              <w:rPr>
                <w:spacing w:val="-5"/>
              </w:rPr>
              <w:t>15</w:t>
            </w:r>
          </w:hyperlink>
        </w:p>
        <w:p>
          <w:pPr>
            <w:pStyle w:val="TOC3"/>
            <w:numPr>
              <w:ilvl w:val="2"/>
              <w:numId w:val="7"/>
            </w:numPr>
            <w:tabs>
              <w:tab w:pos="2532" w:val="left" w:leader="none"/>
              <w:tab w:pos="9750" w:val="right" w:leader="dot"/>
            </w:tabs>
            <w:spacing w:line="240" w:lineRule="auto" w:before="45" w:after="0"/>
            <w:ind w:left="2532" w:right="0" w:hanging="840"/>
            <w:jc w:val="left"/>
          </w:pPr>
          <w:hyperlink w:history="true" w:anchor="_bookmark23">
            <w:r>
              <w:rPr/>
              <w:t>评估流程详细设</w:t>
            </w:r>
            <w:r>
              <w:rPr>
                <w:spacing w:val="-10"/>
              </w:rPr>
              <w:t>计</w:t>
            </w:r>
            <w:r>
              <w:rPr>
                <w:rFonts w:ascii="Times New Roman" w:eastAsia="Times New Roman"/>
              </w:rPr>
              <w:tab/>
            </w:r>
            <w:r>
              <w:rPr>
                <w:spacing w:val="-5"/>
              </w:rPr>
              <w:t>16</w:t>
            </w:r>
          </w:hyperlink>
        </w:p>
        <w:p>
          <w:pPr>
            <w:pStyle w:val="TOC3"/>
            <w:numPr>
              <w:ilvl w:val="2"/>
              <w:numId w:val="7"/>
            </w:numPr>
            <w:tabs>
              <w:tab w:pos="2532" w:val="left" w:leader="none"/>
              <w:tab w:pos="9750" w:val="right" w:leader="dot"/>
            </w:tabs>
            <w:spacing w:line="240" w:lineRule="auto" w:before="249" w:after="0"/>
            <w:ind w:left="2532" w:right="0" w:hanging="840"/>
            <w:jc w:val="left"/>
          </w:pPr>
          <w:hyperlink w:history="true" w:anchor="_bookmark24">
            <w:r>
              <w:rPr/>
              <w:t>EWMA 改进方案详细设</w:t>
            </w:r>
            <w:r>
              <w:rPr>
                <w:spacing w:val="-10"/>
              </w:rPr>
              <w:t>计</w:t>
            </w:r>
            <w:r>
              <w:rPr>
                <w:rFonts w:ascii="Times New Roman" w:eastAsia="Times New Roman"/>
              </w:rPr>
              <w:tab/>
            </w:r>
            <w:r>
              <w:rPr>
                <w:spacing w:val="-5"/>
              </w:rPr>
              <w:t>16</w:t>
            </w:r>
          </w:hyperlink>
        </w:p>
        <w:p>
          <w:pPr>
            <w:pStyle w:val="TOC1"/>
            <w:tabs>
              <w:tab w:pos="1812" w:val="left" w:leader="none"/>
              <w:tab w:pos="9750" w:val="right" w:leader="dot"/>
            </w:tabs>
            <w:spacing w:before="252"/>
          </w:pPr>
          <w:hyperlink w:history="true" w:anchor="_bookmark25">
            <w:r>
              <w:rPr/>
              <w:t>第 6</w:t>
            </w:r>
            <w:r>
              <w:rPr>
                <w:spacing w:val="-1"/>
              </w:rPr>
              <w:t> </w:t>
            </w:r>
            <w:r>
              <w:rPr>
                <w:spacing w:val="-10"/>
              </w:rPr>
              <w:t>章</w:t>
            </w:r>
            <w:r>
              <w:rPr/>
              <w:tab/>
              <w:t>系统设计与实</w:t>
            </w:r>
            <w:r>
              <w:rPr>
                <w:spacing w:val="-10"/>
              </w:rPr>
              <w:t>现</w:t>
            </w:r>
            <w:r>
              <w:rPr>
                <w:rFonts w:ascii="Times New Roman" w:eastAsia="Times New Roman"/>
              </w:rPr>
              <w:tab/>
            </w:r>
            <w:r>
              <w:rPr>
                <w:spacing w:val="-5"/>
              </w:rPr>
              <w:t>16</w:t>
            </w:r>
          </w:hyperlink>
        </w:p>
        <w:p>
          <w:pPr>
            <w:pStyle w:val="TOC2"/>
            <w:numPr>
              <w:ilvl w:val="1"/>
              <w:numId w:val="8"/>
            </w:numPr>
            <w:tabs>
              <w:tab w:pos="1811" w:val="left" w:leader="none"/>
              <w:tab w:pos="9750" w:val="right" w:leader="dot"/>
            </w:tabs>
            <w:spacing w:line="240" w:lineRule="auto" w:before="249" w:after="0"/>
            <w:ind w:left="1811" w:right="0" w:hanging="599"/>
            <w:jc w:val="left"/>
          </w:pPr>
          <w:hyperlink w:history="true" w:anchor="_bookmark26">
            <w:r>
              <w:rPr/>
              <w:t>环境搭</w:t>
            </w:r>
            <w:r>
              <w:rPr>
                <w:spacing w:val="-10"/>
              </w:rPr>
              <w:t>建</w:t>
            </w:r>
            <w:r>
              <w:rPr>
                <w:rFonts w:ascii="Times New Roman" w:eastAsia="Times New Roman"/>
              </w:rPr>
              <w:tab/>
            </w:r>
            <w:r>
              <w:rPr>
                <w:spacing w:val="-5"/>
              </w:rPr>
              <w:t>16</w:t>
            </w:r>
          </w:hyperlink>
        </w:p>
        <w:p>
          <w:pPr>
            <w:pStyle w:val="TOC2"/>
            <w:numPr>
              <w:ilvl w:val="1"/>
              <w:numId w:val="8"/>
            </w:numPr>
            <w:tabs>
              <w:tab w:pos="1811" w:val="left" w:leader="none"/>
              <w:tab w:pos="9750" w:val="right" w:leader="dot"/>
            </w:tabs>
            <w:spacing w:line="240" w:lineRule="auto" w:before="252" w:after="0"/>
            <w:ind w:left="1811" w:right="0" w:hanging="599"/>
            <w:jc w:val="left"/>
          </w:pPr>
          <w:hyperlink w:history="true" w:anchor="_bookmark27">
            <w:r>
              <w:rPr/>
              <w:t>关键问题与解决方</w:t>
            </w:r>
            <w:r>
              <w:rPr>
                <w:spacing w:val="-10"/>
              </w:rPr>
              <w:t>案</w:t>
            </w:r>
            <w:r>
              <w:rPr>
                <w:rFonts w:ascii="Times New Roman" w:eastAsia="Times New Roman"/>
              </w:rPr>
              <w:tab/>
            </w:r>
            <w:r>
              <w:rPr>
                <w:spacing w:val="-5"/>
              </w:rPr>
              <w:t>17</w:t>
            </w:r>
          </w:hyperlink>
        </w:p>
        <w:p>
          <w:pPr>
            <w:pStyle w:val="TOC2"/>
            <w:numPr>
              <w:ilvl w:val="1"/>
              <w:numId w:val="8"/>
            </w:numPr>
            <w:tabs>
              <w:tab w:pos="1811" w:val="left" w:leader="none"/>
              <w:tab w:pos="9750" w:val="right" w:leader="dot"/>
            </w:tabs>
            <w:spacing w:line="240" w:lineRule="auto" w:before="249" w:after="0"/>
            <w:ind w:left="1811" w:right="0" w:hanging="599"/>
            <w:jc w:val="left"/>
          </w:pPr>
          <w:hyperlink w:history="true" w:anchor="_bookmark28">
            <w:r>
              <w:rPr/>
              <w:t>完整复现结</w:t>
            </w:r>
            <w:r>
              <w:rPr>
                <w:spacing w:val="-10"/>
              </w:rPr>
              <w:t>果</w:t>
            </w:r>
            <w:r>
              <w:rPr>
                <w:rFonts w:ascii="Times New Roman" w:eastAsia="Times New Roman"/>
              </w:rPr>
              <w:tab/>
            </w:r>
            <w:r>
              <w:rPr>
                <w:spacing w:val="-5"/>
              </w:rPr>
              <w:t>18</w:t>
            </w:r>
          </w:hyperlink>
        </w:p>
        <w:p>
          <w:pPr>
            <w:pStyle w:val="TOC2"/>
            <w:numPr>
              <w:ilvl w:val="1"/>
              <w:numId w:val="8"/>
            </w:numPr>
            <w:tabs>
              <w:tab w:pos="1811" w:val="left" w:leader="none"/>
              <w:tab w:pos="9750" w:val="right" w:leader="dot"/>
            </w:tabs>
            <w:spacing w:line="240" w:lineRule="auto" w:before="252" w:after="0"/>
            <w:ind w:left="1811" w:right="0" w:hanging="599"/>
            <w:jc w:val="left"/>
          </w:pPr>
          <w:hyperlink w:history="true" w:anchor="_bookmark29">
            <w:r>
              <w:rPr/>
              <w:t>失败用例分</w:t>
            </w:r>
            <w:r>
              <w:rPr>
                <w:spacing w:val="-10"/>
              </w:rPr>
              <w:t>析</w:t>
            </w:r>
            <w:r>
              <w:rPr>
                <w:rFonts w:ascii="Times New Roman" w:eastAsia="Times New Roman"/>
              </w:rPr>
              <w:tab/>
            </w:r>
            <w:r>
              <w:rPr>
                <w:spacing w:val="-5"/>
              </w:rPr>
              <w:t>20</w:t>
            </w:r>
          </w:hyperlink>
        </w:p>
        <w:p>
          <w:pPr>
            <w:pStyle w:val="TOC2"/>
            <w:numPr>
              <w:ilvl w:val="1"/>
              <w:numId w:val="8"/>
            </w:numPr>
            <w:tabs>
              <w:tab w:pos="1811" w:val="left" w:leader="none"/>
              <w:tab w:pos="9750" w:val="right" w:leader="dot"/>
            </w:tabs>
            <w:spacing w:line="240" w:lineRule="auto" w:before="250" w:after="0"/>
            <w:ind w:left="1811" w:right="0" w:hanging="599"/>
            <w:jc w:val="left"/>
          </w:pPr>
          <w:hyperlink w:history="true" w:anchor="_bookmark30">
            <w:r>
              <w:rPr/>
              <w:t>基于 EWMA 的改进方</w:t>
            </w:r>
            <w:r>
              <w:rPr>
                <w:spacing w:val="-10"/>
              </w:rPr>
              <w:t>法</w:t>
            </w:r>
            <w:r>
              <w:rPr>
                <w:rFonts w:ascii="Times New Roman" w:eastAsia="Times New Roman"/>
              </w:rPr>
              <w:tab/>
            </w:r>
            <w:r>
              <w:rPr>
                <w:spacing w:val="-5"/>
              </w:rPr>
              <w:t>21</w:t>
            </w:r>
          </w:hyperlink>
        </w:p>
        <w:p>
          <w:pPr>
            <w:pStyle w:val="TOC2"/>
            <w:numPr>
              <w:ilvl w:val="1"/>
              <w:numId w:val="8"/>
            </w:numPr>
            <w:tabs>
              <w:tab w:pos="1811" w:val="left" w:leader="none"/>
              <w:tab w:pos="9750" w:val="right" w:leader="dot"/>
            </w:tabs>
            <w:spacing w:line="240" w:lineRule="auto" w:before="252" w:after="0"/>
            <w:ind w:left="1811" w:right="0" w:hanging="599"/>
            <w:jc w:val="left"/>
          </w:pPr>
          <w:hyperlink w:history="true" w:anchor="_bookmark31">
            <w:r>
              <w:rPr/>
              <w:t>系统测试与部</w:t>
            </w:r>
            <w:r>
              <w:rPr>
                <w:spacing w:val="-10"/>
              </w:rPr>
              <w:t>署</w:t>
            </w:r>
            <w:r>
              <w:rPr>
                <w:rFonts w:ascii="Times New Roman" w:eastAsia="Times New Roman"/>
              </w:rPr>
              <w:tab/>
            </w:r>
            <w:r>
              <w:rPr>
                <w:spacing w:val="-5"/>
              </w:rPr>
              <w:t>24</w:t>
            </w:r>
          </w:hyperlink>
        </w:p>
        <w:p>
          <w:pPr>
            <w:pStyle w:val="TOC3"/>
            <w:numPr>
              <w:ilvl w:val="2"/>
              <w:numId w:val="8"/>
            </w:numPr>
            <w:tabs>
              <w:tab w:pos="2532" w:val="left" w:leader="none"/>
              <w:tab w:pos="9750" w:val="right" w:leader="dot"/>
            </w:tabs>
            <w:spacing w:line="240" w:lineRule="auto" w:before="249" w:after="0"/>
            <w:ind w:left="2532" w:right="0" w:hanging="840"/>
            <w:jc w:val="left"/>
          </w:pPr>
          <w:hyperlink w:history="true" w:anchor="_bookmark32">
            <w:r>
              <w:rPr/>
              <w:t>测试方</w:t>
            </w:r>
            <w:r>
              <w:rPr>
                <w:spacing w:val="-10"/>
              </w:rPr>
              <w:t>案</w:t>
            </w:r>
            <w:r>
              <w:rPr>
                <w:rFonts w:ascii="Times New Roman" w:eastAsia="Times New Roman"/>
              </w:rPr>
              <w:tab/>
            </w:r>
            <w:r>
              <w:rPr>
                <w:spacing w:val="-5"/>
              </w:rPr>
              <w:t>24</w:t>
            </w:r>
          </w:hyperlink>
        </w:p>
        <w:p>
          <w:pPr>
            <w:pStyle w:val="TOC3"/>
            <w:numPr>
              <w:ilvl w:val="2"/>
              <w:numId w:val="8"/>
            </w:numPr>
            <w:tabs>
              <w:tab w:pos="2532" w:val="left" w:leader="none"/>
              <w:tab w:pos="9750" w:val="right" w:leader="dot"/>
            </w:tabs>
            <w:spacing w:line="240" w:lineRule="auto" w:before="252" w:after="0"/>
            <w:ind w:left="2532" w:right="0" w:hanging="840"/>
            <w:jc w:val="left"/>
          </w:pPr>
          <w:hyperlink w:history="true" w:anchor="_bookmark33">
            <w:r>
              <w:rPr/>
              <w:t>部署说</w:t>
            </w:r>
            <w:r>
              <w:rPr>
                <w:spacing w:val="-10"/>
              </w:rPr>
              <w:t>明</w:t>
            </w:r>
            <w:r>
              <w:rPr>
                <w:rFonts w:ascii="Times New Roman" w:eastAsia="Times New Roman"/>
              </w:rPr>
              <w:tab/>
            </w:r>
            <w:r>
              <w:rPr>
                <w:spacing w:val="-5"/>
              </w:rPr>
              <w:t>24</w:t>
            </w:r>
          </w:hyperlink>
        </w:p>
        <w:p>
          <w:pPr>
            <w:pStyle w:val="TOC1"/>
            <w:tabs>
              <w:tab w:pos="1812" w:val="left" w:leader="none"/>
              <w:tab w:pos="9750" w:val="right" w:leader="dot"/>
            </w:tabs>
          </w:pPr>
          <w:hyperlink w:history="true" w:anchor="_bookmark34">
            <w:r>
              <w:rPr/>
              <w:t>第 7</w:t>
            </w:r>
            <w:r>
              <w:rPr>
                <w:spacing w:val="-1"/>
              </w:rPr>
              <w:t> </w:t>
            </w:r>
            <w:r>
              <w:rPr>
                <w:spacing w:val="-10"/>
              </w:rPr>
              <w:t>章</w:t>
            </w:r>
            <w:r>
              <w:rPr/>
              <w:tab/>
              <w:t>总</w:t>
            </w:r>
            <w:r>
              <w:rPr>
                <w:spacing w:val="-10"/>
              </w:rPr>
              <w:t>结</w:t>
            </w:r>
            <w:r>
              <w:rPr>
                <w:rFonts w:ascii="Times New Roman" w:eastAsia="Times New Roman"/>
              </w:rPr>
              <w:tab/>
            </w:r>
            <w:r>
              <w:rPr>
                <w:spacing w:val="-5"/>
              </w:rPr>
              <w:t>25</w:t>
            </w:r>
          </w:hyperlink>
        </w:p>
        <w:p>
          <w:pPr>
            <w:pStyle w:val="TOC2"/>
            <w:numPr>
              <w:ilvl w:val="1"/>
              <w:numId w:val="9"/>
            </w:numPr>
            <w:tabs>
              <w:tab w:pos="1811" w:val="left" w:leader="none"/>
              <w:tab w:pos="9750" w:val="right" w:leader="dot"/>
            </w:tabs>
            <w:spacing w:line="240" w:lineRule="auto" w:before="252" w:after="0"/>
            <w:ind w:left="1811" w:right="0" w:hanging="599"/>
            <w:jc w:val="left"/>
          </w:pPr>
          <w:hyperlink w:history="true" w:anchor="_bookmark35">
            <w:r>
              <w:rPr/>
              <w:t>主要结</w:t>
            </w:r>
            <w:r>
              <w:rPr>
                <w:spacing w:val="-10"/>
              </w:rPr>
              <w:t>论</w:t>
            </w:r>
            <w:r>
              <w:rPr>
                <w:rFonts w:ascii="Times New Roman" w:eastAsia="Times New Roman"/>
              </w:rPr>
              <w:tab/>
            </w:r>
            <w:r>
              <w:rPr>
                <w:spacing w:val="-5"/>
              </w:rPr>
              <w:t>25</w:t>
            </w:r>
          </w:hyperlink>
        </w:p>
        <w:p>
          <w:pPr>
            <w:pStyle w:val="TOC2"/>
            <w:numPr>
              <w:ilvl w:val="1"/>
              <w:numId w:val="9"/>
            </w:numPr>
            <w:tabs>
              <w:tab w:pos="1811" w:val="left" w:leader="none"/>
              <w:tab w:pos="9750" w:val="right" w:leader="dot"/>
            </w:tabs>
            <w:spacing w:line="240" w:lineRule="auto" w:before="249" w:after="0"/>
            <w:ind w:left="1811" w:right="0" w:hanging="599"/>
            <w:jc w:val="left"/>
          </w:pPr>
          <w:hyperlink w:history="true" w:anchor="_bookmark36">
            <w:r>
              <w:rPr/>
              <w:t>局限</w:t>
            </w:r>
            <w:r>
              <w:rPr>
                <w:spacing w:val="-10"/>
              </w:rPr>
              <w:t>性</w:t>
            </w:r>
            <w:r>
              <w:rPr>
                <w:rFonts w:ascii="Times New Roman" w:eastAsia="Times New Roman"/>
              </w:rPr>
              <w:tab/>
            </w:r>
            <w:r>
              <w:rPr>
                <w:spacing w:val="-5"/>
              </w:rPr>
              <w:t>25</w:t>
            </w:r>
          </w:hyperlink>
        </w:p>
        <w:p>
          <w:pPr>
            <w:pStyle w:val="TOC2"/>
            <w:numPr>
              <w:ilvl w:val="1"/>
              <w:numId w:val="9"/>
            </w:numPr>
            <w:tabs>
              <w:tab w:pos="1811" w:val="left" w:leader="none"/>
              <w:tab w:pos="9750" w:val="right" w:leader="dot"/>
            </w:tabs>
            <w:spacing w:line="240" w:lineRule="auto" w:before="252" w:after="0"/>
            <w:ind w:left="1811" w:right="0" w:hanging="599"/>
            <w:jc w:val="left"/>
          </w:pPr>
          <w:hyperlink w:history="true" w:anchor="_bookmark37">
            <w:r>
              <w:rPr/>
              <w:t>未来工</w:t>
            </w:r>
            <w:r>
              <w:rPr>
                <w:spacing w:val="-10"/>
              </w:rPr>
              <w:t>作</w:t>
            </w:r>
            <w:r>
              <w:rPr>
                <w:rFonts w:ascii="Times New Roman" w:eastAsia="Times New Roman"/>
              </w:rPr>
              <w:tab/>
            </w:r>
            <w:r>
              <w:rPr>
                <w:spacing w:val="-5"/>
              </w:rPr>
              <w:t>26</w:t>
            </w:r>
          </w:hyperlink>
        </w:p>
        <w:p>
          <w:pPr>
            <w:pStyle w:val="TOC1"/>
            <w:tabs>
              <w:tab w:pos="1812" w:val="left" w:leader="none"/>
              <w:tab w:pos="9750" w:val="right" w:leader="dot"/>
            </w:tabs>
          </w:pPr>
          <w:hyperlink w:history="true" w:anchor="_bookmark38">
            <w:r>
              <w:rPr/>
              <w:t>第 8</w:t>
            </w:r>
            <w:r>
              <w:rPr>
                <w:spacing w:val="-1"/>
              </w:rPr>
              <w:t> </w:t>
            </w:r>
            <w:r>
              <w:rPr>
                <w:spacing w:val="-10"/>
              </w:rPr>
              <w:t>章</w:t>
            </w:r>
            <w:r>
              <w:rPr/>
              <w:tab/>
              <w:t>主要参考文</w:t>
            </w:r>
            <w:r>
              <w:rPr>
                <w:spacing w:val="-10"/>
              </w:rPr>
              <w:t>献</w:t>
            </w:r>
            <w:r>
              <w:rPr>
                <w:rFonts w:ascii="Times New Roman" w:eastAsia="Times New Roman"/>
              </w:rPr>
              <w:tab/>
            </w:r>
            <w:r>
              <w:rPr>
                <w:spacing w:val="-5"/>
              </w:rPr>
              <w:t>27</w:t>
            </w:r>
          </w:hyperlink>
        </w:p>
      </w:sdtContent>
    </w:sdt>
    <w:p>
      <w:pPr>
        <w:pStyle w:val="TOC1"/>
        <w:spacing w:after="0"/>
        <w:sectPr>
          <w:type w:val="continuous"/>
          <w:pgSz w:w="11910" w:h="16840"/>
          <w:pgMar w:top="1398" w:bottom="1972" w:left="708" w:right="1133"/>
        </w:sectPr>
      </w:pPr>
    </w:p>
    <w:p>
      <w:pPr>
        <w:tabs>
          <w:tab w:pos="4798" w:val="left" w:leader="none"/>
        </w:tabs>
        <w:spacing w:line="568" w:lineRule="exact" w:before="0"/>
        <w:ind w:left="3166" w:right="0" w:firstLine="0"/>
        <w:jc w:val="left"/>
        <w:rPr>
          <w:rFonts w:ascii="Microsoft JhengHei" w:eastAsia="Microsoft JhengHei"/>
          <w:b/>
          <w:sz w:val="36"/>
        </w:rPr>
      </w:pPr>
      <w:bookmarkStart w:name="_bookmark1" w:id="2"/>
      <w:bookmarkEnd w:id="2"/>
      <w:r>
        <w:rPr/>
      </w:r>
      <w:r>
        <w:rPr>
          <w:rFonts w:ascii="Microsoft JhengHei" w:eastAsia="Microsoft JhengHei"/>
          <w:b/>
          <w:sz w:val="36"/>
        </w:rPr>
        <w:t>第</w:t>
      </w:r>
      <w:r>
        <w:rPr>
          <w:rFonts w:ascii="Microsoft JhengHei" w:eastAsia="Microsoft JhengHei"/>
          <w:b/>
          <w:spacing w:val="37"/>
          <w:w w:val="150"/>
          <w:sz w:val="36"/>
        </w:rPr>
        <w:t> </w:t>
      </w:r>
      <w:r>
        <w:rPr>
          <w:rFonts w:ascii="Arial" w:eastAsia="Arial"/>
          <w:b/>
          <w:sz w:val="36"/>
        </w:rPr>
        <w:t>1</w:t>
      </w:r>
      <w:r>
        <w:rPr>
          <w:rFonts w:ascii="Arial" w:eastAsia="Arial"/>
          <w:b/>
          <w:spacing w:val="71"/>
          <w:sz w:val="36"/>
        </w:rPr>
        <w:t> </w:t>
      </w:r>
      <w:r>
        <w:rPr>
          <w:rFonts w:ascii="Microsoft JhengHei" w:eastAsia="Microsoft JhengHei"/>
          <w:b/>
          <w:spacing w:val="-10"/>
          <w:sz w:val="36"/>
        </w:rPr>
        <w:t>章</w:t>
      </w:r>
      <w:r>
        <w:rPr>
          <w:rFonts w:ascii="Microsoft JhengHei" w:eastAsia="Microsoft JhengHei"/>
          <w:b/>
          <w:sz w:val="36"/>
        </w:rPr>
        <w:tab/>
        <w:t>选题背景与意</w:t>
      </w:r>
      <w:r>
        <w:rPr>
          <w:rFonts w:ascii="Microsoft JhengHei" w:eastAsia="Microsoft JhengHei"/>
          <w:b/>
          <w:spacing w:val="-10"/>
          <w:sz w:val="36"/>
        </w:rPr>
        <w:t>义</w:t>
      </w:r>
    </w:p>
    <w:p>
      <w:pPr>
        <w:pStyle w:val="Heading2"/>
        <w:numPr>
          <w:ilvl w:val="1"/>
          <w:numId w:val="10"/>
        </w:numPr>
        <w:tabs>
          <w:tab w:pos="1541" w:val="left" w:leader="none"/>
        </w:tabs>
        <w:spacing w:line="240" w:lineRule="auto" w:before="291" w:after="0"/>
        <w:ind w:left="1541" w:right="0" w:hanging="809"/>
        <w:jc w:val="left"/>
      </w:pPr>
      <w:bookmarkStart w:name="_bookmark2" w:id="3"/>
      <w:bookmarkEnd w:id="3"/>
      <w:r>
        <w:rPr>
          <w:b w:val="0"/>
        </w:rPr>
      </w:r>
      <w:r>
        <w:rPr>
          <w:spacing w:val="-3"/>
        </w:rPr>
        <w:t>网络入侵检测系统的演进</w:t>
      </w:r>
    </w:p>
    <w:p>
      <w:pPr>
        <w:pStyle w:val="BodyText"/>
        <w:spacing w:line="364" w:lineRule="auto" w:before="259"/>
        <w:ind w:right="332" w:firstLine="480"/>
      </w:pPr>
      <w:r>
        <w:rPr>
          <w:spacing w:val="-2"/>
        </w:rPr>
        <w:t>随着互联网与物联网设备继续扩张，网络威胁也更隐蔽、更自动化，出现频率还</w:t>
      </w:r>
      <w:r>
        <w:rPr/>
        <w:t>在上升。NIDS</w:t>
      </w:r>
      <w:r>
        <w:rPr>
          <w:spacing w:val="-6"/>
        </w:rPr>
        <w:t> 作为防御体系中的前哨，负责尽早识别异常流量并阻断恶意行为。若按</w:t>
      </w:r>
      <w:r>
        <w:rPr>
          <w:spacing w:val="-2"/>
        </w:rPr>
        <w:t>技术路线划分，它大体经历了四个阶段。</w:t>
      </w:r>
    </w:p>
    <w:p>
      <w:pPr>
        <w:pStyle w:val="BodyText"/>
        <w:spacing w:line="364" w:lineRule="auto"/>
        <w:ind w:right="450" w:firstLine="480"/>
        <w:jc w:val="both"/>
      </w:pPr>
      <w:r>
        <w:rPr>
          <w:spacing w:val="-1"/>
        </w:rPr>
        <w:t>第一阶段是基于特征签名的检测方法,以 </w:t>
      </w:r>
      <w:r>
        <w:rPr/>
        <w:t>Snort、Suricata</w:t>
      </w:r>
      <w:r>
        <w:rPr>
          <w:spacing w:val="-4"/>
        </w:rPr>
        <w:t> 等系统为代表。该类</w:t>
      </w:r>
      <w:r>
        <w:rPr>
          <w:spacing w:val="-2"/>
        </w:rPr>
        <w:t>方法依赖于人工编写的规则集,对已知攻击的检出率高、误报率低,但完全无法应对未知攻击与零日漏洞利用。</w:t>
      </w:r>
    </w:p>
    <w:p>
      <w:pPr>
        <w:pStyle w:val="BodyText"/>
        <w:spacing w:line="364" w:lineRule="auto"/>
        <w:ind w:right="450" w:firstLine="480"/>
        <w:jc w:val="both"/>
      </w:pPr>
      <w:r>
        <w:rPr>
          <w:spacing w:val="-1"/>
        </w:rPr>
        <w:t>第二阶段转向监督学习，常见做法是在 </w:t>
      </w:r>
      <w:r>
        <w:rPr/>
        <w:t>KDD99、NSL-KDD</w:t>
      </w:r>
      <w:r>
        <w:rPr>
          <w:spacing w:val="-4"/>
        </w:rPr>
        <w:t> 等数据集上训练随机森</w:t>
      </w:r>
      <w:r>
        <w:rPr>
          <w:spacing w:val="-2"/>
        </w:rPr>
        <w:t>林、支持向量机和多层感知机等分类器。这类方法确实能学到一定的攻击模式，但前提是训练阶段要有足够多、质量也足够高的标签；在真实环境中，这一条件往往难以满足，因此它们面对新型攻击时仍然存在明显局限。</w:t>
      </w:r>
    </w:p>
    <w:p>
      <w:pPr>
        <w:pStyle w:val="BodyText"/>
        <w:spacing w:line="364" w:lineRule="auto"/>
        <w:ind w:right="329" w:firstLine="480"/>
      </w:pPr>
      <w:r>
        <w:rPr>
          <w:spacing w:val="-1"/>
        </w:rPr>
        <w:t>第三阶段是无监督异常检测，如 </w:t>
      </w:r>
      <w:r>
        <w:rPr/>
        <w:t>One-Class</w:t>
      </w:r>
      <w:r>
        <w:rPr>
          <w:spacing w:val="-9"/>
        </w:rPr>
        <w:t> </w:t>
      </w:r>
      <w:r>
        <w:rPr/>
        <w:t>SVM、Isolation</w:t>
      </w:r>
      <w:r>
        <w:rPr>
          <w:spacing w:val="-9"/>
        </w:rPr>
        <w:t> </w:t>
      </w:r>
      <w:r>
        <w:rPr/>
        <w:t>Forest</w:t>
      </w:r>
      <w:r>
        <w:rPr>
          <w:spacing w:val="-3"/>
        </w:rPr>
        <w:t> 和局部异常</w:t>
      </w:r>
      <w:r>
        <w:rPr>
          <w:spacing w:val="-2"/>
        </w:rPr>
        <w:t>因子（LOF）等。它们只用正常流量训练，理论上可以把任何偏离常态的行为挑出来；但一旦维度升高，维度灾难会压缩异常边界的清晰度，而流量分布又会随时间漂移，所以真实网络里的效果常常不够稳定。</w:t>
      </w:r>
    </w:p>
    <w:p>
      <w:pPr>
        <w:pStyle w:val="BodyText"/>
        <w:spacing w:line="364" w:lineRule="auto"/>
        <w:ind w:right="449" w:firstLine="480"/>
        <w:jc w:val="both"/>
      </w:pPr>
      <w:r>
        <w:rPr/>
        <w:t>第四阶段是基于深度学习的在线异常检测方法。Mirsky</w:t>
      </w:r>
      <w:r>
        <w:rPr>
          <w:spacing w:val="-5"/>
        </w:rPr>
        <w:t> 等人于 </w:t>
      </w:r>
      <w:r>
        <w:rPr/>
        <w:t>2018</w:t>
      </w:r>
      <w:r>
        <w:rPr>
          <w:spacing w:val="-6"/>
        </w:rPr>
        <w:t> 年在 </w:t>
      </w:r>
      <w:r>
        <w:rPr/>
        <w:t>NDSS</w:t>
      </w:r>
      <w:r>
        <w:rPr>
          <w:spacing w:val="-3"/>
        </w:rPr>
        <w:t>上发表的 </w:t>
      </w:r>
      <w:r>
        <w:rPr/>
        <w:t>Kitsune</w:t>
      </w:r>
      <w:r>
        <w:rPr>
          <w:spacing w:val="-4"/>
        </w:rPr>
        <w:t> 系统,采用自编码器集成结构 </w:t>
      </w:r>
      <w:r>
        <w:rPr/>
        <w:t>KitNET,通过特征聚类将高维网络流</w:t>
      </w:r>
      <w:r>
        <w:rPr>
          <w:spacing w:val="-2"/>
        </w:rPr>
        <w:t>量特征划分为若干互不相关的子空间,对每个子空间训练一个轻量级自编码器,并由一个顶层自编码器整合各子模型的重构误差。该结构在无监督场景下取得了接近监督学习的检测性能,具备高吞吐、低资源占用、可在线增量学习等工程优势,成为后续工业</w:t>
      </w:r>
      <w:r>
        <w:rPr/>
        <w:t>级 NIDS 与学术研究的重要基线。</w:t>
      </w:r>
    </w:p>
    <w:p>
      <w:pPr>
        <w:pStyle w:val="Heading2"/>
        <w:numPr>
          <w:ilvl w:val="1"/>
          <w:numId w:val="10"/>
        </w:numPr>
        <w:tabs>
          <w:tab w:pos="1537" w:val="left" w:leader="none"/>
        </w:tabs>
        <w:spacing w:line="240" w:lineRule="auto" w:before="126" w:after="0"/>
        <w:ind w:left="1537" w:right="0" w:hanging="805"/>
        <w:jc w:val="left"/>
      </w:pPr>
      <w:bookmarkStart w:name="_bookmark3" w:id="4"/>
      <w:bookmarkEnd w:id="4"/>
      <w:r>
        <w:rPr>
          <w:b w:val="0"/>
        </w:rPr>
      </w:r>
      <w:r>
        <w:rPr>
          <w:rFonts w:ascii="Arial" w:eastAsia="Arial"/>
          <w:spacing w:val="-2"/>
        </w:rPr>
        <w:t>Kitsune</w:t>
      </w:r>
      <w:r>
        <w:rPr>
          <w:rFonts w:ascii="Arial" w:eastAsia="Arial"/>
          <w:spacing w:val="34"/>
        </w:rPr>
        <w:t> </w:t>
      </w:r>
      <w:r>
        <w:rPr>
          <w:spacing w:val="-3"/>
        </w:rPr>
        <w:t>作为研究对象的代表性</w:t>
      </w:r>
    </w:p>
    <w:p>
      <w:pPr>
        <w:pStyle w:val="BodyText"/>
        <w:spacing w:line="364" w:lineRule="auto" w:before="260"/>
        <w:ind w:right="330" w:firstLine="480"/>
      </w:pPr>
      <w:r>
        <w:rPr>
          <w:spacing w:val="-4"/>
        </w:rPr>
        <w:t>之所以选择 </w:t>
      </w:r>
      <w:r>
        <w:rPr/>
        <w:t>Kitsune</w:t>
      </w:r>
      <w:r>
        <w:rPr>
          <w:spacing w:val="-4"/>
        </w:rPr>
        <w:t> 作为复现对象，主要还是因为它兼具代表性和可复现性：一</w:t>
      </w:r>
      <w:r>
        <w:rPr/>
        <w:t>方面，它出自 NDSS 2018，在 NIDS 领域有较强影响力；另一方面，作者公开了 Kitsune-py 代码和 UCI 攻击数据集，素材比较完整；再加上它采用无监督在线学习</w:t>
      </w:r>
    </w:p>
    <w:p>
      <w:pPr>
        <w:pStyle w:val="BodyText"/>
        <w:spacing w:after="0" w:line="364" w:lineRule="auto"/>
        <w:sectPr>
          <w:pgSz w:w="11910" w:h="16840"/>
          <w:pgMar w:top="1400" w:bottom="280" w:left="708" w:right="1133"/>
        </w:sectPr>
      </w:pPr>
    </w:p>
    <w:p>
      <w:pPr>
        <w:pStyle w:val="BodyText"/>
        <w:spacing w:line="364" w:lineRule="auto" w:before="44"/>
        <w:ind w:right="329"/>
      </w:pPr>
      <w:r>
        <w:rPr>
          <w:spacing w:val="-1"/>
        </w:rPr>
        <w:t>的轻量化集成自编码器，工程上便于展开讲解。原文在多类攻击上的 </w:t>
      </w:r>
      <w:r>
        <w:rPr/>
        <w:t>ROC-AUC</w:t>
      </w:r>
      <w:r>
        <w:rPr>
          <w:spacing w:val="-5"/>
        </w:rPr>
        <w:t> 均超过</w:t>
      </w:r>
      <w:r>
        <w:rPr/>
        <w:t> </w:t>
      </w:r>
      <w:r>
        <w:rPr>
          <w:spacing w:val="-2"/>
        </w:rPr>
        <w:t>0.95，这也促使我们在更严格的评估口径下重新核对其结论。</w:t>
      </w:r>
    </w:p>
    <w:p>
      <w:pPr>
        <w:pStyle w:val="Heading2"/>
        <w:numPr>
          <w:ilvl w:val="1"/>
          <w:numId w:val="10"/>
        </w:numPr>
        <w:tabs>
          <w:tab w:pos="1541" w:val="left" w:leader="none"/>
        </w:tabs>
        <w:spacing w:line="240" w:lineRule="auto" w:before="132" w:after="0"/>
        <w:ind w:left="1541" w:right="0" w:hanging="809"/>
        <w:jc w:val="left"/>
      </w:pPr>
      <w:bookmarkStart w:name="_bookmark4" w:id="5"/>
      <w:bookmarkEnd w:id="5"/>
      <w:r>
        <w:rPr>
          <w:b w:val="0"/>
        </w:rPr>
      </w:r>
      <w:r>
        <w:rPr>
          <w:spacing w:val="-4"/>
        </w:rPr>
        <w:t>复现与改进的意义</w:t>
      </w:r>
    </w:p>
    <w:p>
      <w:pPr>
        <w:pStyle w:val="BodyText"/>
        <w:spacing w:before="260"/>
        <w:ind w:left="1212"/>
      </w:pPr>
      <w:r>
        <w:rPr/>
        <w:t>从复现角度看，这项工作一方面能把 NIDS</w:t>
      </w:r>
      <w:r>
        <w:rPr>
          <w:spacing w:val="-1"/>
        </w:rPr>
        <w:t> 的体系结构、特征工程、在线学习和</w:t>
      </w:r>
    </w:p>
    <w:p>
      <w:pPr>
        <w:pStyle w:val="BodyText"/>
        <w:spacing w:line="364" w:lineRule="auto" w:before="161"/>
        <w:ind w:right="65"/>
      </w:pPr>
      <w:r>
        <w:rPr>
          <w:spacing w:val="-1"/>
        </w:rPr>
        <w:t>异常评分串起来，帮助理解完整链路；另一方面，严格复现也便于把 </w:t>
      </w:r>
      <w:r>
        <w:rPr/>
        <w:t>UCI</w:t>
      </w:r>
      <w:r>
        <w:rPr>
          <w:spacing w:val="-3"/>
        </w:rPr>
        <w:t> 数据列格式、</w:t>
      </w:r>
      <w:r>
        <w:rPr>
          <w:spacing w:val="-2"/>
        </w:rPr>
        <w:t>阈值口径、训练阶段切分这些未写清的细节补出来，为后续工作提供更稳的基线。本</w:t>
      </w:r>
    </w:p>
    <w:p>
      <w:pPr>
        <w:pStyle w:val="BodyText"/>
        <w:spacing w:line="364" w:lineRule="auto"/>
        <w:ind w:right="450"/>
      </w:pPr>
      <w:r>
        <w:rPr>
          <w:spacing w:val="-2"/>
        </w:rPr>
        <w:t>文在此基础上加入 </w:t>
      </w:r>
      <w:r>
        <w:rPr/>
        <w:t>EWMA</w:t>
      </w:r>
      <w:r>
        <w:rPr>
          <w:spacing w:val="-4"/>
        </w:rPr>
        <w:t> 平滑，目标就是用较低成本缓解持续型攻击在高分位阈值下</w:t>
      </w:r>
      <w:r>
        <w:rPr>
          <w:spacing w:val="-2"/>
        </w:rPr>
        <w:t>召回偏弱的问题。</w:t>
      </w:r>
    </w:p>
    <w:p>
      <w:pPr>
        <w:pStyle w:val="BodyText"/>
        <w:spacing w:after="0" w:line="364" w:lineRule="auto"/>
        <w:sectPr>
          <w:pgSz w:w="11910" w:h="16840"/>
          <w:pgMar w:top="1380" w:bottom="280" w:left="708" w:right="1133"/>
        </w:sectPr>
      </w:pPr>
    </w:p>
    <w:p>
      <w:pPr>
        <w:pStyle w:val="Heading1"/>
        <w:tabs>
          <w:tab w:pos="5340" w:val="left" w:leader="none"/>
        </w:tabs>
        <w:ind w:left="3709"/>
      </w:pPr>
      <w:bookmarkStart w:name="_bookmark5" w:id="6"/>
      <w:bookmarkEnd w:id="6"/>
      <w:r>
        <w:rPr>
          <w:b w:val="0"/>
        </w:rPr>
      </w:r>
      <w:r>
        <w:rPr/>
        <w:t>第</w:t>
      </w:r>
      <w:r>
        <w:rPr>
          <w:spacing w:val="37"/>
          <w:w w:val="150"/>
        </w:rPr>
        <w:t> </w:t>
      </w:r>
      <w:r>
        <w:rPr>
          <w:rFonts w:ascii="Arial" w:eastAsia="Arial"/>
        </w:rPr>
        <w:t>2</w:t>
      </w:r>
      <w:r>
        <w:rPr>
          <w:rFonts w:ascii="Arial" w:eastAsia="Arial"/>
          <w:spacing w:val="71"/>
        </w:rPr>
        <w:t> </w:t>
      </w:r>
      <w:r>
        <w:rPr>
          <w:spacing w:val="-10"/>
        </w:rPr>
        <w:t>章</w:t>
      </w:r>
      <w:r>
        <w:rPr/>
        <w:tab/>
        <w:t>文献综</w:t>
      </w:r>
      <w:r>
        <w:rPr>
          <w:spacing w:val="-10"/>
        </w:rPr>
        <w:t>述</w:t>
      </w:r>
    </w:p>
    <w:p>
      <w:pPr>
        <w:pStyle w:val="Heading2"/>
        <w:numPr>
          <w:ilvl w:val="1"/>
          <w:numId w:val="11"/>
        </w:numPr>
        <w:tabs>
          <w:tab w:pos="1541" w:val="left" w:leader="none"/>
        </w:tabs>
        <w:spacing w:line="240" w:lineRule="auto" w:before="291" w:after="0"/>
        <w:ind w:left="1541" w:right="0" w:hanging="809"/>
        <w:jc w:val="left"/>
      </w:pPr>
      <w:bookmarkStart w:name="_bookmark6" w:id="7"/>
      <w:bookmarkEnd w:id="7"/>
      <w:r>
        <w:rPr>
          <w:b w:val="0"/>
        </w:rPr>
      </w:r>
      <w:r>
        <w:rPr>
          <w:spacing w:val="-3"/>
        </w:rPr>
        <w:t>基于特征签名的入侵检测</w:t>
      </w:r>
    </w:p>
    <w:p>
      <w:pPr>
        <w:pStyle w:val="BodyText"/>
        <w:spacing w:line="364" w:lineRule="auto" w:before="259"/>
        <w:ind w:right="449" w:firstLine="480"/>
      </w:pPr>
      <w:r>
        <w:rPr/>
        <w:t>Snort 由 Roesch 于 1999 年提出，是开源 NIDS 中最典型的特征签名系统</w:t>
      </w:r>
      <w:hyperlink w:history="true" w:anchor="_bookmark41">
        <w:r>
          <w:rPr>
            <w:position w:val="10"/>
            <w:sz w:val="10"/>
          </w:rPr>
          <w:t>[3]</w:t>
        </w:r>
      </w:hyperlink>
      <w:r>
        <w:rPr/>
        <w:t>。</w:t>
      </w:r>
      <w:r>
        <w:rPr>
          <w:spacing w:val="-2"/>
        </w:rPr>
        <w:t>它依赖规则引擎，在数据包层和应用层去匹配预定义恶意模式，因此已知攻击通常能</w:t>
      </w:r>
      <w:r>
        <w:rPr>
          <w:spacing w:val="-1"/>
        </w:rPr>
        <w:t>以较低误报率被检出，但代价是对规则库覆盖度依赖很重。后来出现的 </w:t>
      </w:r>
      <w:r>
        <w:rPr/>
        <w:t>Suricata</w:t>
      </w:r>
      <w:r>
        <w:rPr>
          <w:spacing w:val="-9"/>
        </w:rPr>
        <w:t> 又</w:t>
      </w:r>
      <w:r>
        <w:rPr>
          <w:spacing w:val="-2"/>
        </w:rPr>
        <w:t>加入多线程架构和协议解析增强，签名匹配吞吐率明显提高。不过，这一路线的上限也很清楚：一旦面对未知攻击或快速演化的恶意软件家族，维护成本就会抬高，响应也容易滞后。</w:t>
      </w:r>
    </w:p>
    <w:p>
      <w:pPr>
        <w:pStyle w:val="Heading2"/>
        <w:numPr>
          <w:ilvl w:val="1"/>
          <w:numId w:val="11"/>
        </w:numPr>
        <w:tabs>
          <w:tab w:pos="1541" w:val="left" w:leader="none"/>
        </w:tabs>
        <w:spacing w:line="240" w:lineRule="auto" w:before="131" w:after="0"/>
        <w:ind w:left="1541" w:right="0" w:hanging="809"/>
        <w:jc w:val="left"/>
      </w:pPr>
      <w:bookmarkStart w:name="_bookmark7" w:id="8"/>
      <w:bookmarkEnd w:id="8"/>
      <w:r>
        <w:rPr>
          <w:b w:val="0"/>
        </w:rPr>
      </w:r>
      <w:r>
        <w:rPr>
          <w:spacing w:val="-3"/>
        </w:rPr>
        <w:t>基于监督学习的入侵检测</w:t>
      </w:r>
    </w:p>
    <w:p>
      <w:pPr>
        <w:pStyle w:val="BodyText"/>
        <w:spacing w:line="364" w:lineRule="auto" w:before="262"/>
        <w:ind w:right="450" w:firstLine="480"/>
      </w:pPr>
      <w:r>
        <w:rPr/>
        <w:t>在 KDD99、NSL-KDD 等公开数据集上，研究者曾尝试把随机森林</w:t>
      </w:r>
      <w:hyperlink w:history="true" w:anchor="_bookmark42">
        <w:r>
          <w:rPr>
            <w:position w:val="10"/>
            <w:sz w:val="10"/>
          </w:rPr>
          <w:t>[4]</w:t>
        </w:r>
      </w:hyperlink>
      <w:r>
        <w:rPr/>
        <w:t>、支持向量机和梯度提升树用于多类攻击识别，分类准确率也较好。Breiman</w:t>
      </w:r>
      <w:r>
        <w:rPr>
          <w:spacing w:val="-6"/>
        </w:rPr>
        <w:t> 的随机森林依靠特征</w:t>
      </w:r>
      <w:r>
        <w:rPr>
          <w:spacing w:val="-2"/>
        </w:rPr>
        <w:t>随机采样和多棵树投票，在网络入侵检测的多分类任务里表现一直比较稳</w:t>
      </w:r>
      <w:hyperlink w:history="true" w:anchor="_bookmark42">
        <w:r>
          <w:rPr>
            <w:spacing w:val="-2"/>
            <w:position w:val="10"/>
            <w:sz w:val="10"/>
          </w:rPr>
          <w:t>[4]</w:t>
        </w:r>
      </w:hyperlink>
      <w:r>
        <w:rPr>
          <w:spacing w:val="-2"/>
        </w:rPr>
        <w:t>。后续也</w:t>
      </w:r>
    </w:p>
    <w:p>
      <w:pPr>
        <w:pStyle w:val="BodyText"/>
        <w:spacing w:line="364" w:lineRule="auto"/>
        <w:ind w:right="72"/>
      </w:pPr>
      <w:r>
        <w:rPr>
          <w:spacing w:val="-2"/>
        </w:rPr>
        <w:t>有人把卷积神经网络、循环神经网络引入流量分类，希望从报文序列中抓住语义结构。 </w:t>
      </w:r>
      <w:r>
        <w:rPr/>
        <w:t>Sommer 与 Paxson 在 IEEE S&amp;P 2010 的研究中提醒过</w:t>
      </w:r>
      <w:hyperlink w:history="true" w:anchor="_bookmark48">
        <w:r>
          <w:rPr>
            <w:position w:val="10"/>
            <w:sz w:val="10"/>
          </w:rPr>
          <w:t>[10]</w:t>
        </w:r>
      </w:hyperlink>
      <w:r>
        <w:rPr/>
        <w:t>：真实部署会同时遇到训练</w:t>
      </w:r>
    </w:p>
    <w:p>
      <w:pPr>
        <w:pStyle w:val="BodyText"/>
        <w:spacing w:line="364" w:lineRule="auto"/>
        <w:ind w:right="450"/>
      </w:pPr>
      <w:r>
        <w:rPr>
          <w:spacing w:val="-2"/>
        </w:rPr>
        <w:t>分布偏移、标签成本高、决策难解释和误报代价大等问题，因此监督学习并没有在工</w:t>
      </w:r>
      <w:r>
        <w:rPr/>
        <w:t>业 NIDS 中长期占据主导。</w:t>
      </w:r>
    </w:p>
    <w:p>
      <w:pPr>
        <w:pStyle w:val="Heading2"/>
        <w:numPr>
          <w:ilvl w:val="1"/>
          <w:numId w:val="11"/>
        </w:numPr>
        <w:tabs>
          <w:tab w:pos="1541" w:val="left" w:leader="none"/>
        </w:tabs>
        <w:spacing w:line="240" w:lineRule="auto" w:before="129" w:after="0"/>
        <w:ind w:left="1541" w:right="0" w:hanging="809"/>
        <w:jc w:val="left"/>
      </w:pPr>
      <w:bookmarkStart w:name="_bookmark8" w:id="9"/>
      <w:bookmarkEnd w:id="9"/>
      <w:r>
        <w:rPr>
          <w:b w:val="0"/>
        </w:rPr>
      </w:r>
      <w:r>
        <w:rPr>
          <w:spacing w:val="-3"/>
        </w:rPr>
        <w:t>基于无监督异常检测的入侵检测</w:t>
      </w:r>
    </w:p>
    <w:p>
      <w:pPr>
        <w:pStyle w:val="BodyText"/>
        <w:spacing w:line="364" w:lineRule="auto" w:before="262"/>
        <w:ind w:right="418" w:firstLine="480"/>
        <w:jc w:val="both"/>
      </w:pPr>
      <w:r>
        <w:rPr>
          <w:spacing w:val="-2"/>
        </w:rPr>
        <w:t>为了减轻监督学习对标签的依赖，研究者后来更多转向以正常流量为先验的无监</w:t>
      </w:r>
      <w:r>
        <w:rPr/>
        <w:t>督异常检测。Schölkopf</w:t>
      </w:r>
      <w:r>
        <w:rPr>
          <w:spacing w:val="-4"/>
        </w:rPr>
        <w:t> 等人提出的 </w:t>
      </w:r>
      <w:r>
        <w:rPr/>
        <w:t>One-Class</w:t>
      </w:r>
      <w:r>
        <w:rPr>
          <w:spacing w:val="-8"/>
        </w:rPr>
        <w:t> </w:t>
      </w:r>
      <w:r>
        <w:rPr/>
        <w:t>SVM</w:t>
      </w:r>
      <w:hyperlink w:history="true" w:anchor="_bookmark43">
        <w:r>
          <w:rPr>
            <w:position w:val="10"/>
            <w:sz w:val="10"/>
          </w:rPr>
          <w:t>[5]</w:t>
        </w:r>
      </w:hyperlink>
      <w:r>
        <w:rPr>
          <w:spacing w:val="40"/>
          <w:position w:val="10"/>
          <w:sz w:val="10"/>
        </w:rPr>
        <w:t> </w:t>
      </w:r>
      <w:r>
        <w:rPr/>
        <w:t>会在特征空间里寻找包住正常样本的最小超球，落在超球之外的样本就被判为异常；Liu 等人提出的孤立森林</w:t>
      </w:r>
    </w:p>
    <w:p>
      <w:pPr>
        <w:pStyle w:val="BodyText"/>
        <w:spacing w:line="364" w:lineRule="auto"/>
        <w:ind w:right="72"/>
      </w:pPr>
      <w:r>
        <w:rPr/>
        <w:t>（Isolation Forest）</w:t>
      </w:r>
      <w:hyperlink w:history="true" w:anchor="_bookmark44">
        <w:r>
          <w:rPr>
            <w:position w:val="10"/>
            <w:sz w:val="10"/>
          </w:rPr>
          <w:t>[6]</w:t>
        </w:r>
      </w:hyperlink>
      <w:r>
        <w:rPr>
          <w:spacing w:val="80"/>
          <w:position w:val="10"/>
          <w:sz w:val="10"/>
        </w:rPr>
        <w:t> </w:t>
      </w:r>
      <w:r>
        <w:rPr/>
        <w:t>则通过随机划分子空间来统计样本的孤立路径长度，复杂度</w:t>
      </w:r>
      <w:r>
        <w:rPr>
          <w:spacing w:val="40"/>
        </w:rPr>
        <w:t> </w:t>
      </w:r>
      <w:r>
        <w:rPr>
          <w:spacing w:val="-2"/>
        </w:rPr>
        <w:t>近似线性，比较适合大规模流量场景。不过，这类方法在低维结构化数据上表现不错，一旦特征维度升到网络流量常见的百维以上，边界就会变得模糊，判定可靠性随之下</w:t>
      </w:r>
    </w:p>
    <w:p>
      <w:pPr>
        <w:pStyle w:val="BodyText"/>
        <w:spacing w:line="307" w:lineRule="exact"/>
      </w:pPr>
      <w:r>
        <w:rPr>
          <w:spacing w:val="-5"/>
        </w:rPr>
        <w:t>降。</w:t>
      </w:r>
    </w:p>
    <w:p>
      <w:pPr>
        <w:pStyle w:val="BodyText"/>
        <w:spacing w:after="0" w:line="307" w:lineRule="exact"/>
        <w:sectPr>
          <w:pgSz w:w="11910" w:h="16840"/>
          <w:pgMar w:top="1400" w:bottom="280" w:left="708" w:right="1133"/>
        </w:sectPr>
      </w:pPr>
    </w:p>
    <w:p>
      <w:pPr>
        <w:pStyle w:val="Heading2"/>
        <w:numPr>
          <w:ilvl w:val="1"/>
          <w:numId w:val="11"/>
        </w:numPr>
        <w:tabs>
          <w:tab w:pos="1541" w:val="left" w:leader="none"/>
        </w:tabs>
        <w:spacing w:line="526" w:lineRule="exact" w:before="0" w:after="0"/>
        <w:ind w:left="1541" w:right="0" w:hanging="809"/>
        <w:jc w:val="left"/>
      </w:pPr>
      <w:bookmarkStart w:name="_bookmark9" w:id="10"/>
      <w:bookmarkEnd w:id="10"/>
      <w:r>
        <w:rPr>
          <w:b w:val="0"/>
        </w:rPr>
      </w:r>
      <w:r>
        <w:rPr>
          <w:spacing w:val="-3"/>
        </w:rPr>
        <w:t>基于自编码器的异常检测</w:t>
      </w:r>
    </w:p>
    <w:p>
      <w:pPr>
        <w:pStyle w:val="BodyText"/>
        <w:spacing w:line="364" w:lineRule="auto" w:before="259"/>
        <w:ind w:right="332" w:firstLine="480"/>
      </w:pPr>
      <w:r>
        <w:rPr/>
        <w:t>Sakurada 与 Yairi 在 2014 年系统论证了自编码器用于异常检测的可行性</w:t>
      </w:r>
      <w:hyperlink w:history="true" w:anchor="_bookmark45">
        <w:r>
          <w:rPr>
            <w:position w:val="10"/>
            <w:sz w:val="10"/>
          </w:rPr>
          <w:t>[7]</w:t>
        </w:r>
      </w:hyperlink>
      <w:r>
        <w:rPr/>
        <w:t>：</w:t>
      </w:r>
      <w:r>
        <w:rPr>
          <w:spacing w:val="-2"/>
        </w:rPr>
        <w:t>只要在正常样本上把重构误差压低，异常样本因为偏离训练分布，误差通常就会明显增大，因此可以把重构误差直接拿来当异常分数。这一思路后来被广泛用于工业故障</w:t>
      </w:r>
      <w:r>
        <w:rPr/>
        <w:t>检测、欺诈识别和入侵检测。Kitsune 在此基础上又往前走了一步：它把 115 维 AfterImage</w:t>
      </w:r>
      <w:r>
        <w:rPr>
          <w:spacing w:val="-6"/>
        </w:rPr>
        <w:t> 特征先通过分层凝聚聚类拆成多个互不相关的子空间，每个子空间训练一</w:t>
      </w:r>
      <w:r>
        <w:rPr/>
        <w:t>个小型自编码器，再由顶层聚合自编码器输出最终 RMSE 异常分数。和单个大型自编</w:t>
      </w:r>
      <w:r>
        <w:rPr>
          <w:spacing w:val="-2"/>
        </w:rPr>
        <w:t>码器相比，这种结构收敛更快、内存更省，可解释性也更强</w:t>
      </w:r>
      <w:hyperlink w:history="true" w:anchor="_bookmark39">
        <w:r>
          <w:rPr>
            <w:spacing w:val="-2"/>
            <w:position w:val="10"/>
            <w:sz w:val="10"/>
          </w:rPr>
          <w:t>[1]</w:t>
        </w:r>
      </w:hyperlink>
      <w:r>
        <w:rPr>
          <w:spacing w:val="-2"/>
        </w:rPr>
        <w:t>。</w:t>
      </w:r>
    </w:p>
    <w:p>
      <w:pPr>
        <w:pStyle w:val="Heading2"/>
        <w:numPr>
          <w:ilvl w:val="1"/>
          <w:numId w:val="11"/>
        </w:numPr>
        <w:tabs>
          <w:tab w:pos="1541" w:val="left" w:leader="none"/>
        </w:tabs>
        <w:spacing w:line="240" w:lineRule="auto" w:before="131" w:after="0"/>
        <w:ind w:left="1541" w:right="0" w:hanging="809"/>
        <w:jc w:val="left"/>
      </w:pPr>
      <w:bookmarkStart w:name="_bookmark10" w:id="11"/>
      <w:bookmarkEnd w:id="11"/>
      <w:r>
        <w:rPr>
          <w:b w:val="0"/>
        </w:rPr>
      </w:r>
      <w:r>
        <w:rPr>
          <w:spacing w:val="-3"/>
        </w:rPr>
        <w:t>物联网与僵尸网络场景的相关研究</w:t>
      </w:r>
    </w:p>
    <w:p>
      <w:pPr>
        <w:pStyle w:val="BodyText"/>
        <w:spacing w:line="364" w:lineRule="auto" w:before="260"/>
        <w:ind w:right="329" w:firstLine="480"/>
        <w:jc w:val="both"/>
      </w:pPr>
      <w:r>
        <w:rPr/>
        <w:t>Meidan 等人提出的 N-BaIoT</w:t>
      </w:r>
      <w:hyperlink w:history="true" w:anchor="_bookmark46">
        <w:r>
          <w:rPr>
            <w:position w:val="10"/>
            <w:sz w:val="10"/>
          </w:rPr>
          <w:t>[8]</w:t>
        </w:r>
      </w:hyperlink>
      <w:r>
        <w:rPr>
          <w:spacing w:val="80"/>
          <w:position w:val="10"/>
          <w:sz w:val="10"/>
        </w:rPr>
        <w:t> </w:t>
      </w:r>
      <w:r>
        <w:rPr/>
        <w:t>面向的是物联网设备遭到 Mirai、Bashlite 等僵</w:t>
      </w:r>
      <w:r>
        <w:rPr>
          <w:spacing w:val="-2"/>
        </w:rPr>
        <w:t>尸网络感染的场景，它为每台设备单独训练深度自编码器，在保持高检出率的同时把</w:t>
      </w:r>
      <w:r>
        <w:rPr>
          <w:spacing w:val="-1"/>
        </w:rPr>
        <w:t>误报压了下来，和 </w:t>
      </w:r>
      <w:r>
        <w:rPr/>
        <w:t>Kitsune 的思路是同源的。Goodfellow 等人在《Deep Learning</w:t>
      </w:r>
      <w:r>
        <w:rPr>
          <w:spacing w:val="-10"/>
        </w:rPr>
        <w:t>》</w:t>
      </w:r>
    </w:p>
    <w:p>
      <w:pPr>
        <w:pStyle w:val="BodyText"/>
        <w:spacing w:line="364" w:lineRule="auto"/>
        <w:ind w:right="419"/>
        <w:jc w:val="both"/>
      </w:pPr>
      <w:hyperlink w:history="true" w:anchor="_bookmark47">
        <w:r>
          <w:rPr>
            <w:position w:val="10"/>
            <w:sz w:val="10"/>
          </w:rPr>
          <w:t>[9]</w:t>
        </w:r>
      </w:hyperlink>
      <w:r>
        <w:rPr>
          <w:position w:val="10"/>
          <w:sz w:val="10"/>
        </w:rPr>
        <w:t> </w:t>
      </w:r>
      <w:r>
        <w:rPr/>
        <w:t>中又系统梳理了自编码器、稀疏编码和降噪自编码器的理论框架，这些内容后来也成了相关研究的共同方法基础。整体看，Kitsune</w:t>
      </w:r>
      <w:r>
        <w:rPr>
          <w:spacing w:val="-1"/>
        </w:rPr>
        <w:t> 基本代表了 </w:t>
      </w:r>
      <w:r>
        <w:rPr/>
        <w:t>2018</w:t>
      </w:r>
      <w:r>
        <w:rPr>
          <w:spacing w:val="-1"/>
        </w:rPr>
        <w:t> 年前后无监督在线 </w:t>
      </w:r>
      <w:r>
        <w:rPr/>
        <w:t>NIDS</w:t>
      </w:r>
      <w:r>
        <w:rPr>
          <w:spacing w:val="-1"/>
        </w:rPr>
        <w:t> 的一个高点，但在评估口径、对突发型攻击的敏感度和阈值选择上，仍然留</w:t>
      </w:r>
      <w:r>
        <w:rPr>
          <w:spacing w:val="-2"/>
        </w:rPr>
        <w:t>下了可继续推进的空间，这也就是本文切入的地方。</w:t>
      </w:r>
    </w:p>
    <w:p>
      <w:pPr>
        <w:pStyle w:val="BodyText"/>
        <w:spacing w:after="0" w:line="364" w:lineRule="auto"/>
        <w:jc w:val="both"/>
        <w:sectPr>
          <w:pgSz w:w="11910" w:h="16840"/>
          <w:pgMar w:top="1380" w:bottom="280" w:left="708" w:right="1133"/>
        </w:sectPr>
      </w:pPr>
    </w:p>
    <w:p>
      <w:pPr>
        <w:pStyle w:val="Heading1"/>
        <w:tabs>
          <w:tab w:pos="2058" w:val="left" w:leader="none"/>
        </w:tabs>
        <w:ind w:left="426"/>
        <w:jc w:val="center"/>
      </w:pPr>
      <w:bookmarkStart w:name="_bookmark11" w:id="12"/>
      <w:bookmarkEnd w:id="12"/>
      <w:r>
        <w:rPr>
          <w:b w:val="0"/>
        </w:rPr>
      </w:r>
      <w:r>
        <w:rPr/>
        <w:t>第</w:t>
      </w:r>
      <w:r>
        <w:rPr>
          <w:spacing w:val="37"/>
          <w:w w:val="150"/>
        </w:rPr>
        <w:t> </w:t>
      </w:r>
      <w:r>
        <w:rPr>
          <w:rFonts w:ascii="Arial" w:eastAsia="Arial"/>
        </w:rPr>
        <w:t>3</w:t>
      </w:r>
      <w:r>
        <w:rPr>
          <w:rFonts w:ascii="Arial" w:eastAsia="Arial"/>
          <w:spacing w:val="71"/>
        </w:rPr>
        <w:t> </w:t>
      </w:r>
      <w:r>
        <w:rPr>
          <w:spacing w:val="-10"/>
        </w:rPr>
        <w:t>章</w:t>
      </w:r>
      <w:r>
        <w:rPr/>
        <w:tab/>
        <w:t>研究目</w:t>
      </w:r>
      <w:r>
        <w:rPr>
          <w:spacing w:val="-10"/>
        </w:rPr>
        <w:t>的</w:t>
      </w:r>
    </w:p>
    <w:p>
      <w:pPr>
        <w:pStyle w:val="BodyText"/>
        <w:spacing w:line="364" w:lineRule="auto" w:before="277"/>
        <w:ind w:right="329" w:firstLine="480"/>
      </w:pPr>
      <w:r>
        <w:rPr/>
        <w:t>本课题的研究目标分为三个递进层次。第一,完成 Kitsune 系统基于 UCI 公开 115</w:t>
      </w:r>
      <w:r>
        <w:rPr>
          <w:spacing w:val="-3"/>
        </w:rPr>
        <w:t> 维特征数据的 </w:t>
      </w:r>
      <w:r>
        <w:rPr/>
        <w:t>Kitsune/KitNET</w:t>
      </w:r>
      <w:r>
        <w:rPr>
          <w:spacing w:val="-3"/>
        </w:rPr>
        <w:t> 复现,使用作者公开的 </w:t>
      </w:r>
      <w:r>
        <w:rPr/>
        <w:t>UCI</w:t>
      </w:r>
      <w:r>
        <w:rPr>
          <w:spacing w:val="-3"/>
        </w:rPr>
        <w:t> 特征数据集对 </w:t>
      </w:r>
      <w:r>
        <w:rPr/>
        <w:t>9</w:t>
      </w:r>
      <w:r>
        <w:rPr>
          <w:spacing w:val="-2"/>
        </w:rPr>
        <w:t> 类攻击进行 </w:t>
      </w:r>
      <w:r>
        <w:rPr/>
        <w:t>ROC-AUC、PR-AUC</w:t>
      </w:r>
      <w:r>
        <w:rPr>
          <w:spacing w:val="-3"/>
        </w:rPr>
        <w:t> 与 </w:t>
      </w:r>
      <w:r>
        <w:rPr/>
        <w:t>p99.5</w:t>
      </w:r>
      <w:r>
        <w:rPr>
          <w:spacing w:val="-3"/>
        </w:rPr>
        <w:t> 高分位阈值下的 </w:t>
      </w:r>
      <w:r>
        <w:rPr/>
        <w:t>Recall</w:t>
      </w:r>
      <w:r>
        <w:rPr>
          <w:spacing w:val="-3"/>
        </w:rPr>
        <w:t> 与 </w:t>
      </w:r>
      <w:r>
        <w:rPr/>
        <w:t>F1</w:t>
      </w:r>
      <w:r>
        <w:rPr>
          <w:spacing w:val="-2"/>
        </w:rPr>
        <w:t> 评估,客观还原原始论文的关键结论,并指出原文未明确披露的若干评估细节。第二,在统一评估口径下</w:t>
      </w:r>
      <w:r>
        <w:rPr/>
        <w:t>针对失败用例(Fuzzing、Active Wiretap、Video Injection 等)开展失效根因分析,探究 Kitsune 在面对特征重叠攻击或会话级语义攻击时表现下降的内在原因。第三,</w:t>
      </w:r>
      <w:r>
        <w:rPr>
          <w:spacing w:val="-2"/>
        </w:rPr>
        <w:t>在不重新训练模型、不改变特征提取流程的前提下,提出基于指数加权移动平均(EWMA</w:t>
      </w:r>
      <w:r>
        <w:rPr>
          <w:spacing w:val="-2"/>
        </w:rPr>
        <w:t>)的异常分数平滑改进方案,在保持假阳率(FPR)恒定的条件下定量评估其对各类攻击 </w:t>
      </w:r>
      <w:r>
        <w:rPr/>
        <w:t>Recall 的提升幅度,并讨论该方法的适用边界。</w:t>
      </w:r>
    </w:p>
    <w:p>
      <w:pPr>
        <w:pStyle w:val="BodyText"/>
        <w:spacing w:after="0" w:line="364" w:lineRule="auto"/>
        <w:sectPr>
          <w:pgSz w:w="11910" w:h="16840"/>
          <w:pgMar w:top="1400" w:bottom="280" w:left="708" w:right="1133"/>
        </w:sectPr>
      </w:pPr>
    </w:p>
    <w:p>
      <w:pPr>
        <w:pStyle w:val="Heading1"/>
        <w:tabs>
          <w:tab w:pos="2058" w:val="left" w:leader="none"/>
        </w:tabs>
        <w:ind w:left="426"/>
        <w:jc w:val="center"/>
      </w:pPr>
      <w:bookmarkStart w:name="_bookmark12" w:id="13"/>
      <w:bookmarkEnd w:id="13"/>
      <w:r>
        <w:rPr>
          <w:b w:val="0"/>
        </w:rPr>
      </w:r>
      <w:r>
        <w:rPr/>
        <w:t>第</w:t>
      </w:r>
      <w:r>
        <w:rPr>
          <w:spacing w:val="37"/>
          <w:w w:val="150"/>
        </w:rPr>
        <w:t> </w:t>
      </w:r>
      <w:r>
        <w:rPr>
          <w:rFonts w:ascii="Arial" w:eastAsia="Arial"/>
        </w:rPr>
        <w:t>4</w:t>
      </w:r>
      <w:r>
        <w:rPr>
          <w:rFonts w:ascii="Arial" w:eastAsia="Arial"/>
          <w:spacing w:val="71"/>
        </w:rPr>
        <w:t> </w:t>
      </w:r>
      <w:r>
        <w:rPr>
          <w:spacing w:val="-10"/>
        </w:rPr>
        <w:t>章</w:t>
      </w:r>
      <w:r>
        <w:rPr/>
        <w:tab/>
        <w:t>需求分</w:t>
      </w:r>
      <w:r>
        <w:rPr>
          <w:spacing w:val="-10"/>
        </w:rPr>
        <w:t>析</w:t>
      </w:r>
    </w:p>
    <w:p>
      <w:pPr>
        <w:pStyle w:val="Heading2"/>
        <w:numPr>
          <w:ilvl w:val="1"/>
          <w:numId w:val="12"/>
        </w:numPr>
        <w:tabs>
          <w:tab w:pos="1541" w:val="left" w:leader="none"/>
        </w:tabs>
        <w:spacing w:line="240" w:lineRule="auto" w:before="291" w:after="0"/>
        <w:ind w:left="1541" w:right="0" w:hanging="809"/>
        <w:jc w:val="left"/>
      </w:pPr>
      <w:bookmarkStart w:name="_bookmark13" w:id="14"/>
      <w:bookmarkEnd w:id="14"/>
      <w:r>
        <w:rPr>
          <w:b w:val="0"/>
        </w:rPr>
      </w:r>
      <w:r>
        <w:rPr>
          <w:spacing w:val="-4"/>
        </w:rPr>
        <w:t>功能需求</w:t>
      </w:r>
    </w:p>
    <w:p>
      <w:pPr>
        <w:pStyle w:val="BodyText"/>
        <w:spacing w:line="364" w:lineRule="auto" w:before="259"/>
        <w:ind w:right="329" w:firstLine="480"/>
      </w:pPr>
      <w:r>
        <w:rPr>
          <w:spacing w:val="-1"/>
        </w:rPr>
        <w:t>系统要做的事情并不多，但实现时的细节要求较高：一方面，它得能读入 </w:t>
      </w:r>
      <w:r>
        <w:rPr/>
        <w:t>UCI</w:t>
      </w:r>
      <w:r>
        <w:rPr>
          <w:spacing w:val="-9"/>
        </w:rPr>
        <w:t> 提</w:t>
      </w:r>
      <w:r>
        <w:rPr/>
        <w:t>供的 9 类攻击特征文件（CSV，约 110 万到 410 万行），并按攻击类型分别跑完 Kitsune 的三阶段流水线；另一方面，还要输出每条样本的 RMSE 异常分数，再据真实标签算出 ROC-AUC、PR-AUC、p99.5 阈值下的 Precision/Recall/F1 和最佳 F1。除此之外，异常分数曲线、ROC/PR 曲线以及汇总表格也都要一并生成。</w:t>
      </w:r>
    </w:p>
    <w:p>
      <w:pPr>
        <w:pStyle w:val="Heading2"/>
        <w:numPr>
          <w:ilvl w:val="1"/>
          <w:numId w:val="12"/>
        </w:numPr>
        <w:tabs>
          <w:tab w:pos="1541" w:val="left" w:leader="none"/>
        </w:tabs>
        <w:spacing w:line="240" w:lineRule="auto" w:before="133" w:after="0"/>
        <w:ind w:left="1541" w:right="0" w:hanging="809"/>
        <w:jc w:val="left"/>
      </w:pPr>
      <w:bookmarkStart w:name="_bookmark14" w:id="15"/>
      <w:bookmarkEnd w:id="15"/>
      <w:r>
        <w:rPr>
          <w:b w:val="0"/>
        </w:rPr>
      </w:r>
      <w:r>
        <w:rPr>
          <w:spacing w:val="-4"/>
        </w:rPr>
        <w:t>数据需求</w:t>
      </w:r>
    </w:p>
    <w:p>
      <w:pPr>
        <w:pStyle w:val="BodyText"/>
        <w:spacing w:line="364" w:lineRule="auto" w:before="259"/>
        <w:ind w:right="329" w:firstLine="480"/>
      </w:pPr>
      <w:r>
        <w:rPr/>
        <w:t>原始数据来自 UCI Machine Learning Repository 的 Kitsune Network Attack Dataset</w:t>
      </w:r>
      <w:hyperlink w:history="true" w:anchor="_bookmark40">
        <w:r>
          <w:rPr>
            <w:position w:val="10"/>
            <w:sz w:val="10"/>
          </w:rPr>
          <w:t>[2]</w:t>
        </w:r>
      </w:hyperlink>
      <w:r>
        <w:rPr/>
        <w:t>，覆盖 Mirai、SSDP Flood、OS Scan、SSL Renegotiation、ARP MitM、 SYN</w:t>
      </w:r>
      <w:r>
        <w:rPr>
          <w:spacing w:val="-6"/>
        </w:rPr>
        <w:t> </w:t>
      </w:r>
      <w:r>
        <w:rPr/>
        <w:t>DoS、Fuzzing、Active</w:t>
      </w:r>
      <w:r>
        <w:rPr>
          <w:spacing w:val="-6"/>
        </w:rPr>
        <w:t> </w:t>
      </w:r>
      <w:r>
        <w:rPr/>
        <w:t>Wiretap、Video</w:t>
      </w:r>
      <w:r>
        <w:rPr>
          <w:spacing w:val="-6"/>
        </w:rPr>
        <w:t> </w:t>
      </w:r>
      <w:r>
        <w:rPr/>
        <w:t>Injection</w:t>
      </w:r>
      <w:r>
        <w:rPr>
          <w:spacing w:val="-4"/>
        </w:rPr>
        <w:t> 共 </w:t>
      </w:r>
      <w:r>
        <w:rPr/>
        <w:t>9</w:t>
      </w:r>
      <w:r>
        <w:rPr>
          <w:spacing w:val="-2"/>
        </w:rPr>
        <w:t> 类攻击。每类数据都给</w:t>
      </w:r>
      <w:r>
        <w:rPr>
          <w:spacing w:val="-5"/>
        </w:rPr>
        <w:t>出 </w:t>
      </w:r>
      <w:r>
        <w:rPr/>
        <w:t>dataset.csv（115</w:t>
      </w:r>
      <w:r>
        <w:rPr>
          <w:spacing w:val="-3"/>
        </w:rPr>
        <w:t> 维特征</w:t>
      </w:r>
      <w:r>
        <w:rPr/>
        <w:t>）</w:t>
      </w:r>
      <w:r>
        <w:rPr>
          <w:spacing w:val="-5"/>
        </w:rPr>
        <w:t>和 </w:t>
      </w:r>
      <w:r>
        <w:rPr/>
        <w:t>labels.csv（0/1</w:t>
      </w:r>
      <w:r>
        <w:rPr>
          <w:spacing w:val="-3"/>
        </w:rPr>
        <w:t> 二分类标签</w:t>
      </w:r>
      <w:r>
        <w:rPr/>
        <w:t>）。但实际下载后会发现，UCI</w:t>
      </w:r>
      <w:r>
        <w:rPr>
          <w:spacing w:val="-4"/>
        </w:rPr>
        <w:t> 文件首列还有一列行索引，也就是说每行实际是 </w:t>
      </w:r>
      <w:r>
        <w:rPr/>
        <w:t>116</w:t>
      </w:r>
      <w:r>
        <w:rPr>
          <w:spacing w:val="-3"/>
        </w:rPr>
        <w:t> 列，这一点和原文描</w:t>
      </w:r>
      <w:r>
        <w:rPr>
          <w:spacing w:val="-2"/>
        </w:rPr>
        <w:t>述并不一致。</w:t>
      </w:r>
    </w:p>
    <w:p>
      <w:pPr>
        <w:pStyle w:val="Heading2"/>
        <w:numPr>
          <w:ilvl w:val="1"/>
          <w:numId w:val="12"/>
        </w:numPr>
        <w:tabs>
          <w:tab w:pos="1541" w:val="left" w:leader="none"/>
        </w:tabs>
        <w:spacing w:line="240" w:lineRule="auto" w:before="131" w:after="0"/>
        <w:ind w:left="1541" w:right="0" w:hanging="809"/>
        <w:jc w:val="left"/>
      </w:pPr>
      <w:bookmarkStart w:name="_bookmark15" w:id="16"/>
      <w:bookmarkEnd w:id="16"/>
      <w:r>
        <w:rPr>
          <w:b w:val="0"/>
        </w:rPr>
      </w:r>
      <w:r>
        <w:rPr>
          <w:spacing w:val="-4"/>
        </w:rPr>
        <w:t>环境需求</w:t>
      </w:r>
    </w:p>
    <w:p>
      <w:pPr>
        <w:pStyle w:val="BodyText"/>
        <w:spacing w:line="364" w:lineRule="auto" w:before="262"/>
        <w:ind w:right="330" w:firstLine="480"/>
      </w:pPr>
      <w:r>
        <w:rPr/>
        <w:t>实验环境使用 Python 3.10，依赖主要是 numpy、scipy、scikit-learn、 matplotlib、pandas</w:t>
      </w:r>
      <w:r>
        <w:rPr>
          <w:spacing w:val="-4"/>
        </w:rPr>
        <w:t> 和 </w:t>
      </w:r>
      <w:r>
        <w:rPr/>
        <w:t>tqdm</w:t>
      </w:r>
      <w:r>
        <w:rPr>
          <w:spacing w:val="-2"/>
        </w:rPr>
        <w:t>。因为 </w:t>
      </w:r>
      <w:r>
        <w:rPr/>
        <w:t>KitNET</w:t>
      </w:r>
      <w:r>
        <w:rPr>
          <w:spacing w:val="-3"/>
        </w:rPr>
        <w:t> 本身是纯 </w:t>
      </w:r>
      <w:r>
        <w:rPr/>
        <w:t>numpy</w:t>
      </w:r>
      <w:r>
        <w:rPr>
          <w:spacing w:val="-2"/>
        </w:rPr>
        <w:t> 实现，所以整个过程不</w:t>
      </w:r>
      <w:r>
        <w:rPr/>
        <w:t>需要 GPU。9 类攻击完整复现下来大约耗时 6 小时，其中 SSL Renegotiation 单次约 2782 秒，ARP MitM 约 4243 秒，平均到单条样本已经是毫秒级，和 Kitsune 的</w:t>
      </w:r>
      <w:r>
        <w:rPr>
          <w:spacing w:val="-2"/>
        </w:rPr>
        <w:t>设计目标基本一致。</w:t>
      </w:r>
    </w:p>
    <w:p>
      <w:pPr>
        <w:pStyle w:val="Heading2"/>
        <w:numPr>
          <w:ilvl w:val="1"/>
          <w:numId w:val="12"/>
        </w:numPr>
        <w:tabs>
          <w:tab w:pos="1541" w:val="left" w:leader="none"/>
        </w:tabs>
        <w:spacing w:line="240" w:lineRule="auto" w:before="130" w:after="0"/>
        <w:ind w:left="1541" w:right="0" w:hanging="809"/>
        <w:jc w:val="left"/>
      </w:pPr>
      <w:bookmarkStart w:name="_bookmark16" w:id="17"/>
      <w:bookmarkEnd w:id="17"/>
      <w:r>
        <w:rPr>
          <w:b w:val="0"/>
        </w:rPr>
      </w:r>
      <w:r>
        <w:rPr>
          <w:spacing w:val="-4"/>
        </w:rPr>
        <w:t>评估指标需求</w:t>
      </w:r>
    </w:p>
    <w:p>
      <w:pPr>
        <w:pStyle w:val="BodyText"/>
        <w:spacing w:line="364" w:lineRule="auto" w:before="262"/>
        <w:ind w:right="329" w:firstLine="480"/>
      </w:pPr>
      <w:r>
        <w:rPr/>
        <w:t>为了和原始论文尽量对齐，本文同时报告 ROC-AUC（原文主指标）、PR-AUC（对类不平衡更稳一些）、p99.5 高分位阈值下的 Recall 和 FPR（也就是实际部署里 0.5%</w:t>
      </w:r>
      <w:r>
        <w:rPr>
          <w:spacing w:val="-3"/>
        </w:rPr>
        <w:t> 误报率的工作点</w:t>
      </w:r>
      <w:r>
        <w:rPr/>
        <w:t>），</w:t>
      </w:r>
      <w:r>
        <w:rPr>
          <w:spacing w:val="-1"/>
        </w:rPr>
        <w:t>以及全阈值扫描下的最佳 </w:t>
      </w:r>
      <w:r>
        <w:rPr/>
        <w:t>F1</w:t>
      </w:r>
      <w:r>
        <w:rPr>
          <w:spacing w:val="-2"/>
        </w:rPr>
        <w:t>。这里的 </w:t>
      </w:r>
      <w:r>
        <w:rPr/>
        <w:t>p99.5</w:t>
      </w:r>
      <w:r>
        <w:rPr>
          <w:spacing w:val="-3"/>
        </w:rPr>
        <w:t> 阈值是指在正</w:t>
      </w:r>
    </w:p>
    <w:p>
      <w:pPr>
        <w:pStyle w:val="BodyText"/>
        <w:spacing w:after="0" w:line="364" w:lineRule="auto"/>
        <w:sectPr>
          <w:pgSz w:w="11910" w:h="16840"/>
          <w:pgMar w:top="1400" w:bottom="280" w:left="708" w:right="1133"/>
        </w:sectPr>
      </w:pPr>
    </w:p>
    <w:p>
      <w:pPr>
        <w:pStyle w:val="BodyText"/>
        <w:spacing w:line="364" w:lineRule="auto" w:before="44"/>
        <w:ind w:right="451"/>
      </w:pPr>
      <w:r>
        <w:rPr>
          <w:spacing w:val="-2"/>
        </w:rPr>
        <w:t>常样本分数上取 </w:t>
      </w:r>
      <w:r>
        <w:rPr/>
        <w:t>99.5%</w:t>
      </w:r>
      <w:r>
        <w:rPr>
          <w:spacing w:val="-4"/>
        </w:rPr>
        <w:t> 分位数，等价于 </w:t>
      </w:r>
      <w:r>
        <w:rPr/>
        <w:t>FPR≈0.005，更贴近生产环境对低误报的要</w:t>
      </w:r>
      <w:r>
        <w:rPr>
          <w:spacing w:val="-6"/>
        </w:rPr>
        <w:t>求。</w:t>
      </w:r>
    </w:p>
    <w:p>
      <w:pPr>
        <w:pStyle w:val="BodyText"/>
        <w:spacing w:after="0" w:line="364" w:lineRule="auto"/>
        <w:sectPr>
          <w:pgSz w:w="11910" w:h="16840"/>
          <w:pgMar w:top="1380" w:bottom="280" w:left="708" w:right="1133"/>
        </w:sectPr>
      </w:pPr>
    </w:p>
    <w:p>
      <w:pPr>
        <w:pStyle w:val="Heading1"/>
        <w:tabs>
          <w:tab w:pos="2055" w:val="left" w:leader="none"/>
        </w:tabs>
        <w:ind w:left="423"/>
        <w:jc w:val="center"/>
      </w:pPr>
      <w:bookmarkStart w:name="_bookmark17" w:id="18"/>
      <w:bookmarkEnd w:id="18"/>
      <w:r>
        <w:rPr>
          <w:b w:val="0"/>
        </w:rPr>
      </w:r>
      <w:r>
        <w:rPr/>
        <w:t>第</w:t>
      </w:r>
      <w:r>
        <w:rPr>
          <w:spacing w:val="38"/>
          <w:w w:val="150"/>
        </w:rPr>
        <w:t> </w:t>
      </w:r>
      <w:r>
        <w:rPr>
          <w:rFonts w:ascii="Arial" w:eastAsia="Arial"/>
        </w:rPr>
        <w:t>5</w:t>
      </w:r>
      <w:r>
        <w:rPr>
          <w:rFonts w:ascii="Arial" w:eastAsia="Arial"/>
          <w:spacing w:val="71"/>
        </w:rPr>
        <w:t> </w:t>
      </w:r>
      <w:r>
        <w:rPr>
          <w:spacing w:val="-10"/>
        </w:rPr>
        <w:t>章</w:t>
      </w:r>
      <w:r>
        <w:rPr/>
        <w:tab/>
        <w:t>总体设计与详细设</w:t>
      </w:r>
      <w:r>
        <w:rPr>
          <w:spacing w:val="-10"/>
        </w:rPr>
        <w:t>计</w:t>
      </w:r>
    </w:p>
    <w:p>
      <w:pPr>
        <w:pStyle w:val="Heading5"/>
        <w:numPr>
          <w:ilvl w:val="1"/>
          <w:numId w:val="13"/>
        </w:numPr>
        <w:tabs>
          <w:tab w:pos="1440" w:val="left" w:leader="none"/>
        </w:tabs>
        <w:spacing w:line="240" w:lineRule="auto" w:before="265" w:after="0"/>
        <w:ind w:left="1440" w:right="0" w:hanging="708"/>
        <w:jc w:val="left"/>
      </w:pPr>
      <w:bookmarkStart w:name="_bookmark18" w:id="19"/>
      <w:bookmarkEnd w:id="19"/>
      <w:r>
        <w:rPr>
          <w:b w:val="0"/>
        </w:rPr>
      </w:r>
      <w:r>
        <w:rPr>
          <w:spacing w:val="-3"/>
        </w:rPr>
        <w:t>概要设计</w:t>
      </w:r>
    </w:p>
    <w:p>
      <w:pPr>
        <w:pStyle w:val="Heading6"/>
        <w:numPr>
          <w:ilvl w:val="2"/>
          <w:numId w:val="13"/>
        </w:numPr>
        <w:tabs>
          <w:tab w:pos="1579" w:val="left" w:leader="none"/>
        </w:tabs>
        <w:spacing w:line="240" w:lineRule="auto" w:before="241" w:after="0"/>
        <w:ind w:left="1579" w:right="0" w:hanging="847"/>
        <w:jc w:val="left"/>
      </w:pPr>
      <w:bookmarkStart w:name="_bookmark19" w:id="20"/>
      <w:bookmarkEnd w:id="20"/>
      <w:r>
        <w:rPr>
          <w:b w:val="0"/>
        </w:rPr>
      </w:r>
      <w:r>
        <w:rPr>
          <w:spacing w:val="-2"/>
        </w:rPr>
        <w:t>系统整体架构</w:t>
      </w:r>
    </w:p>
    <w:p>
      <w:pPr>
        <w:pStyle w:val="BodyText"/>
        <w:spacing w:line="364" w:lineRule="auto" w:before="106"/>
        <w:ind w:right="329" w:firstLine="480"/>
      </w:pPr>
      <w:r>
        <w:rPr/>
        <w:t>Kitsune 的总体数据流可以拆成四步：先是 AfterImage 做特征提取，再是特征</w:t>
      </w:r>
      <w:r>
        <w:rPr>
          <w:spacing w:val="-2"/>
        </w:rPr>
        <w:t>聚类，然后进入 </w:t>
      </w:r>
      <w:r>
        <w:rPr/>
        <w:t>KitNET</w:t>
      </w:r>
      <w:r>
        <w:rPr>
          <w:spacing w:val="-3"/>
        </w:rPr>
        <w:t> 的集成自编码器，最后由阈值判决给出结果。</w:t>
      </w:r>
      <w:r>
        <w:rPr/>
        <w:t>AfterImage</w:t>
      </w:r>
      <w:r>
        <w:rPr>
          <w:spacing w:val="-6"/>
        </w:rPr>
        <w:t> 维</w:t>
      </w:r>
      <w:r>
        <w:rPr>
          <w:spacing w:val="-1"/>
        </w:rPr>
        <w:t>护包均值、方差、互相关、抖动等增量统计量，为每个网络包生成 </w:t>
      </w:r>
      <w:r>
        <w:rPr/>
        <w:t>115</w:t>
      </w:r>
      <w:r>
        <w:rPr>
          <w:spacing w:val="-4"/>
        </w:rPr>
        <w:t> 维实时特征；</w:t>
      </w:r>
      <w:r>
        <w:rPr/>
        <w:t>随后 HAC 根据特征相关性把这 115 维切成若干互不相关的子空间，默认每个子空间</w:t>
      </w:r>
    </w:p>
    <w:p>
      <w:pPr>
        <w:pStyle w:val="BodyText"/>
        <w:spacing w:line="364" w:lineRule="auto"/>
        <w:ind w:right="63"/>
      </w:pPr>
      <w:r>
        <w:rPr>
          <w:spacing w:val="-1"/>
        </w:rPr>
        <w:t>不超过 </w:t>
      </w:r>
      <w:r>
        <w:rPr/>
        <w:t>10</w:t>
      </w:r>
      <w:r>
        <w:rPr>
          <w:spacing w:val="-1"/>
        </w:rPr>
        <w:t> 维。对每个子空间，</w:t>
      </w:r>
      <w:r>
        <w:rPr/>
        <w:t>KitNET</w:t>
      </w:r>
      <w:r>
        <w:rPr>
          <w:spacing w:val="-1"/>
        </w:rPr>
        <w:t> 先训一个小型 </w:t>
      </w:r>
      <w:r>
        <w:rPr/>
        <w:t>3</w:t>
      </w:r>
      <w:r>
        <w:rPr>
          <w:spacing w:val="-2"/>
        </w:rPr>
        <w:t> 层自编码器</w:t>
      </w:r>
      <w:r>
        <w:rPr/>
        <w:t>（Ensemble</w:t>
      </w:r>
      <w:r>
        <w:rPr>
          <w:spacing w:val="-2"/>
        </w:rPr>
        <w:t> 层</w:t>
      </w:r>
      <w:r>
        <w:rPr/>
        <w:t>），再把各子模型的重构误差送入顶层 Output 层聚合，最终输出 RMSE 异常分数；阈值</w:t>
      </w:r>
    </w:p>
    <w:p>
      <w:pPr>
        <w:pStyle w:val="BodyText"/>
        <w:spacing w:line="306" w:lineRule="exact"/>
      </w:pPr>
      <w:r>
        <w:rPr/>
        <w:t>则取正常样本分数序列的 99.5%</w:t>
      </w:r>
      <w:r>
        <w:rPr>
          <w:spacing w:val="-2"/>
        </w:rPr>
        <w:t> 分位数。</w:t>
      </w:r>
    </w:p>
    <w:p>
      <w:pPr>
        <w:pStyle w:val="Heading6"/>
        <w:numPr>
          <w:ilvl w:val="2"/>
          <w:numId w:val="13"/>
        </w:numPr>
        <w:tabs>
          <w:tab w:pos="1579" w:val="left" w:leader="none"/>
        </w:tabs>
        <w:spacing w:line="240" w:lineRule="auto" w:before="279" w:after="0"/>
        <w:ind w:left="1579" w:right="0" w:hanging="847"/>
        <w:jc w:val="left"/>
      </w:pPr>
      <w:bookmarkStart w:name="_bookmark20" w:id="21"/>
      <w:bookmarkEnd w:id="21"/>
      <w:r>
        <w:rPr>
          <w:b w:val="0"/>
        </w:rPr>
      </w:r>
      <w:r>
        <w:rPr>
          <w:spacing w:val="-3"/>
        </w:rPr>
        <w:t>模块划分</w:t>
      </w:r>
    </w:p>
    <w:p>
      <w:pPr>
        <w:pStyle w:val="BodyText"/>
        <w:spacing w:line="364" w:lineRule="auto" w:before="106"/>
        <w:ind w:right="449" w:firstLine="480"/>
      </w:pPr>
      <w:r>
        <w:rPr>
          <w:spacing w:val="-1"/>
        </w:rPr>
        <w:t>工程实现上，系统被拆成五个相对独立的模块：数据加载负责 </w:t>
      </w:r>
      <w:r>
        <w:rPr/>
        <w:t>gzip</w:t>
      </w:r>
      <w:r>
        <w:rPr>
          <w:spacing w:val="-11"/>
        </w:rPr>
        <w:t> </w:t>
      </w:r>
      <w:r>
        <w:rPr/>
        <w:t>CSV</w:t>
      </w:r>
      <w:r>
        <w:rPr>
          <w:spacing w:val="-3"/>
        </w:rPr>
        <w:t> 的流式</w:t>
      </w:r>
      <w:r>
        <w:rPr>
          <w:spacing w:val="-1"/>
        </w:rPr>
        <w:t>读取和首列索引检测；特征提取沿用原仓库的 </w:t>
      </w:r>
      <w:r>
        <w:rPr/>
        <w:t>AfterImage；KitNET</w:t>
      </w:r>
      <w:r>
        <w:rPr>
          <w:spacing w:val="-4"/>
        </w:rPr>
        <w:t> 训练与推断同样</w:t>
      </w:r>
      <w:r>
        <w:rPr/>
        <w:t>复用原实现，只在输入维度上做修正；阈值评估模块负责输出 ROC-AUC、PR-AUC、 p99.5</w:t>
      </w:r>
      <w:r>
        <w:rPr>
          <w:spacing w:val="-4"/>
        </w:rPr>
        <w:t> 和最佳 </w:t>
      </w:r>
      <w:r>
        <w:rPr/>
        <w:t>F1；EWMA</w:t>
      </w:r>
      <w:r>
        <w:rPr>
          <w:spacing w:val="-4"/>
        </w:rPr>
        <w:t> 后处理则在 </w:t>
      </w:r>
      <w:r>
        <w:rPr/>
        <w:t>KitNET</w:t>
      </w:r>
      <w:r>
        <w:rPr>
          <w:spacing w:val="-3"/>
        </w:rPr>
        <w:t> 输出端追加一层递推。各模块之间通过</w:t>
      </w:r>
      <w:r>
        <w:rPr/>
        <w:t> </w:t>
      </w:r>
      <w:r>
        <w:rPr>
          <w:spacing w:val="-2"/>
        </w:rPr>
        <w:t>“行索引—RMSE—标签”这个统一三元组接口连接，便于替换和测试。</w:t>
      </w:r>
    </w:p>
    <w:p>
      <w:pPr>
        <w:pStyle w:val="Heading5"/>
        <w:numPr>
          <w:ilvl w:val="1"/>
          <w:numId w:val="13"/>
        </w:numPr>
        <w:tabs>
          <w:tab w:pos="1440" w:val="left" w:leader="none"/>
        </w:tabs>
        <w:spacing w:line="240" w:lineRule="auto" w:before="104" w:after="0"/>
        <w:ind w:left="1440" w:right="0" w:hanging="708"/>
        <w:jc w:val="left"/>
      </w:pPr>
      <w:bookmarkStart w:name="_bookmark21" w:id="22"/>
      <w:bookmarkEnd w:id="22"/>
      <w:r>
        <w:rPr>
          <w:b w:val="0"/>
        </w:rPr>
      </w:r>
      <w:r>
        <w:rPr>
          <w:spacing w:val="-3"/>
        </w:rPr>
        <w:t>详细设计</w:t>
      </w:r>
    </w:p>
    <w:p>
      <w:pPr>
        <w:pStyle w:val="Heading6"/>
        <w:numPr>
          <w:ilvl w:val="2"/>
          <w:numId w:val="13"/>
        </w:numPr>
        <w:tabs>
          <w:tab w:pos="1579" w:val="left" w:leader="none"/>
        </w:tabs>
        <w:spacing w:line="240" w:lineRule="auto" w:before="241" w:after="0"/>
        <w:ind w:left="1579" w:right="0" w:hanging="847"/>
        <w:jc w:val="left"/>
      </w:pPr>
      <w:bookmarkStart w:name="_bookmark22" w:id="23"/>
      <w:bookmarkEnd w:id="23"/>
      <w:r>
        <w:rPr>
          <w:b w:val="0"/>
        </w:rPr>
      </w:r>
      <w:r>
        <w:rPr>
          <w:spacing w:val="-2"/>
        </w:rPr>
        <w:t>三阶段训练流程</w:t>
      </w:r>
    </w:p>
    <w:p>
      <w:pPr>
        <w:pStyle w:val="BodyText"/>
        <w:spacing w:line="364" w:lineRule="auto" w:before="106"/>
        <w:ind w:right="330" w:firstLine="480"/>
      </w:pPr>
      <w:r>
        <w:rPr/>
        <w:t>Kitsune 采用流式三阶段训练策略来适配无监督在线场景。第一阶段是特征映射阶段（FM</w:t>
      </w:r>
      <w:r>
        <w:rPr>
          <w:spacing w:val="-12"/>
        </w:rPr>
        <w:t> </w:t>
      </w:r>
      <w:r>
        <w:rPr/>
        <w:t>grace，</w:t>
      </w:r>
      <w:r>
        <w:rPr>
          <w:spacing w:val="-4"/>
        </w:rPr>
        <w:t>默认 </w:t>
      </w:r>
      <w:r>
        <w:rPr/>
        <w:t>5,000</w:t>
      </w:r>
      <w:r>
        <w:rPr>
          <w:spacing w:val="-6"/>
        </w:rPr>
        <w:t> 包</w:t>
      </w:r>
      <w:r>
        <w:rPr/>
        <w:t>），这一步只负责收集统计量并完成特征聚类，不更新自编码器权重。第二阶段是异常检测阶段（AD grace，默认 50,000 包），开始训练 Ensemble 层和 Output 层的自编码器，并通过随机梯度下降逐包更新参数。第三阶段从第 55,001 包开始，模型进入纯推断模式，对每条样本直接计算 RMSE 异常分</w:t>
      </w:r>
      <w:r>
        <w:rPr>
          <w:spacing w:val="-2"/>
        </w:rPr>
        <w:t>数。这样的安排从而兼顾模型适应性和评估稳定性。</w:t>
      </w:r>
    </w:p>
    <w:p>
      <w:pPr>
        <w:pStyle w:val="BodyText"/>
        <w:spacing w:after="0" w:line="364" w:lineRule="auto"/>
        <w:sectPr>
          <w:pgSz w:w="11910" w:h="16840"/>
          <w:pgMar w:top="1400" w:bottom="280" w:left="708" w:right="1133"/>
        </w:sectPr>
      </w:pPr>
    </w:p>
    <w:p>
      <w:pPr>
        <w:pStyle w:val="Heading6"/>
        <w:numPr>
          <w:ilvl w:val="2"/>
          <w:numId w:val="13"/>
        </w:numPr>
        <w:tabs>
          <w:tab w:pos="1579" w:val="left" w:leader="none"/>
        </w:tabs>
        <w:spacing w:line="407" w:lineRule="exact" w:before="0" w:after="0"/>
        <w:ind w:left="1579" w:right="0" w:hanging="847"/>
        <w:jc w:val="left"/>
      </w:pPr>
      <w:bookmarkStart w:name="_bookmark23" w:id="24"/>
      <w:bookmarkEnd w:id="24"/>
      <w:r>
        <w:rPr>
          <w:b w:val="0"/>
        </w:rPr>
      </w:r>
      <w:r>
        <w:rPr>
          <w:spacing w:val="-2"/>
        </w:rPr>
        <w:t>评估流程详细设计</w:t>
      </w:r>
    </w:p>
    <w:p>
      <w:pPr>
        <w:pStyle w:val="BodyText"/>
        <w:spacing w:line="364" w:lineRule="auto" w:before="106"/>
        <w:ind w:right="65" w:firstLine="480"/>
      </w:pPr>
      <w:r>
        <w:rPr/>
        <w:t>评估在执行阶段输出的分数序列上进行。给定真实标签 y 与异常分数 s，首先计</w:t>
      </w:r>
      <w:r>
        <w:rPr/>
        <w:t> </w:t>
      </w:r>
      <w:r>
        <w:rPr>
          <w:spacing w:val="-2"/>
        </w:rPr>
        <w:t>算 </w:t>
      </w:r>
      <w:r>
        <w:rPr/>
        <w:t>ROC-AUC</w:t>
      </w:r>
      <w:r>
        <w:rPr>
          <w:spacing w:val="-2"/>
        </w:rPr>
        <w:t> 与 </w:t>
      </w:r>
      <w:r>
        <w:rPr/>
        <w:t>PR-AUC，用以衡量分数对正负类的整体可分性。其次在正常样本（y=0）的分数序列上取 99.5% 分位数作为 p99.5 阈值，然后计算该阈值下的 Recall 与 FPR，以对应实际部署中 0.5% 误报率工作点。最后对所有可能阈值进行扫描，记录全 阈值下的最大 F1 值。所有 9 类攻击的指标统一汇总形成表 6-1。</w:t>
      </w:r>
    </w:p>
    <w:p>
      <w:pPr>
        <w:pStyle w:val="Heading6"/>
        <w:numPr>
          <w:ilvl w:val="2"/>
          <w:numId w:val="13"/>
        </w:numPr>
        <w:tabs>
          <w:tab w:pos="1578" w:val="left" w:leader="none"/>
        </w:tabs>
        <w:spacing w:line="240" w:lineRule="auto" w:before="115" w:after="0"/>
        <w:ind w:left="1578" w:right="0" w:hanging="846"/>
        <w:jc w:val="left"/>
      </w:pPr>
      <w:bookmarkStart w:name="_bookmark24" w:id="25"/>
      <w:bookmarkEnd w:id="25"/>
      <w:r>
        <w:rPr>
          <w:b w:val="0"/>
        </w:rPr>
      </w:r>
      <w:r>
        <w:rPr>
          <w:rFonts w:ascii="Arial" w:eastAsia="Arial"/>
          <w:w w:val="90"/>
        </w:rPr>
        <w:t>EWMA</w:t>
      </w:r>
      <w:r>
        <w:rPr>
          <w:rFonts w:ascii="Arial" w:eastAsia="Arial"/>
          <w:spacing w:val="25"/>
        </w:rPr>
        <w:t> </w:t>
      </w:r>
      <w:r>
        <w:rPr>
          <w:spacing w:val="-2"/>
          <w:w w:val="90"/>
        </w:rPr>
        <w:t>改进方案详细设计</w:t>
      </w:r>
    </w:p>
    <w:p>
      <w:pPr>
        <w:pStyle w:val="BodyText"/>
        <w:spacing w:line="364" w:lineRule="auto" w:before="106"/>
        <w:ind w:right="56" w:firstLine="480"/>
        <w:jc w:val="both"/>
      </w:pPr>
      <w:r>
        <w:rPr/>
        <w:t>针对 Kitsune 在持续型攻击上、尤其是 p99.5 高分位阈值附近召回不足的问题，本文加入了基于指数加权移动平均（Exponentially Weighted Moving Average, EWMA）</w:t>
      </w:r>
      <w:r>
        <w:rPr>
          <w:spacing w:val="-2"/>
        </w:rPr>
        <w:t>的后处理。它的作用不在于重训模型，而是在推断阶段把原始分数序列做一层平滑；</w:t>
      </w:r>
    </w:p>
    <w:p>
      <w:pPr>
        <w:pStyle w:val="BodyText"/>
      </w:pPr>
      <w:r>
        <w:rPr>
          <w:spacing w:val="-2"/>
        </w:rPr>
        <w:t>对应的定义式如下：</w:t>
      </w:r>
    </w:p>
    <w:p>
      <w:pPr>
        <w:pStyle w:val="BodyText"/>
        <w:tabs>
          <w:tab w:pos="9227" w:val="left" w:leader="none"/>
        </w:tabs>
        <w:spacing w:before="161"/>
        <w:ind w:left="3310"/>
      </w:pPr>
      <w:r>
        <w:rPr>
          <w:rFonts w:ascii="Cambria Math" w:hAnsi="Cambria Math" w:eastAsia="Cambria Math"/>
        </w:rPr>
        <w:t>𝑠</w:t>
      </w:r>
      <w:r>
        <w:rPr>
          <w:rFonts w:ascii="Cambria Math" w:hAnsi="Cambria Math" w:eastAsia="Cambria Math"/>
          <w:vertAlign w:val="superscript"/>
        </w:rPr>
        <w:t>′</w:t>
      </w:r>
      <w:r>
        <w:rPr>
          <w:rFonts w:ascii="Cambria Math" w:hAnsi="Cambria Math" w:eastAsia="Cambria Math"/>
          <w:vertAlign w:val="baseline"/>
        </w:rPr>
        <w:t>(𝑡)</w:t>
      </w:r>
      <w:r>
        <w:rPr>
          <w:rFonts w:ascii="Cambria Math" w:hAnsi="Cambria Math" w:eastAsia="Cambria Math"/>
          <w:spacing w:val="24"/>
          <w:vertAlign w:val="baseline"/>
        </w:rPr>
        <w:t> </w:t>
      </w:r>
      <w:r>
        <w:rPr>
          <w:rFonts w:ascii="Cambria Math" w:hAnsi="Cambria Math" w:eastAsia="Cambria Math"/>
          <w:vertAlign w:val="baseline"/>
        </w:rPr>
        <w:t>=</w:t>
      </w:r>
      <w:r>
        <w:rPr>
          <w:rFonts w:ascii="Cambria Math" w:hAnsi="Cambria Math" w:eastAsia="Cambria Math"/>
          <w:spacing w:val="22"/>
          <w:vertAlign w:val="baseline"/>
        </w:rPr>
        <w:t> </w:t>
      </w:r>
      <w:r>
        <w:rPr>
          <w:rFonts w:ascii="Cambria Math" w:hAnsi="Cambria Math" w:eastAsia="Cambria Math"/>
          <w:vertAlign w:val="baseline"/>
        </w:rPr>
        <w:t>𝛽</w:t>
      </w:r>
      <w:r>
        <w:rPr>
          <w:rFonts w:ascii="Cambria Math" w:hAnsi="Cambria Math" w:eastAsia="Cambria Math"/>
          <w:spacing w:val="17"/>
          <w:vertAlign w:val="baseline"/>
        </w:rPr>
        <w:t> </w:t>
      </w:r>
      <w:r>
        <w:rPr>
          <w:rFonts w:ascii="Cambria Math" w:hAnsi="Cambria Math" w:eastAsia="Cambria Math"/>
          <w:vertAlign w:val="baseline"/>
        </w:rPr>
        <w:t>⋅</w:t>
      </w:r>
      <w:r>
        <w:rPr>
          <w:rFonts w:ascii="Cambria Math" w:hAnsi="Cambria Math" w:eastAsia="Cambria Math"/>
          <w:spacing w:val="6"/>
          <w:vertAlign w:val="baseline"/>
        </w:rPr>
        <w:t> </w:t>
      </w:r>
      <w:r>
        <w:rPr>
          <w:rFonts w:ascii="Cambria Math" w:hAnsi="Cambria Math" w:eastAsia="Cambria Math"/>
          <w:vertAlign w:val="baseline"/>
        </w:rPr>
        <w:t>𝑠(𝑡)</w:t>
      </w:r>
      <w:r>
        <w:rPr>
          <w:rFonts w:ascii="Cambria Math" w:hAnsi="Cambria Math" w:eastAsia="Cambria Math"/>
          <w:spacing w:val="9"/>
          <w:vertAlign w:val="baseline"/>
        </w:rPr>
        <w:t> </w:t>
      </w:r>
      <w:r>
        <w:rPr>
          <w:rFonts w:ascii="Cambria Math" w:hAnsi="Cambria Math" w:eastAsia="Cambria Math"/>
          <w:vertAlign w:val="baseline"/>
        </w:rPr>
        <w:t>+</w:t>
      </w:r>
      <w:r>
        <w:rPr>
          <w:rFonts w:ascii="Cambria Math" w:hAnsi="Cambria Math" w:eastAsia="Cambria Math"/>
          <w:spacing w:val="8"/>
          <w:vertAlign w:val="baseline"/>
        </w:rPr>
        <w:t> </w:t>
      </w:r>
      <w:r>
        <w:rPr>
          <w:rFonts w:ascii="Cambria Math" w:hAnsi="Cambria Math" w:eastAsia="Cambria Math"/>
          <w:vertAlign w:val="baseline"/>
        </w:rPr>
        <w:t>(1</w:t>
      </w:r>
      <w:r>
        <w:rPr>
          <w:rFonts w:ascii="Cambria Math" w:hAnsi="Cambria Math" w:eastAsia="Cambria Math"/>
          <w:spacing w:val="6"/>
          <w:vertAlign w:val="baseline"/>
        </w:rPr>
        <w:t> </w:t>
      </w:r>
      <w:r>
        <w:rPr>
          <w:rFonts w:ascii="Cambria Math" w:hAnsi="Cambria Math" w:eastAsia="Cambria Math"/>
          <w:vertAlign w:val="baseline"/>
        </w:rPr>
        <w:t>−</w:t>
      </w:r>
      <w:r>
        <w:rPr>
          <w:rFonts w:ascii="Cambria Math" w:hAnsi="Cambria Math" w:eastAsia="Cambria Math"/>
          <w:spacing w:val="9"/>
          <w:vertAlign w:val="baseline"/>
        </w:rPr>
        <w:t> </w:t>
      </w:r>
      <w:r>
        <w:rPr>
          <w:rFonts w:ascii="Cambria Math" w:hAnsi="Cambria Math" w:eastAsia="Cambria Math"/>
          <w:vertAlign w:val="baseline"/>
        </w:rPr>
        <w:t>𝛽)</w:t>
      </w:r>
      <w:r>
        <w:rPr>
          <w:rFonts w:ascii="Cambria Math" w:hAnsi="Cambria Math" w:eastAsia="Cambria Math"/>
          <w:spacing w:val="9"/>
          <w:vertAlign w:val="baseline"/>
        </w:rPr>
        <w:t> </w:t>
      </w:r>
      <w:r>
        <w:rPr>
          <w:rFonts w:ascii="Cambria Math" w:hAnsi="Cambria Math" w:eastAsia="Cambria Math"/>
          <w:vertAlign w:val="baseline"/>
        </w:rPr>
        <w:t>⋅</w:t>
      </w:r>
      <w:r>
        <w:rPr>
          <w:rFonts w:ascii="Cambria Math" w:hAnsi="Cambria Math" w:eastAsia="Cambria Math"/>
          <w:spacing w:val="9"/>
          <w:vertAlign w:val="baseline"/>
        </w:rPr>
        <w:t> </w:t>
      </w:r>
      <w:r>
        <w:rPr>
          <w:rFonts w:ascii="Cambria Math" w:hAnsi="Cambria Math" w:eastAsia="Cambria Math"/>
          <w:vertAlign w:val="baseline"/>
        </w:rPr>
        <w:t>𝑠</w:t>
      </w:r>
      <w:r>
        <w:rPr>
          <w:rFonts w:ascii="Cambria Math" w:hAnsi="Cambria Math" w:eastAsia="Cambria Math"/>
          <w:vertAlign w:val="superscript"/>
        </w:rPr>
        <w:t>′</w:t>
      </w:r>
      <w:r>
        <w:rPr>
          <w:rFonts w:ascii="Cambria Math" w:hAnsi="Cambria Math" w:eastAsia="Cambria Math"/>
          <w:vertAlign w:val="baseline"/>
        </w:rPr>
        <w:t>(𝑡</w:t>
      </w:r>
      <w:r>
        <w:rPr>
          <w:rFonts w:ascii="Cambria Math" w:hAnsi="Cambria Math" w:eastAsia="Cambria Math"/>
          <w:spacing w:val="11"/>
          <w:vertAlign w:val="baseline"/>
        </w:rPr>
        <w:t> </w:t>
      </w:r>
      <w:r>
        <w:rPr>
          <w:rFonts w:ascii="Cambria Math" w:hAnsi="Cambria Math" w:eastAsia="Cambria Math"/>
          <w:vertAlign w:val="baseline"/>
        </w:rPr>
        <w:t>−</w:t>
      </w:r>
      <w:r>
        <w:rPr>
          <w:rFonts w:ascii="Cambria Math" w:hAnsi="Cambria Math" w:eastAsia="Cambria Math"/>
          <w:spacing w:val="7"/>
          <w:vertAlign w:val="baseline"/>
        </w:rPr>
        <w:t> </w:t>
      </w:r>
      <w:r>
        <w:rPr>
          <w:rFonts w:ascii="Cambria Math" w:hAnsi="Cambria Math" w:eastAsia="Cambria Math"/>
          <w:spacing w:val="-5"/>
          <w:vertAlign w:val="baseline"/>
        </w:rPr>
        <w:t>1)</w:t>
      </w:r>
      <w:r>
        <w:rPr>
          <w:rFonts w:ascii="Cambria Math" w:hAnsi="Cambria Math" w:eastAsia="Cambria Math"/>
          <w:vertAlign w:val="baseline"/>
        </w:rPr>
        <w:tab/>
      </w:r>
      <w:r>
        <w:rPr>
          <w:spacing w:val="-5"/>
          <w:vertAlign w:val="baseline"/>
        </w:rPr>
        <w:t>(1)</w:t>
      </w:r>
    </w:p>
    <w:p>
      <w:pPr>
        <w:pStyle w:val="BodyText"/>
        <w:spacing w:line="364" w:lineRule="auto" w:before="201"/>
        <w:ind w:right="329" w:firstLine="480"/>
      </w:pPr>
      <w:r>
        <w:rPr/>
        <w:t>其中 β ∈ (0, 1] 用来控制当前分数的权重。β = 1 时等于原始分数，β 越小，历史信息保留得越多，平滑窗口的等效长度也就越长。本文取 β = 0.1 和 β</w:t>
      </w:r>
      <w:r>
        <w:rPr>
          <w:spacing w:val="-5"/>
        </w:rPr>
        <w:t> =</w:t>
      </w:r>
    </w:p>
    <w:p>
      <w:pPr>
        <w:pStyle w:val="BodyText"/>
        <w:spacing w:line="364" w:lineRule="auto"/>
        <w:ind w:right="331"/>
      </w:pPr>
      <w:r>
        <w:rPr/>
        <w:t>0.01 做对比；这样做的收益主要有三点：一是不需要重新训练 KitNET，只在推断后</w:t>
      </w:r>
      <w:r>
        <w:rPr>
          <w:spacing w:val="-1"/>
        </w:rPr>
        <w:t>做一次常数复杂度的标量更新，开销很低；二是在 </w:t>
      </w:r>
      <w:r>
        <w:rPr/>
        <w:t>FPR</w:t>
      </w:r>
      <w:r>
        <w:rPr>
          <w:spacing w:val="-4"/>
        </w:rPr>
        <w:t> 不变的前提下，持续型攻击更</w:t>
      </w:r>
      <w:r>
        <w:rPr>
          <w:spacing w:val="-1"/>
        </w:rPr>
        <w:t>容易把累积分数推过 </w:t>
      </w:r>
      <w:r>
        <w:rPr/>
        <w:t>p99.5</w:t>
      </w:r>
      <w:r>
        <w:rPr>
          <w:spacing w:val="-4"/>
        </w:rPr>
        <w:t> 阈值；三是 </w:t>
      </w:r>
      <w:r>
        <w:rPr/>
        <w:t>β</w:t>
      </w:r>
      <w:r>
        <w:rPr>
          <w:spacing w:val="-3"/>
        </w:rPr>
        <w:t> 还可以作为可调超参数，用来配合不同业</w:t>
      </w:r>
      <w:r>
        <w:rPr>
          <w:spacing w:val="-2"/>
        </w:rPr>
        <w:t>务场景对响应时延和召回率的侧重。</w:t>
      </w:r>
    </w:p>
    <w:p>
      <w:pPr>
        <w:pStyle w:val="Heading1"/>
        <w:tabs>
          <w:tab w:pos="4798" w:val="left" w:leader="none"/>
        </w:tabs>
        <w:spacing w:line="240" w:lineRule="auto" w:before="120"/>
        <w:ind w:left="3166"/>
      </w:pPr>
      <w:bookmarkStart w:name="_bookmark25" w:id="26"/>
      <w:bookmarkEnd w:id="26"/>
      <w:r>
        <w:rPr>
          <w:b w:val="0"/>
        </w:rPr>
      </w:r>
      <w:r>
        <w:rPr/>
        <w:t>第</w:t>
      </w:r>
      <w:r>
        <w:rPr>
          <w:spacing w:val="37"/>
          <w:w w:val="150"/>
        </w:rPr>
        <w:t> </w:t>
      </w:r>
      <w:r>
        <w:rPr>
          <w:rFonts w:ascii="Arial" w:eastAsia="Arial"/>
        </w:rPr>
        <w:t>6</w:t>
      </w:r>
      <w:r>
        <w:rPr>
          <w:rFonts w:ascii="Arial" w:eastAsia="Arial"/>
          <w:spacing w:val="71"/>
        </w:rPr>
        <w:t> </w:t>
      </w:r>
      <w:r>
        <w:rPr>
          <w:spacing w:val="-10"/>
        </w:rPr>
        <w:t>章</w:t>
      </w:r>
      <w:r>
        <w:rPr/>
        <w:tab/>
        <w:t>系统设计与实</w:t>
      </w:r>
      <w:r>
        <w:rPr>
          <w:spacing w:val="-10"/>
        </w:rPr>
        <w:t>现</w:t>
      </w:r>
    </w:p>
    <w:p>
      <w:pPr>
        <w:pStyle w:val="Heading2"/>
        <w:numPr>
          <w:ilvl w:val="1"/>
          <w:numId w:val="14"/>
        </w:numPr>
        <w:tabs>
          <w:tab w:pos="1541" w:val="left" w:leader="none"/>
        </w:tabs>
        <w:spacing w:line="240" w:lineRule="auto" w:before="289" w:after="0"/>
        <w:ind w:left="1541" w:right="0" w:hanging="809"/>
        <w:jc w:val="left"/>
        <w:rPr>
          <w:rFonts w:ascii="Arial" w:eastAsia="Arial"/>
        </w:rPr>
      </w:pPr>
      <w:bookmarkStart w:name="_bookmark26" w:id="27"/>
      <w:bookmarkEnd w:id="27"/>
      <w:r>
        <w:rPr>
          <w:b w:val="0"/>
        </w:rPr>
      </w:r>
      <w:r>
        <w:rPr>
          <w:spacing w:val="-4"/>
        </w:rPr>
        <w:t>环境搭建</w:t>
      </w:r>
    </w:p>
    <w:p>
      <w:pPr>
        <w:pStyle w:val="BodyText"/>
        <w:spacing w:line="364" w:lineRule="auto" w:before="262"/>
        <w:ind w:right="329" w:firstLine="480"/>
      </w:pPr>
      <w:r>
        <w:rPr>
          <w:spacing w:val="-1"/>
        </w:rPr>
        <w:t>环境搭建按下面的顺序做：先在本地 </w:t>
      </w:r>
      <w:r>
        <w:rPr/>
        <w:t>Windows</w:t>
      </w:r>
      <w:r>
        <w:rPr>
          <w:spacing w:val="-6"/>
        </w:rPr>
        <w:t> </w:t>
      </w:r>
      <w:r>
        <w:rPr/>
        <w:t>11</w:t>
      </w:r>
      <w:r>
        <w:rPr>
          <w:spacing w:val="-3"/>
        </w:rPr>
        <w:t> 上建一个 </w:t>
      </w:r>
      <w:r>
        <w:rPr/>
        <w:t>Python</w:t>
      </w:r>
      <w:r>
        <w:rPr>
          <w:spacing w:val="-6"/>
        </w:rPr>
        <w:t> </w:t>
      </w:r>
      <w:r>
        <w:rPr/>
        <w:t>3.10</w:t>
      </w:r>
      <w:r>
        <w:rPr>
          <w:spacing w:val="-2"/>
        </w:rPr>
        <w:t> 虚拟环</w:t>
      </w:r>
      <w:r>
        <w:rPr/>
        <w:t>境，再从 GitHub 克隆 Mirsky 等人开源的 Kitsune-py 仓库（提交点 7c8ea51），</w:t>
      </w:r>
    </w:p>
    <w:p>
      <w:pPr>
        <w:pStyle w:val="BodyText"/>
        <w:spacing w:line="364" w:lineRule="auto"/>
        <w:ind w:right="65"/>
      </w:pPr>
      <w:r>
        <w:rPr>
          <w:spacing w:val="-1"/>
        </w:rPr>
        <w:t>随后用 </w:t>
      </w:r>
      <w:r>
        <w:rPr/>
        <w:t>pip</w:t>
      </w:r>
      <w:r>
        <w:rPr>
          <w:spacing w:val="-2"/>
        </w:rPr>
        <w:t> 装上 </w:t>
      </w:r>
      <w:r>
        <w:rPr/>
        <w:t>numpy、scipy、scikit-learn、matplotlib、pandas、tqdm</w:t>
      </w:r>
      <w:r>
        <w:rPr>
          <w:spacing w:val="-1"/>
        </w:rPr>
        <w:t> 等依赖。</w:t>
      </w:r>
      <w:r>
        <w:rPr/>
        <w:t>仓库自带的 example.py 可以直接跑 mirai 子集，用来确认安装是否正常。基础校验 阶段，我们先拿 mirai_sample_smoke 这个约 1 万包的小数据子集做端到端贯通，先 </w:t>
      </w:r>
      <w:r>
        <w:rPr>
          <w:spacing w:val="-2"/>
        </w:rPr>
        <w:t>把各阶段输出维度和基线对齐。</w:t>
      </w:r>
    </w:p>
    <w:p>
      <w:pPr>
        <w:pStyle w:val="BodyText"/>
        <w:spacing w:after="0" w:line="364" w:lineRule="auto"/>
        <w:sectPr>
          <w:pgSz w:w="11910" w:h="16840"/>
          <w:pgMar w:top="1380" w:bottom="280" w:left="708" w:right="1133"/>
        </w:sectPr>
      </w:pPr>
    </w:p>
    <w:p>
      <w:pPr>
        <w:spacing w:line="240" w:lineRule="auto"/>
        <w:ind w:left="1276" w:right="0" w:firstLine="0"/>
        <w:rPr>
          <w:sz w:val="20"/>
        </w:rPr>
      </w:pPr>
      <w:r>
        <w:rPr>
          <w:sz w:val="20"/>
        </w:rPr>
        <w:drawing>
          <wp:inline distT="0" distB="0" distL="0" distR="0">
            <wp:extent cx="5033258" cy="2976372"/>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5033258" cy="2976372"/>
                    </a:xfrm>
                    <a:prstGeom prst="rect">
                      <a:avLst/>
                    </a:prstGeom>
                  </pic:spPr>
                </pic:pic>
              </a:graphicData>
            </a:graphic>
          </wp:inline>
        </w:drawing>
      </w:r>
      <w:r>
        <w:rPr>
          <w:sz w:val="20"/>
        </w:rPr>
      </w:r>
    </w:p>
    <w:p>
      <w:pPr>
        <w:spacing w:before="256"/>
        <w:ind w:left="427" w:right="0" w:firstLine="0"/>
        <w:jc w:val="center"/>
        <w:rPr>
          <w:sz w:val="21"/>
        </w:rPr>
      </w:pPr>
      <w:r>
        <w:rPr>
          <w:spacing w:val="-3"/>
          <w:sz w:val="21"/>
        </w:rPr>
        <w:t>图 </w:t>
      </w:r>
      <w:r>
        <w:rPr>
          <w:sz w:val="21"/>
        </w:rPr>
        <w:t>6-1</w:t>
      </w:r>
      <w:r>
        <w:rPr>
          <w:spacing w:val="43"/>
          <w:w w:val="150"/>
          <w:sz w:val="21"/>
        </w:rPr>
        <w:t> </w:t>
      </w:r>
      <w:r>
        <w:rPr>
          <w:spacing w:val="-2"/>
          <w:sz w:val="21"/>
        </w:rPr>
        <w:t>环境搭建与依赖安装</w:t>
      </w:r>
    </w:p>
    <w:p>
      <w:pPr>
        <w:pStyle w:val="Heading2"/>
        <w:numPr>
          <w:ilvl w:val="1"/>
          <w:numId w:val="14"/>
        </w:numPr>
        <w:tabs>
          <w:tab w:pos="1541" w:val="left" w:leader="none"/>
        </w:tabs>
        <w:spacing w:line="240" w:lineRule="auto" w:before="177" w:after="0"/>
        <w:ind w:left="1541" w:right="0" w:hanging="809"/>
        <w:jc w:val="left"/>
        <w:rPr>
          <w:rFonts w:ascii="Arial" w:eastAsia="Arial"/>
        </w:rPr>
      </w:pPr>
      <w:bookmarkStart w:name="_bookmark27" w:id="28"/>
      <w:bookmarkEnd w:id="28"/>
      <w:r>
        <w:rPr>
          <w:b w:val="0"/>
        </w:rPr>
      </w:r>
      <w:r>
        <w:rPr>
          <w:spacing w:val="-3"/>
        </w:rPr>
        <w:t>关键问题与解决方案</w:t>
      </w:r>
    </w:p>
    <w:p>
      <w:pPr>
        <w:pStyle w:val="BodyText"/>
        <w:spacing w:line="364" w:lineRule="auto" w:before="260"/>
        <w:ind w:right="331" w:firstLine="480"/>
      </w:pPr>
      <w:r>
        <w:rPr/>
        <w:t>复现时我们发现，UCI 公布的 9 类攻击特征文件格式和原论文、Kitsune-py 仓库默认的假设并不一致：原文和 example.py 里默认的特征向量是 115 维，但 UCI</w:t>
      </w:r>
      <w:r>
        <w:rPr/>
        <w:t> </w:t>
      </w:r>
      <w:r>
        <w:rPr>
          <w:spacing w:val="-2"/>
        </w:rPr>
        <w:t>下载的 </w:t>
      </w:r>
      <w:r>
        <w:rPr/>
        <w:t>CSV</w:t>
      </w:r>
      <w:r>
        <w:rPr>
          <w:spacing w:val="-3"/>
        </w:rPr>
        <w:t> 每行其实有 </w:t>
      </w:r>
      <w:r>
        <w:rPr/>
        <w:t>116</w:t>
      </w:r>
      <w:r>
        <w:rPr>
          <w:spacing w:val="-3"/>
        </w:rPr>
        <w:t> 列，最前面那列是从 </w:t>
      </w:r>
      <w:r>
        <w:rPr/>
        <w:t>0</w:t>
      </w:r>
      <w:r>
        <w:rPr>
          <w:spacing w:val="-2"/>
        </w:rPr>
        <w:t> 开始递增的整型行索引，后面的</w:t>
      </w:r>
      <w:r>
        <w:rPr/>
        <w:t> 115</w:t>
      </w:r>
      <w:r>
        <w:rPr>
          <w:spacing w:val="-5"/>
        </w:rPr>
        <w:t> 列才是真正的特征。如果不把这列去掉</w:t>
      </w:r>
      <w:r>
        <w:rPr/>
        <w:t>，AfterImage</w:t>
      </w:r>
      <w:r>
        <w:rPr>
          <w:spacing w:val="-4"/>
        </w:rPr>
        <w:t> 的聚类会被带偏，自编码器</w:t>
      </w:r>
      <w:r>
        <w:rPr>
          <w:spacing w:val="-2"/>
        </w:rPr>
        <w:t>也会在错误维度上训练，最后得到的异常分数就失去意义了。</w:t>
      </w:r>
    </w:p>
    <w:p>
      <w:pPr>
        <w:pStyle w:val="BodyText"/>
        <w:spacing w:line="364" w:lineRule="auto"/>
        <w:ind w:right="331" w:firstLine="480"/>
      </w:pPr>
      <w:r>
        <w:rPr/>
        <w:t>本文的处理方式是在数据加载入口加一层自动检测：先读首行，判断列数是 116还是 115；若是 116，就把首列丢掉，若是 115，就直接使用。与此同时，日志里会</w:t>
      </w:r>
      <w:r>
        <w:rPr>
          <w:spacing w:val="-1"/>
        </w:rPr>
        <w:t>明确打印实际特征维度，方便后续审计。这个修复让 </w:t>
      </w:r>
      <w:r>
        <w:rPr/>
        <w:t>9</w:t>
      </w:r>
      <w:r>
        <w:rPr>
          <w:spacing w:val="-4"/>
        </w:rPr>
        <w:t> 类攻击的复现结果回到了和原</w:t>
      </w:r>
      <w:r>
        <w:rPr>
          <w:spacing w:val="-2"/>
        </w:rPr>
        <w:t>文一致的大致趋势，而且没有引入额外的人为干预。</w:t>
      </w:r>
    </w:p>
    <w:p>
      <w:pPr>
        <w:spacing w:line="240" w:lineRule="auto"/>
        <w:ind w:left="1276" w:right="0" w:firstLine="0"/>
        <w:rPr>
          <w:sz w:val="20"/>
        </w:rPr>
      </w:pPr>
      <w:r>
        <w:rPr>
          <w:sz w:val="20"/>
        </w:rPr>
        <w:drawing>
          <wp:inline distT="0" distB="0" distL="0" distR="0">
            <wp:extent cx="5065478" cy="557784"/>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065478" cy="557784"/>
                    </a:xfrm>
                    <a:prstGeom prst="rect">
                      <a:avLst/>
                    </a:prstGeom>
                  </pic:spPr>
                </pic:pic>
              </a:graphicData>
            </a:graphic>
          </wp:inline>
        </w:drawing>
      </w:r>
      <w:r>
        <w:rPr>
          <w:sz w:val="20"/>
        </w:rPr>
      </w:r>
    </w:p>
    <w:p>
      <w:pPr>
        <w:spacing w:before="247"/>
        <w:ind w:left="429" w:right="0" w:firstLine="0"/>
        <w:jc w:val="center"/>
        <w:rPr>
          <w:sz w:val="21"/>
        </w:rPr>
      </w:pPr>
      <w:r>
        <w:rPr>
          <w:spacing w:val="-2"/>
          <w:sz w:val="21"/>
        </w:rPr>
        <w:t>图 </w:t>
      </w:r>
      <w:r>
        <w:rPr>
          <w:sz w:val="21"/>
        </w:rPr>
        <w:t>6-2</w:t>
      </w:r>
      <w:r>
        <w:rPr>
          <w:spacing w:val="43"/>
          <w:w w:val="150"/>
          <w:sz w:val="21"/>
        </w:rPr>
        <w:t> </w:t>
      </w:r>
      <w:r>
        <w:rPr>
          <w:sz w:val="21"/>
        </w:rPr>
        <w:t>UCI</w:t>
      </w:r>
      <w:r>
        <w:rPr>
          <w:spacing w:val="-3"/>
          <w:sz w:val="21"/>
        </w:rPr>
        <w:t> 数据列错位问题与修复</w:t>
      </w:r>
    </w:p>
    <w:p>
      <w:pPr>
        <w:spacing w:after="0"/>
        <w:jc w:val="center"/>
        <w:rPr>
          <w:sz w:val="21"/>
        </w:rPr>
        <w:sectPr>
          <w:pgSz w:w="11910" w:h="16840"/>
          <w:pgMar w:top="1420" w:bottom="280" w:left="708" w:right="1133"/>
        </w:sectPr>
      </w:pPr>
    </w:p>
    <w:p>
      <w:pPr>
        <w:pStyle w:val="Heading2"/>
        <w:numPr>
          <w:ilvl w:val="1"/>
          <w:numId w:val="14"/>
        </w:numPr>
        <w:tabs>
          <w:tab w:pos="1541" w:val="left" w:leader="none"/>
        </w:tabs>
        <w:spacing w:line="526" w:lineRule="exact" w:before="0" w:after="0"/>
        <w:ind w:left="1541" w:right="0" w:hanging="809"/>
        <w:jc w:val="left"/>
        <w:rPr>
          <w:rFonts w:ascii="Arial" w:eastAsia="Arial"/>
        </w:rPr>
      </w:pPr>
      <w:bookmarkStart w:name="_bookmark28" w:id="29"/>
      <w:bookmarkEnd w:id="29"/>
      <w:r>
        <w:rPr>
          <w:b w:val="0"/>
        </w:rPr>
      </w:r>
      <w:r>
        <w:rPr>
          <w:spacing w:val="-4"/>
        </w:rPr>
        <w:t>完整复现结果</w:t>
      </w:r>
    </w:p>
    <w:p>
      <w:pPr>
        <w:pStyle w:val="BodyText"/>
        <w:spacing w:line="364" w:lineRule="auto" w:before="259"/>
        <w:ind w:right="449" w:firstLine="480"/>
      </w:pPr>
      <w:r>
        <w:rPr/>
        <w:t>在统一三阶段训练策略(FM</w:t>
      </w:r>
      <w:r>
        <w:rPr>
          <w:spacing w:val="-6"/>
        </w:rPr>
        <w:t> </w:t>
      </w:r>
      <w:r>
        <w:rPr/>
        <w:t>grace</w:t>
      </w:r>
      <w:r>
        <w:rPr>
          <w:spacing w:val="-6"/>
        </w:rPr>
        <w:t> </w:t>
      </w:r>
      <w:r>
        <w:rPr/>
        <w:t>5000,AD</w:t>
      </w:r>
      <w:r>
        <w:rPr>
          <w:spacing w:val="-6"/>
        </w:rPr>
        <w:t> </w:t>
      </w:r>
      <w:r>
        <w:rPr/>
        <w:t>grace</w:t>
      </w:r>
      <w:r>
        <w:rPr>
          <w:spacing w:val="-6"/>
        </w:rPr>
        <w:t> </w:t>
      </w:r>
      <w:r>
        <w:rPr/>
        <w:t>50000,</w:t>
      </w:r>
      <w:r>
        <w:rPr>
          <w:spacing w:val="-1"/>
        </w:rPr>
        <w:t>执行阶段从 </w:t>
      </w:r>
      <w:r>
        <w:rPr/>
        <w:t>55001</w:t>
      </w:r>
      <w:r>
        <w:rPr>
          <w:spacing w:val="-2"/>
        </w:rPr>
        <w:t> 起)</w:t>
      </w:r>
      <w:r>
        <w:rPr/>
        <w:t>下,对 9 类攻击分别独立训练 KitNET 并完成异常评分。每个攻击的 ROC-AUC、PR-</w:t>
      </w:r>
    </w:p>
    <w:p>
      <w:pPr>
        <w:pStyle w:val="BodyText"/>
        <w:spacing w:line="306" w:lineRule="exact"/>
      </w:pPr>
      <w:r>
        <w:rPr/>
        <w:t>AUC、p99.5</w:t>
      </w:r>
      <w:r>
        <w:rPr>
          <w:spacing w:val="-1"/>
        </w:rPr>
        <w:t> 阈值下 </w:t>
      </w:r>
      <w:r>
        <w:rPr/>
        <w:t>Recall、最佳 F1 与单次运行耗时如表 6-1</w:t>
      </w:r>
      <w:r>
        <w:rPr>
          <w:spacing w:val="-3"/>
        </w:rPr>
        <w:t> 所示。</w:t>
      </w:r>
    </w:p>
    <w:p>
      <w:pPr>
        <w:pStyle w:val="BodyText"/>
        <w:spacing w:before="6"/>
        <w:ind w:left="0"/>
        <w:rPr>
          <w:sz w:val="10"/>
        </w:rPr>
      </w:pPr>
      <w:r>
        <w:rPr>
          <w:sz w:val="10"/>
        </w:rPr>
        <w:drawing>
          <wp:anchor distT="0" distB="0" distL="0" distR="0" allowOverlap="1" layoutInCell="1" locked="0" behindDoc="1" simplePos="0" relativeHeight="487588864">
            <wp:simplePos x="0" y="0"/>
            <wp:positionH relativeFrom="page">
              <wp:posOffset>1260157</wp:posOffset>
            </wp:positionH>
            <wp:positionV relativeFrom="paragraph">
              <wp:posOffset>100512</wp:posOffset>
            </wp:positionV>
            <wp:extent cx="5037334" cy="3250692"/>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037334" cy="3250692"/>
                    </a:xfrm>
                    <a:prstGeom prst="rect">
                      <a:avLst/>
                    </a:prstGeom>
                  </pic:spPr>
                </pic:pic>
              </a:graphicData>
            </a:graphic>
          </wp:anchor>
        </w:drawing>
      </w:r>
    </w:p>
    <w:p>
      <w:pPr>
        <w:spacing w:before="254"/>
        <w:ind w:left="429" w:right="0" w:firstLine="0"/>
        <w:jc w:val="center"/>
        <w:rPr>
          <w:sz w:val="21"/>
        </w:rPr>
      </w:pPr>
      <w:r>
        <w:rPr>
          <w:spacing w:val="-2"/>
          <w:sz w:val="21"/>
        </w:rPr>
        <w:t>图 </w:t>
      </w:r>
      <w:r>
        <w:rPr>
          <w:sz w:val="21"/>
        </w:rPr>
        <w:t>6-3</w:t>
      </w:r>
      <w:r>
        <w:rPr>
          <w:spacing w:val="45"/>
          <w:w w:val="150"/>
          <w:sz w:val="21"/>
        </w:rPr>
        <w:t> </w:t>
      </w:r>
      <w:r>
        <w:rPr>
          <w:sz w:val="21"/>
        </w:rPr>
        <w:t>9</w:t>
      </w:r>
      <w:r>
        <w:rPr>
          <w:spacing w:val="-3"/>
          <w:sz w:val="21"/>
        </w:rPr>
        <w:t> 类攻击批量复现过程截图</w:t>
      </w:r>
    </w:p>
    <w:p>
      <w:pPr>
        <w:pStyle w:val="BodyText"/>
        <w:tabs>
          <w:tab w:pos="1384" w:val="left" w:leader="none"/>
        </w:tabs>
        <w:spacing w:before="241"/>
        <w:ind w:left="424"/>
        <w:jc w:val="center"/>
      </w:pPr>
      <w:r>
        <w:rPr/>
        <w:t>表 6-</w:t>
      </w:r>
      <w:r>
        <w:rPr>
          <w:spacing w:val="-10"/>
        </w:rPr>
        <w:t>1</w:t>
      </w:r>
      <w:r>
        <w:rPr/>
        <w:tab/>
        <w:t>9 类攻击复现指标汇</w:t>
      </w:r>
      <w:r>
        <w:rPr>
          <w:spacing w:val="-10"/>
        </w:rPr>
        <w:t>总</w:t>
      </w:r>
    </w:p>
    <w:p>
      <w:pPr>
        <w:pStyle w:val="BodyText"/>
        <w:spacing w:before="4" w:after="1"/>
        <w:ind w:left="0"/>
        <w:rPr>
          <w:sz w:val="12"/>
        </w:rPr>
      </w:pPr>
    </w:p>
    <w:tbl>
      <w:tblPr>
        <w:tblW w:w="0" w:type="auto"/>
        <w:jc w:val="left"/>
        <w:tblInd w:w="63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517"/>
        <w:gridCol w:w="1287"/>
        <w:gridCol w:w="1289"/>
        <w:gridCol w:w="1287"/>
        <w:gridCol w:w="1289"/>
        <w:gridCol w:w="1290"/>
        <w:gridCol w:w="1287"/>
      </w:tblGrid>
      <w:tr>
        <w:trPr>
          <w:trHeight w:val="683" w:hRule="atLeast"/>
        </w:trPr>
        <w:tc>
          <w:tcPr>
            <w:tcW w:w="1517" w:type="dxa"/>
          </w:tcPr>
          <w:p>
            <w:pPr>
              <w:pStyle w:val="TableParagraph"/>
              <w:spacing w:before="173"/>
              <w:ind w:left="14"/>
              <w:rPr>
                <w:sz w:val="22"/>
              </w:rPr>
            </w:pPr>
            <w:r>
              <w:rPr>
                <w:spacing w:val="-5"/>
                <w:sz w:val="22"/>
              </w:rPr>
              <w:t>攻击</w:t>
            </w:r>
          </w:p>
        </w:tc>
        <w:tc>
          <w:tcPr>
            <w:tcW w:w="1287" w:type="dxa"/>
          </w:tcPr>
          <w:p>
            <w:pPr>
              <w:pStyle w:val="TableParagraph"/>
              <w:spacing w:before="173"/>
              <w:ind w:left="13"/>
              <w:rPr>
                <w:sz w:val="22"/>
              </w:rPr>
            </w:pPr>
            <w:r>
              <w:rPr>
                <w:spacing w:val="-5"/>
                <w:sz w:val="22"/>
              </w:rPr>
              <w:t>行数</w:t>
            </w:r>
          </w:p>
        </w:tc>
        <w:tc>
          <w:tcPr>
            <w:tcW w:w="1289" w:type="dxa"/>
          </w:tcPr>
          <w:p>
            <w:pPr>
              <w:pStyle w:val="TableParagraph"/>
              <w:spacing w:before="173"/>
              <w:ind w:left="13"/>
              <w:rPr>
                <w:sz w:val="22"/>
              </w:rPr>
            </w:pPr>
            <w:r>
              <w:rPr>
                <w:sz w:val="22"/>
              </w:rPr>
              <w:t>ROC-</w:t>
            </w:r>
            <w:r>
              <w:rPr>
                <w:spacing w:val="-5"/>
                <w:sz w:val="22"/>
              </w:rPr>
              <w:t>AUC</w:t>
            </w:r>
          </w:p>
        </w:tc>
        <w:tc>
          <w:tcPr>
            <w:tcW w:w="1287" w:type="dxa"/>
          </w:tcPr>
          <w:p>
            <w:pPr>
              <w:pStyle w:val="TableParagraph"/>
              <w:spacing w:before="173"/>
              <w:ind w:left="15"/>
              <w:rPr>
                <w:sz w:val="22"/>
              </w:rPr>
            </w:pPr>
            <w:r>
              <w:rPr>
                <w:sz w:val="22"/>
              </w:rPr>
              <w:t>PR-</w:t>
            </w:r>
            <w:r>
              <w:rPr>
                <w:spacing w:val="-5"/>
                <w:sz w:val="22"/>
              </w:rPr>
              <w:t>AUC</w:t>
            </w:r>
          </w:p>
        </w:tc>
        <w:tc>
          <w:tcPr>
            <w:tcW w:w="1289" w:type="dxa"/>
          </w:tcPr>
          <w:p>
            <w:pPr>
              <w:pStyle w:val="TableParagraph"/>
              <w:spacing w:before="3"/>
              <w:ind w:left="366"/>
              <w:jc w:val="left"/>
              <w:rPr>
                <w:sz w:val="22"/>
              </w:rPr>
            </w:pPr>
            <w:r>
              <w:rPr>
                <w:spacing w:val="-4"/>
                <w:sz w:val="22"/>
              </w:rPr>
              <w:t>p99.5</w:t>
            </w:r>
          </w:p>
          <w:p>
            <w:pPr>
              <w:pStyle w:val="TableParagraph"/>
              <w:spacing w:before="61"/>
              <w:ind w:left="311"/>
              <w:jc w:val="left"/>
              <w:rPr>
                <w:sz w:val="22"/>
              </w:rPr>
            </w:pPr>
            <w:r>
              <w:rPr>
                <w:spacing w:val="-2"/>
                <w:sz w:val="22"/>
              </w:rPr>
              <w:t>Recall</w:t>
            </w:r>
          </w:p>
        </w:tc>
        <w:tc>
          <w:tcPr>
            <w:tcW w:w="1290" w:type="dxa"/>
          </w:tcPr>
          <w:p>
            <w:pPr>
              <w:pStyle w:val="TableParagraph"/>
              <w:spacing w:before="173"/>
              <w:ind w:left="12"/>
              <w:rPr>
                <w:sz w:val="22"/>
              </w:rPr>
            </w:pPr>
            <w:r>
              <w:rPr>
                <w:sz w:val="22"/>
              </w:rPr>
              <w:t>best-</w:t>
            </w:r>
            <w:r>
              <w:rPr>
                <w:spacing w:val="-5"/>
                <w:sz w:val="22"/>
              </w:rPr>
              <w:t>F1</w:t>
            </w:r>
          </w:p>
        </w:tc>
        <w:tc>
          <w:tcPr>
            <w:tcW w:w="1287" w:type="dxa"/>
          </w:tcPr>
          <w:p>
            <w:pPr>
              <w:pStyle w:val="TableParagraph"/>
              <w:spacing w:before="173"/>
              <w:ind w:left="8"/>
              <w:rPr>
                <w:sz w:val="22"/>
              </w:rPr>
            </w:pPr>
            <w:r>
              <w:rPr>
                <w:spacing w:val="-2"/>
                <w:sz w:val="22"/>
              </w:rPr>
              <w:t>耗时(</w:t>
            </w:r>
            <w:r>
              <w:rPr>
                <w:spacing w:val="-5"/>
                <w:sz w:val="22"/>
              </w:rPr>
              <w:t>s)</w:t>
            </w:r>
          </w:p>
        </w:tc>
      </w:tr>
      <w:tr>
        <w:trPr>
          <w:trHeight w:val="311" w:hRule="atLeast"/>
        </w:trPr>
        <w:tc>
          <w:tcPr>
            <w:tcW w:w="1517" w:type="dxa"/>
          </w:tcPr>
          <w:p>
            <w:pPr>
              <w:pStyle w:val="TableParagraph"/>
              <w:spacing w:before="3"/>
              <w:ind w:left="14"/>
              <w:rPr>
                <w:sz w:val="20"/>
              </w:rPr>
            </w:pPr>
            <w:r>
              <w:rPr>
                <w:spacing w:val="-2"/>
                <w:sz w:val="20"/>
              </w:rPr>
              <w:t>Mirai</w:t>
            </w:r>
          </w:p>
        </w:tc>
        <w:tc>
          <w:tcPr>
            <w:tcW w:w="1287" w:type="dxa"/>
          </w:tcPr>
          <w:p>
            <w:pPr>
              <w:pStyle w:val="TableParagraph"/>
              <w:spacing w:before="3"/>
              <w:ind w:left="13"/>
              <w:rPr>
                <w:sz w:val="20"/>
              </w:rPr>
            </w:pPr>
            <w:r>
              <w:rPr>
                <w:spacing w:val="-2"/>
                <w:sz w:val="20"/>
              </w:rPr>
              <w:t>764,137</w:t>
            </w:r>
          </w:p>
        </w:tc>
        <w:tc>
          <w:tcPr>
            <w:tcW w:w="1289" w:type="dxa"/>
          </w:tcPr>
          <w:p>
            <w:pPr>
              <w:pStyle w:val="TableParagraph"/>
              <w:spacing w:before="3"/>
              <w:ind w:left="11"/>
              <w:rPr>
                <w:sz w:val="20"/>
              </w:rPr>
            </w:pPr>
            <w:r>
              <w:rPr>
                <w:spacing w:val="-2"/>
                <w:sz w:val="20"/>
              </w:rPr>
              <w:t>0.9482</w:t>
            </w:r>
          </w:p>
        </w:tc>
        <w:tc>
          <w:tcPr>
            <w:tcW w:w="1287" w:type="dxa"/>
          </w:tcPr>
          <w:p>
            <w:pPr>
              <w:pStyle w:val="TableParagraph"/>
              <w:spacing w:before="3"/>
              <w:ind w:left="13"/>
              <w:rPr>
                <w:sz w:val="20"/>
              </w:rPr>
            </w:pPr>
            <w:r>
              <w:rPr>
                <w:spacing w:val="-2"/>
                <w:sz w:val="20"/>
              </w:rPr>
              <w:t>0.9948</w:t>
            </w:r>
          </w:p>
        </w:tc>
        <w:tc>
          <w:tcPr>
            <w:tcW w:w="1289" w:type="dxa"/>
          </w:tcPr>
          <w:p>
            <w:pPr>
              <w:pStyle w:val="TableParagraph"/>
              <w:spacing w:before="3"/>
              <w:ind w:left="10"/>
              <w:rPr>
                <w:sz w:val="20"/>
              </w:rPr>
            </w:pPr>
            <w:r>
              <w:rPr>
                <w:spacing w:val="-2"/>
                <w:sz w:val="20"/>
              </w:rPr>
              <w:t>0.8825</w:t>
            </w:r>
          </w:p>
        </w:tc>
        <w:tc>
          <w:tcPr>
            <w:tcW w:w="1290" w:type="dxa"/>
          </w:tcPr>
          <w:p>
            <w:pPr>
              <w:pStyle w:val="TableParagraph"/>
              <w:spacing w:before="3"/>
              <w:ind w:left="9"/>
              <w:rPr>
                <w:sz w:val="20"/>
              </w:rPr>
            </w:pPr>
            <w:r>
              <w:rPr>
                <w:spacing w:val="-2"/>
                <w:sz w:val="20"/>
              </w:rPr>
              <w:t>0.9507</w:t>
            </w:r>
          </w:p>
        </w:tc>
        <w:tc>
          <w:tcPr>
            <w:tcW w:w="1287" w:type="dxa"/>
          </w:tcPr>
          <w:p>
            <w:pPr>
              <w:pStyle w:val="TableParagraph"/>
              <w:spacing w:before="3"/>
              <w:ind w:left="10"/>
              <w:rPr>
                <w:sz w:val="20"/>
              </w:rPr>
            </w:pPr>
            <w:r>
              <w:rPr>
                <w:spacing w:val="-4"/>
                <w:sz w:val="20"/>
              </w:rPr>
              <w:t>1154</w:t>
            </w:r>
          </w:p>
        </w:tc>
      </w:tr>
      <w:tr>
        <w:trPr>
          <w:trHeight w:val="311" w:hRule="atLeast"/>
        </w:trPr>
        <w:tc>
          <w:tcPr>
            <w:tcW w:w="1517" w:type="dxa"/>
          </w:tcPr>
          <w:p>
            <w:pPr>
              <w:pStyle w:val="TableParagraph"/>
              <w:spacing w:before="3"/>
              <w:ind w:left="14" w:right="3"/>
              <w:rPr>
                <w:sz w:val="20"/>
              </w:rPr>
            </w:pPr>
            <w:r>
              <w:rPr>
                <w:sz w:val="20"/>
              </w:rPr>
              <w:t>SSDP</w:t>
            </w:r>
            <w:r>
              <w:rPr>
                <w:spacing w:val="-4"/>
                <w:sz w:val="20"/>
              </w:rPr>
              <w:t> </w:t>
            </w:r>
            <w:r>
              <w:rPr>
                <w:spacing w:val="-2"/>
                <w:sz w:val="20"/>
              </w:rPr>
              <w:t>Flood</w:t>
            </w:r>
          </w:p>
        </w:tc>
        <w:tc>
          <w:tcPr>
            <w:tcW w:w="1287" w:type="dxa"/>
          </w:tcPr>
          <w:p>
            <w:pPr>
              <w:pStyle w:val="TableParagraph"/>
              <w:spacing w:before="3"/>
              <w:ind w:left="10"/>
              <w:rPr>
                <w:sz w:val="20"/>
              </w:rPr>
            </w:pPr>
            <w:r>
              <w:rPr>
                <w:spacing w:val="-2"/>
                <w:sz w:val="20"/>
              </w:rPr>
              <w:t>4,077,266</w:t>
            </w:r>
          </w:p>
        </w:tc>
        <w:tc>
          <w:tcPr>
            <w:tcW w:w="1289" w:type="dxa"/>
          </w:tcPr>
          <w:p>
            <w:pPr>
              <w:pStyle w:val="TableParagraph"/>
              <w:spacing w:before="3"/>
              <w:ind w:left="11"/>
              <w:rPr>
                <w:sz w:val="20"/>
              </w:rPr>
            </w:pPr>
            <w:r>
              <w:rPr>
                <w:spacing w:val="-2"/>
                <w:sz w:val="20"/>
              </w:rPr>
              <w:t>0.9997</w:t>
            </w:r>
          </w:p>
        </w:tc>
        <w:tc>
          <w:tcPr>
            <w:tcW w:w="1287" w:type="dxa"/>
          </w:tcPr>
          <w:p>
            <w:pPr>
              <w:pStyle w:val="TableParagraph"/>
              <w:spacing w:before="3"/>
              <w:ind w:left="13"/>
              <w:rPr>
                <w:sz w:val="20"/>
              </w:rPr>
            </w:pPr>
            <w:r>
              <w:rPr>
                <w:spacing w:val="-2"/>
                <w:sz w:val="20"/>
              </w:rPr>
              <w:t>0.9995</w:t>
            </w:r>
          </w:p>
        </w:tc>
        <w:tc>
          <w:tcPr>
            <w:tcW w:w="1289" w:type="dxa"/>
          </w:tcPr>
          <w:p>
            <w:pPr>
              <w:pStyle w:val="TableParagraph"/>
              <w:spacing w:before="3"/>
              <w:ind w:left="10"/>
              <w:rPr>
                <w:sz w:val="20"/>
              </w:rPr>
            </w:pPr>
            <w:r>
              <w:rPr>
                <w:spacing w:val="-2"/>
                <w:sz w:val="20"/>
              </w:rPr>
              <w:t>0.9995</w:t>
            </w:r>
          </w:p>
        </w:tc>
        <w:tc>
          <w:tcPr>
            <w:tcW w:w="1290" w:type="dxa"/>
          </w:tcPr>
          <w:p>
            <w:pPr>
              <w:pStyle w:val="TableParagraph"/>
              <w:spacing w:before="3"/>
              <w:ind w:left="9"/>
              <w:rPr>
                <w:sz w:val="20"/>
              </w:rPr>
            </w:pPr>
            <w:r>
              <w:rPr>
                <w:spacing w:val="-2"/>
                <w:sz w:val="20"/>
              </w:rPr>
              <w:t>0.9992</w:t>
            </w:r>
          </w:p>
        </w:tc>
        <w:tc>
          <w:tcPr>
            <w:tcW w:w="1287" w:type="dxa"/>
          </w:tcPr>
          <w:p>
            <w:pPr>
              <w:pStyle w:val="TableParagraph"/>
              <w:spacing w:before="3"/>
              <w:ind w:left="10"/>
              <w:rPr>
                <w:sz w:val="20"/>
              </w:rPr>
            </w:pPr>
            <w:r>
              <w:rPr>
                <w:spacing w:val="-4"/>
                <w:sz w:val="20"/>
              </w:rPr>
              <w:t>1250</w:t>
            </w:r>
          </w:p>
        </w:tc>
      </w:tr>
      <w:tr>
        <w:trPr>
          <w:trHeight w:val="311" w:hRule="atLeast"/>
        </w:trPr>
        <w:tc>
          <w:tcPr>
            <w:tcW w:w="1517" w:type="dxa"/>
          </w:tcPr>
          <w:p>
            <w:pPr>
              <w:pStyle w:val="TableParagraph"/>
              <w:spacing w:before="3"/>
              <w:ind w:left="14"/>
              <w:rPr>
                <w:sz w:val="20"/>
              </w:rPr>
            </w:pPr>
            <w:r>
              <w:rPr>
                <w:sz w:val="20"/>
              </w:rPr>
              <w:t>OS</w:t>
            </w:r>
            <w:r>
              <w:rPr>
                <w:spacing w:val="-2"/>
                <w:sz w:val="20"/>
              </w:rPr>
              <w:t> </w:t>
            </w:r>
            <w:r>
              <w:rPr>
                <w:spacing w:val="-4"/>
                <w:sz w:val="20"/>
              </w:rPr>
              <w:t>Scan</w:t>
            </w:r>
          </w:p>
        </w:tc>
        <w:tc>
          <w:tcPr>
            <w:tcW w:w="1287" w:type="dxa"/>
          </w:tcPr>
          <w:p>
            <w:pPr>
              <w:pStyle w:val="TableParagraph"/>
              <w:spacing w:before="3"/>
              <w:ind w:left="10"/>
              <w:rPr>
                <w:sz w:val="20"/>
              </w:rPr>
            </w:pPr>
            <w:r>
              <w:rPr>
                <w:spacing w:val="-2"/>
                <w:sz w:val="20"/>
              </w:rPr>
              <w:t>1,697,851</w:t>
            </w:r>
          </w:p>
        </w:tc>
        <w:tc>
          <w:tcPr>
            <w:tcW w:w="1289" w:type="dxa"/>
          </w:tcPr>
          <w:p>
            <w:pPr>
              <w:pStyle w:val="TableParagraph"/>
              <w:spacing w:before="3"/>
              <w:ind w:left="11"/>
              <w:rPr>
                <w:sz w:val="20"/>
              </w:rPr>
            </w:pPr>
            <w:r>
              <w:rPr>
                <w:spacing w:val="-2"/>
                <w:sz w:val="20"/>
              </w:rPr>
              <w:t>0.9788</w:t>
            </w:r>
          </w:p>
        </w:tc>
        <w:tc>
          <w:tcPr>
            <w:tcW w:w="1287" w:type="dxa"/>
          </w:tcPr>
          <w:p>
            <w:pPr>
              <w:pStyle w:val="TableParagraph"/>
              <w:spacing w:before="3"/>
              <w:ind w:left="13"/>
              <w:rPr>
                <w:sz w:val="20"/>
              </w:rPr>
            </w:pPr>
            <w:r>
              <w:rPr>
                <w:spacing w:val="-2"/>
                <w:sz w:val="20"/>
              </w:rPr>
              <w:t>0.4995</w:t>
            </w:r>
          </w:p>
        </w:tc>
        <w:tc>
          <w:tcPr>
            <w:tcW w:w="1289" w:type="dxa"/>
          </w:tcPr>
          <w:p>
            <w:pPr>
              <w:pStyle w:val="TableParagraph"/>
              <w:spacing w:before="3"/>
              <w:ind w:left="10"/>
              <w:rPr>
                <w:sz w:val="20"/>
              </w:rPr>
            </w:pPr>
            <w:r>
              <w:rPr>
                <w:spacing w:val="-2"/>
                <w:sz w:val="20"/>
              </w:rPr>
              <w:t>0.1203</w:t>
            </w:r>
          </w:p>
        </w:tc>
        <w:tc>
          <w:tcPr>
            <w:tcW w:w="1290" w:type="dxa"/>
          </w:tcPr>
          <w:p>
            <w:pPr>
              <w:pStyle w:val="TableParagraph"/>
              <w:spacing w:before="3"/>
              <w:ind w:left="9"/>
              <w:rPr>
                <w:sz w:val="20"/>
              </w:rPr>
            </w:pPr>
            <w:r>
              <w:rPr>
                <w:spacing w:val="-2"/>
                <w:sz w:val="20"/>
              </w:rPr>
              <w:t>0.6654</w:t>
            </w:r>
          </w:p>
        </w:tc>
        <w:tc>
          <w:tcPr>
            <w:tcW w:w="1287" w:type="dxa"/>
          </w:tcPr>
          <w:p>
            <w:pPr>
              <w:pStyle w:val="TableParagraph"/>
              <w:spacing w:before="3"/>
              <w:ind w:left="10"/>
              <w:rPr>
                <w:sz w:val="20"/>
              </w:rPr>
            </w:pPr>
            <w:r>
              <w:rPr>
                <w:spacing w:val="-4"/>
                <w:sz w:val="20"/>
              </w:rPr>
              <w:t>1577</w:t>
            </w:r>
          </w:p>
        </w:tc>
      </w:tr>
      <w:tr>
        <w:trPr>
          <w:trHeight w:val="623" w:hRule="atLeast"/>
        </w:trPr>
        <w:tc>
          <w:tcPr>
            <w:tcW w:w="1517" w:type="dxa"/>
          </w:tcPr>
          <w:p>
            <w:pPr>
              <w:pStyle w:val="TableParagraph"/>
              <w:ind w:left="14"/>
              <w:rPr>
                <w:sz w:val="20"/>
              </w:rPr>
            </w:pPr>
            <w:r>
              <w:rPr>
                <w:spacing w:val="-5"/>
                <w:sz w:val="20"/>
              </w:rPr>
              <w:t>SSL</w:t>
            </w:r>
          </w:p>
          <w:p>
            <w:pPr>
              <w:pStyle w:val="TableParagraph"/>
              <w:spacing w:before="56"/>
              <w:ind w:left="14" w:right="1"/>
              <w:rPr>
                <w:sz w:val="20"/>
              </w:rPr>
            </w:pPr>
            <w:r>
              <w:rPr>
                <w:spacing w:val="-2"/>
                <w:sz w:val="20"/>
              </w:rPr>
              <w:t>Renegotiation</w:t>
            </w:r>
          </w:p>
        </w:tc>
        <w:tc>
          <w:tcPr>
            <w:tcW w:w="1287" w:type="dxa"/>
          </w:tcPr>
          <w:p>
            <w:pPr>
              <w:pStyle w:val="TableParagraph"/>
              <w:spacing w:before="157"/>
              <w:ind w:left="10"/>
              <w:rPr>
                <w:sz w:val="20"/>
              </w:rPr>
            </w:pPr>
            <w:r>
              <w:rPr>
                <w:spacing w:val="-2"/>
                <w:sz w:val="20"/>
              </w:rPr>
              <w:t>2,207,571</w:t>
            </w:r>
          </w:p>
        </w:tc>
        <w:tc>
          <w:tcPr>
            <w:tcW w:w="1289" w:type="dxa"/>
          </w:tcPr>
          <w:p>
            <w:pPr>
              <w:pStyle w:val="TableParagraph"/>
              <w:spacing w:before="157"/>
              <w:ind w:left="11"/>
              <w:rPr>
                <w:sz w:val="20"/>
              </w:rPr>
            </w:pPr>
            <w:r>
              <w:rPr>
                <w:spacing w:val="-2"/>
                <w:sz w:val="20"/>
              </w:rPr>
              <w:t>0.9313</w:t>
            </w:r>
          </w:p>
        </w:tc>
        <w:tc>
          <w:tcPr>
            <w:tcW w:w="1287" w:type="dxa"/>
          </w:tcPr>
          <w:p>
            <w:pPr>
              <w:pStyle w:val="TableParagraph"/>
              <w:spacing w:before="157"/>
              <w:ind w:left="13"/>
              <w:rPr>
                <w:sz w:val="20"/>
              </w:rPr>
            </w:pPr>
            <w:r>
              <w:rPr>
                <w:spacing w:val="-2"/>
                <w:sz w:val="20"/>
              </w:rPr>
              <w:t>0.5866</w:t>
            </w:r>
          </w:p>
        </w:tc>
        <w:tc>
          <w:tcPr>
            <w:tcW w:w="1289" w:type="dxa"/>
          </w:tcPr>
          <w:p>
            <w:pPr>
              <w:pStyle w:val="TableParagraph"/>
              <w:spacing w:before="157"/>
              <w:ind w:left="10"/>
              <w:rPr>
                <w:sz w:val="20"/>
              </w:rPr>
            </w:pPr>
            <w:r>
              <w:rPr>
                <w:spacing w:val="-2"/>
                <w:sz w:val="20"/>
              </w:rPr>
              <w:t>0.2256</w:t>
            </w:r>
          </w:p>
        </w:tc>
        <w:tc>
          <w:tcPr>
            <w:tcW w:w="1290" w:type="dxa"/>
          </w:tcPr>
          <w:p>
            <w:pPr>
              <w:pStyle w:val="TableParagraph"/>
              <w:spacing w:before="157"/>
              <w:ind w:left="9"/>
              <w:rPr>
                <w:sz w:val="20"/>
              </w:rPr>
            </w:pPr>
            <w:r>
              <w:rPr>
                <w:spacing w:val="-2"/>
                <w:sz w:val="20"/>
              </w:rPr>
              <w:t>0.7499</w:t>
            </w:r>
          </w:p>
        </w:tc>
        <w:tc>
          <w:tcPr>
            <w:tcW w:w="1287" w:type="dxa"/>
          </w:tcPr>
          <w:p>
            <w:pPr>
              <w:pStyle w:val="TableParagraph"/>
              <w:spacing w:before="157"/>
              <w:ind w:left="10"/>
              <w:rPr>
                <w:sz w:val="20"/>
              </w:rPr>
            </w:pPr>
            <w:r>
              <w:rPr>
                <w:spacing w:val="-4"/>
                <w:sz w:val="20"/>
              </w:rPr>
              <w:t>2782</w:t>
            </w:r>
          </w:p>
        </w:tc>
      </w:tr>
      <w:tr>
        <w:trPr>
          <w:trHeight w:val="311" w:hRule="atLeast"/>
        </w:trPr>
        <w:tc>
          <w:tcPr>
            <w:tcW w:w="1517" w:type="dxa"/>
          </w:tcPr>
          <w:p>
            <w:pPr>
              <w:pStyle w:val="TableParagraph"/>
              <w:spacing w:before="2"/>
              <w:ind w:left="14" w:right="3"/>
              <w:rPr>
                <w:sz w:val="20"/>
              </w:rPr>
            </w:pPr>
            <w:r>
              <w:rPr>
                <w:sz w:val="20"/>
              </w:rPr>
              <w:t>ARP</w:t>
            </w:r>
            <w:r>
              <w:rPr>
                <w:spacing w:val="-2"/>
                <w:sz w:val="20"/>
              </w:rPr>
              <w:t> </w:t>
            </w:r>
            <w:r>
              <w:rPr>
                <w:spacing w:val="-4"/>
                <w:sz w:val="20"/>
              </w:rPr>
              <w:t>MitM</w:t>
            </w:r>
          </w:p>
        </w:tc>
        <w:tc>
          <w:tcPr>
            <w:tcW w:w="1287" w:type="dxa"/>
          </w:tcPr>
          <w:p>
            <w:pPr>
              <w:pStyle w:val="TableParagraph"/>
              <w:spacing w:before="2"/>
              <w:ind w:left="10"/>
              <w:rPr>
                <w:sz w:val="20"/>
              </w:rPr>
            </w:pPr>
            <w:r>
              <w:rPr>
                <w:spacing w:val="-2"/>
                <w:sz w:val="20"/>
              </w:rPr>
              <w:t>2,504,267</w:t>
            </w:r>
          </w:p>
        </w:tc>
        <w:tc>
          <w:tcPr>
            <w:tcW w:w="1289" w:type="dxa"/>
          </w:tcPr>
          <w:p>
            <w:pPr>
              <w:pStyle w:val="TableParagraph"/>
              <w:spacing w:before="2"/>
              <w:ind w:left="11"/>
              <w:rPr>
                <w:sz w:val="20"/>
              </w:rPr>
            </w:pPr>
            <w:r>
              <w:rPr>
                <w:spacing w:val="-2"/>
                <w:sz w:val="20"/>
              </w:rPr>
              <w:t>0.8332</w:t>
            </w:r>
          </w:p>
        </w:tc>
        <w:tc>
          <w:tcPr>
            <w:tcW w:w="1287" w:type="dxa"/>
          </w:tcPr>
          <w:p>
            <w:pPr>
              <w:pStyle w:val="TableParagraph"/>
              <w:spacing w:before="2"/>
              <w:ind w:left="13"/>
              <w:rPr>
                <w:sz w:val="20"/>
              </w:rPr>
            </w:pPr>
            <w:r>
              <w:rPr>
                <w:spacing w:val="-2"/>
                <w:sz w:val="20"/>
              </w:rPr>
              <w:t>0.8651</w:t>
            </w:r>
          </w:p>
        </w:tc>
        <w:tc>
          <w:tcPr>
            <w:tcW w:w="1289" w:type="dxa"/>
          </w:tcPr>
          <w:p>
            <w:pPr>
              <w:pStyle w:val="TableParagraph"/>
              <w:spacing w:before="2"/>
              <w:ind w:left="10"/>
              <w:rPr>
                <w:sz w:val="20"/>
              </w:rPr>
            </w:pPr>
            <w:r>
              <w:rPr>
                <w:spacing w:val="-2"/>
                <w:sz w:val="20"/>
              </w:rPr>
              <w:t>0.6532</w:t>
            </w:r>
          </w:p>
        </w:tc>
        <w:tc>
          <w:tcPr>
            <w:tcW w:w="1290" w:type="dxa"/>
          </w:tcPr>
          <w:p>
            <w:pPr>
              <w:pStyle w:val="TableParagraph"/>
              <w:spacing w:before="2"/>
              <w:ind w:left="9"/>
              <w:rPr>
                <w:sz w:val="20"/>
              </w:rPr>
            </w:pPr>
            <w:r>
              <w:rPr>
                <w:spacing w:val="-2"/>
                <w:sz w:val="20"/>
              </w:rPr>
              <w:t>0.7900</w:t>
            </w:r>
          </w:p>
        </w:tc>
        <w:tc>
          <w:tcPr>
            <w:tcW w:w="1287" w:type="dxa"/>
          </w:tcPr>
          <w:p>
            <w:pPr>
              <w:pStyle w:val="TableParagraph"/>
              <w:spacing w:before="2"/>
              <w:ind w:left="10"/>
              <w:rPr>
                <w:sz w:val="20"/>
              </w:rPr>
            </w:pPr>
            <w:r>
              <w:rPr>
                <w:spacing w:val="-4"/>
                <w:sz w:val="20"/>
              </w:rPr>
              <w:t>4243</w:t>
            </w:r>
          </w:p>
        </w:tc>
      </w:tr>
      <w:tr>
        <w:trPr>
          <w:trHeight w:val="311" w:hRule="atLeast"/>
        </w:trPr>
        <w:tc>
          <w:tcPr>
            <w:tcW w:w="1517" w:type="dxa"/>
          </w:tcPr>
          <w:p>
            <w:pPr>
              <w:pStyle w:val="TableParagraph"/>
              <w:ind w:left="14"/>
              <w:rPr>
                <w:sz w:val="20"/>
              </w:rPr>
            </w:pPr>
            <w:r>
              <w:rPr>
                <w:sz w:val="20"/>
              </w:rPr>
              <w:t>SYN</w:t>
            </w:r>
            <w:r>
              <w:rPr>
                <w:spacing w:val="-2"/>
                <w:sz w:val="20"/>
              </w:rPr>
              <w:t> </w:t>
            </w:r>
            <w:r>
              <w:rPr>
                <w:spacing w:val="-5"/>
                <w:sz w:val="20"/>
              </w:rPr>
              <w:t>DoS</w:t>
            </w:r>
          </w:p>
        </w:tc>
        <w:tc>
          <w:tcPr>
            <w:tcW w:w="1287" w:type="dxa"/>
          </w:tcPr>
          <w:p>
            <w:pPr>
              <w:pStyle w:val="TableParagraph"/>
              <w:ind w:left="10"/>
              <w:rPr>
                <w:sz w:val="20"/>
              </w:rPr>
            </w:pPr>
            <w:r>
              <w:rPr>
                <w:spacing w:val="-2"/>
                <w:sz w:val="20"/>
              </w:rPr>
              <w:t>2,771,276</w:t>
            </w:r>
          </w:p>
        </w:tc>
        <w:tc>
          <w:tcPr>
            <w:tcW w:w="1289" w:type="dxa"/>
          </w:tcPr>
          <w:p>
            <w:pPr>
              <w:pStyle w:val="TableParagraph"/>
              <w:ind w:left="11"/>
              <w:rPr>
                <w:sz w:val="20"/>
              </w:rPr>
            </w:pPr>
            <w:r>
              <w:rPr>
                <w:spacing w:val="-2"/>
                <w:sz w:val="20"/>
              </w:rPr>
              <w:t>0.7079</w:t>
            </w:r>
          </w:p>
        </w:tc>
        <w:tc>
          <w:tcPr>
            <w:tcW w:w="1287" w:type="dxa"/>
          </w:tcPr>
          <w:p>
            <w:pPr>
              <w:pStyle w:val="TableParagraph"/>
              <w:ind w:left="13"/>
              <w:rPr>
                <w:sz w:val="20"/>
              </w:rPr>
            </w:pPr>
            <w:r>
              <w:rPr>
                <w:spacing w:val="-2"/>
                <w:sz w:val="20"/>
              </w:rPr>
              <w:t>0.0045</w:t>
            </w:r>
          </w:p>
        </w:tc>
        <w:tc>
          <w:tcPr>
            <w:tcW w:w="1289" w:type="dxa"/>
          </w:tcPr>
          <w:p>
            <w:pPr>
              <w:pStyle w:val="TableParagraph"/>
              <w:ind w:left="10"/>
              <w:rPr>
                <w:sz w:val="20"/>
              </w:rPr>
            </w:pPr>
            <w:r>
              <w:rPr>
                <w:spacing w:val="-2"/>
                <w:sz w:val="20"/>
              </w:rPr>
              <w:t>0.0007</w:t>
            </w:r>
          </w:p>
        </w:tc>
        <w:tc>
          <w:tcPr>
            <w:tcW w:w="1290" w:type="dxa"/>
          </w:tcPr>
          <w:p>
            <w:pPr>
              <w:pStyle w:val="TableParagraph"/>
              <w:ind w:left="9"/>
              <w:rPr>
                <w:sz w:val="20"/>
              </w:rPr>
            </w:pPr>
            <w:r>
              <w:rPr>
                <w:spacing w:val="-2"/>
                <w:sz w:val="20"/>
              </w:rPr>
              <w:t>0.0139</w:t>
            </w:r>
          </w:p>
        </w:tc>
        <w:tc>
          <w:tcPr>
            <w:tcW w:w="1287" w:type="dxa"/>
          </w:tcPr>
          <w:p>
            <w:pPr>
              <w:pStyle w:val="TableParagraph"/>
              <w:ind w:left="10"/>
              <w:rPr>
                <w:sz w:val="20"/>
              </w:rPr>
            </w:pPr>
            <w:r>
              <w:rPr>
                <w:spacing w:val="-4"/>
                <w:sz w:val="20"/>
              </w:rPr>
              <w:t>3254</w:t>
            </w:r>
          </w:p>
        </w:tc>
      </w:tr>
      <w:tr>
        <w:trPr>
          <w:trHeight w:val="311" w:hRule="atLeast"/>
        </w:trPr>
        <w:tc>
          <w:tcPr>
            <w:tcW w:w="1517" w:type="dxa"/>
          </w:tcPr>
          <w:p>
            <w:pPr>
              <w:pStyle w:val="TableParagraph"/>
              <w:ind w:left="14"/>
              <w:rPr>
                <w:sz w:val="20"/>
              </w:rPr>
            </w:pPr>
            <w:r>
              <w:rPr>
                <w:spacing w:val="-2"/>
                <w:sz w:val="20"/>
              </w:rPr>
              <w:t>Fuzzing</w:t>
            </w:r>
          </w:p>
        </w:tc>
        <w:tc>
          <w:tcPr>
            <w:tcW w:w="1287" w:type="dxa"/>
          </w:tcPr>
          <w:p>
            <w:pPr>
              <w:pStyle w:val="TableParagraph"/>
              <w:ind w:left="10"/>
              <w:rPr>
                <w:sz w:val="20"/>
              </w:rPr>
            </w:pPr>
            <w:r>
              <w:rPr>
                <w:spacing w:val="-2"/>
                <w:sz w:val="20"/>
              </w:rPr>
              <w:t>2,244,139</w:t>
            </w:r>
          </w:p>
        </w:tc>
        <w:tc>
          <w:tcPr>
            <w:tcW w:w="1289" w:type="dxa"/>
          </w:tcPr>
          <w:p>
            <w:pPr>
              <w:pStyle w:val="TableParagraph"/>
              <w:ind w:left="11"/>
              <w:rPr>
                <w:sz w:val="20"/>
              </w:rPr>
            </w:pPr>
            <w:r>
              <w:rPr>
                <w:spacing w:val="-2"/>
                <w:sz w:val="20"/>
              </w:rPr>
              <w:t>0.5336</w:t>
            </w:r>
          </w:p>
        </w:tc>
        <w:tc>
          <w:tcPr>
            <w:tcW w:w="1287" w:type="dxa"/>
          </w:tcPr>
          <w:p>
            <w:pPr>
              <w:pStyle w:val="TableParagraph"/>
              <w:ind w:left="13"/>
              <w:rPr>
                <w:sz w:val="20"/>
              </w:rPr>
            </w:pPr>
            <w:r>
              <w:rPr>
                <w:spacing w:val="-2"/>
                <w:sz w:val="20"/>
              </w:rPr>
              <w:t>0.1947</w:t>
            </w:r>
          </w:p>
        </w:tc>
        <w:tc>
          <w:tcPr>
            <w:tcW w:w="1289" w:type="dxa"/>
          </w:tcPr>
          <w:p>
            <w:pPr>
              <w:pStyle w:val="TableParagraph"/>
              <w:ind w:left="10"/>
              <w:rPr>
                <w:sz w:val="20"/>
              </w:rPr>
            </w:pPr>
            <w:r>
              <w:rPr>
                <w:spacing w:val="-2"/>
                <w:sz w:val="20"/>
              </w:rPr>
              <w:t>0.0000</w:t>
            </w:r>
          </w:p>
        </w:tc>
        <w:tc>
          <w:tcPr>
            <w:tcW w:w="1290" w:type="dxa"/>
          </w:tcPr>
          <w:p>
            <w:pPr>
              <w:pStyle w:val="TableParagraph"/>
              <w:ind w:left="9"/>
              <w:rPr>
                <w:sz w:val="20"/>
              </w:rPr>
            </w:pPr>
            <w:r>
              <w:rPr>
                <w:spacing w:val="-2"/>
                <w:sz w:val="20"/>
              </w:rPr>
              <w:t>0.4791</w:t>
            </w:r>
          </w:p>
        </w:tc>
        <w:tc>
          <w:tcPr>
            <w:tcW w:w="1287" w:type="dxa"/>
          </w:tcPr>
          <w:p>
            <w:pPr>
              <w:pStyle w:val="TableParagraph"/>
              <w:ind w:left="10"/>
              <w:rPr>
                <w:sz w:val="20"/>
              </w:rPr>
            </w:pPr>
            <w:r>
              <w:rPr>
                <w:spacing w:val="-4"/>
                <w:sz w:val="20"/>
              </w:rPr>
              <w:t>2402</w:t>
            </w:r>
          </w:p>
        </w:tc>
      </w:tr>
      <w:tr>
        <w:trPr>
          <w:trHeight w:val="620" w:hRule="atLeast"/>
        </w:trPr>
        <w:tc>
          <w:tcPr>
            <w:tcW w:w="1517" w:type="dxa"/>
          </w:tcPr>
          <w:p>
            <w:pPr>
              <w:pStyle w:val="TableParagraph"/>
              <w:ind w:left="455"/>
              <w:jc w:val="left"/>
              <w:rPr>
                <w:sz w:val="20"/>
              </w:rPr>
            </w:pPr>
            <w:r>
              <w:rPr>
                <w:spacing w:val="-2"/>
                <w:sz w:val="20"/>
              </w:rPr>
              <w:t>Active</w:t>
            </w:r>
          </w:p>
          <w:p>
            <w:pPr>
              <w:pStyle w:val="TableParagraph"/>
              <w:spacing w:before="56"/>
              <w:ind w:left="407"/>
              <w:jc w:val="left"/>
              <w:rPr>
                <w:sz w:val="20"/>
              </w:rPr>
            </w:pPr>
            <w:r>
              <w:rPr>
                <w:spacing w:val="-2"/>
                <w:sz w:val="20"/>
              </w:rPr>
              <w:t>Wiretap</w:t>
            </w:r>
          </w:p>
        </w:tc>
        <w:tc>
          <w:tcPr>
            <w:tcW w:w="1287" w:type="dxa"/>
          </w:tcPr>
          <w:p>
            <w:pPr>
              <w:pStyle w:val="TableParagraph"/>
              <w:spacing w:before="157"/>
              <w:ind w:left="10"/>
              <w:rPr>
                <w:sz w:val="20"/>
              </w:rPr>
            </w:pPr>
            <w:r>
              <w:rPr>
                <w:spacing w:val="-2"/>
                <w:sz w:val="20"/>
              </w:rPr>
              <w:t>2,278,689</w:t>
            </w:r>
          </w:p>
        </w:tc>
        <w:tc>
          <w:tcPr>
            <w:tcW w:w="1289" w:type="dxa"/>
          </w:tcPr>
          <w:p>
            <w:pPr>
              <w:pStyle w:val="TableParagraph"/>
              <w:spacing w:before="157"/>
              <w:ind w:left="11"/>
              <w:rPr>
                <w:sz w:val="20"/>
              </w:rPr>
            </w:pPr>
            <w:r>
              <w:rPr>
                <w:spacing w:val="-2"/>
                <w:sz w:val="20"/>
              </w:rPr>
              <w:t>0.4246</w:t>
            </w:r>
          </w:p>
        </w:tc>
        <w:tc>
          <w:tcPr>
            <w:tcW w:w="1287" w:type="dxa"/>
          </w:tcPr>
          <w:p>
            <w:pPr>
              <w:pStyle w:val="TableParagraph"/>
              <w:spacing w:before="157"/>
              <w:ind w:left="13"/>
              <w:rPr>
                <w:sz w:val="20"/>
              </w:rPr>
            </w:pPr>
            <w:r>
              <w:rPr>
                <w:spacing w:val="-2"/>
                <w:sz w:val="20"/>
              </w:rPr>
              <w:t>0.3438</w:t>
            </w:r>
          </w:p>
        </w:tc>
        <w:tc>
          <w:tcPr>
            <w:tcW w:w="1289" w:type="dxa"/>
          </w:tcPr>
          <w:p>
            <w:pPr>
              <w:pStyle w:val="TableParagraph"/>
              <w:spacing w:before="157"/>
              <w:ind w:left="10"/>
              <w:rPr>
                <w:sz w:val="20"/>
              </w:rPr>
            </w:pPr>
            <w:r>
              <w:rPr>
                <w:spacing w:val="-2"/>
                <w:sz w:val="20"/>
              </w:rPr>
              <w:t>0.0000</w:t>
            </w:r>
          </w:p>
        </w:tc>
        <w:tc>
          <w:tcPr>
            <w:tcW w:w="1290" w:type="dxa"/>
          </w:tcPr>
          <w:p>
            <w:pPr>
              <w:pStyle w:val="TableParagraph"/>
              <w:spacing w:before="157"/>
              <w:ind w:left="9"/>
              <w:rPr>
                <w:sz w:val="20"/>
              </w:rPr>
            </w:pPr>
            <w:r>
              <w:rPr>
                <w:spacing w:val="-2"/>
                <w:sz w:val="20"/>
              </w:rPr>
              <w:t>0.6293</w:t>
            </w:r>
          </w:p>
        </w:tc>
        <w:tc>
          <w:tcPr>
            <w:tcW w:w="1287" w:type="dxa"/>
          </w:tcPr>
          <w:p>
            <w:pPr>
              <w:pStyle w:val="TableParagraph"/>
              <w:spacing w:before="157"/>
              <w:ind w:left="10"/>
              <w:rPr>
                <w:sz w:val="20"/>
              </w:rPr>
            </w:pPr>
            <w:r>
              <w:rPr>
                <w:spacing w:val="-4"/>
                <w:sz w:val="20"/>
              </w:rPr>
              <w:t>3410</w:t>
            </w:r>
          </w:p>
        </w:tc>
      </w:tr>
      <w:tr>
        <w:trPr>
          <w:trHeight w:val="623" w:hRule="atLeast"/>
        </w:trPr>
        <w:tc>
          <w:tcPr>
            <w:tcW w:w="1517" w:type="dxa"/>
          </w:tcPr>
          <w:p>
            <w:pPr>
              <w:pStyle w:val="TableParagraph"/>
              <w:spacing w:before="3"/>
              <w:ind w:left="14" w:right="5"/>
              <w:rPr>
                <w:sz w:val="20"/>
              </w:rPr>
            </w:pPr>
            <w:r>
              <w:rPr>
                <w:spacing w:val="-2"/>
                <w:sz w:val="20"/>
              </w:rPr>
              <w:t>Video</w:t>
            </w:r>
          </w:p>
          <w:p>
            <w:pPr>
              <w:pStyle w:val="TableParagraph"/>
              <w:spacing w:before="54"/>
              <w:ind w:left="14" w:right="3"/>
              <w:rPr>
                <w:sz w:val="20"/>
              </w:rPr>
            </w:pPr>
            <w:r>
              <w:rPr>
                <w:spacing w:val="-2"/>
                <w:sz w:val="20"/>
              </w:rPr>
              <w:t>Injection</w:t>
            </w:r>
          </w:p>
        </w:tc>
        <w:tc>
          <w:tcPr>
            <w:tcW w:w="1287" w:type="dxa"/>
          </w:tcPr>
          <w:p>
            <w:pPr>
              <w:pStyle w:val="TableParagraph"/>
              <w:spacing w:before="157"/>
              <w:ind w:left="10"/>
              <w:rPr>
                <w:sz w:val="20"/>
              </w:rPr>
            </w:pPr>
            <w:r>
              <w:rPr>
                <w:spacing w:val="-2"/>
                <w:sz w:val="20"/>
              </w:rPr>
              <w:t>2,472,401</w:t>
            </w:r>
          </w:p>
        </w:tc>
        <w:tc>
          <w:tcPr>
            <w:tcW w:w="1289" w:type="dxa"/>
          </w:tcPr>
          <w:p>
            <w:pPr>
              <w:pStyle w:val="TableParagraph"/>
              <w:spacing w:before="157"/>
              <w:ind w:left="11"/>
              <w:rPr>
                <w:sz w:val="20"/>
              </w:rPr>
            </w:pPr>
            <w:r>
              <w:rPr>
                <w:spacing w:val="-2"/>
                <w:sz w:val="20"/>
              </w:rPr>
              <w:t>0.4842</w:t>
            </w:r>
          </w:p>
        </w:tc>
        <w:tc>
          <w:tcPr>
            <w:tcW w:w="1287" w:type="dxa"/>
          </w:tcPr>
          <w:p>
            <w:pPr>
              <w:pStyle w:val="TableParagraph"/>
              <w:spacing w:before="157"/>
              <w:ind w:left="13"/>
              <w:rPr>
                <w:sz w:val="20"/>
              </w:rPr>
            </w:pPr>
            <w:r>
              <w:rPr>
                <w:spacing w:val="-2"/>
                <w:sz w:val="20"/>
              </w:rPr>
              <w:t>0.0382</w:t>
            </w:r>
          </w:p>
        </w:tc>
        <w:tc>
          <w:tcPr>
            <w:tcW w:w="1289" w:type="dxa"/>
          </w:tcPr>
          <w:p>
            <w:pPr>
              <w:pStyle w:val="TableParagraph"/>
              <w:spacing w:before="157"/>
              <w:ind w:left="10"/>
              <w:rPr>
                <w:sz w:val="20"/>
              </w:rPr>
            </w:pPr>
            <w:r>
              <w:rPr>
                <w:spacing w:val="-2"/>
                <w:sz w:val="20"/>
              </w:rPr>
              <w:t>0.0000</w:t>
            </w:r>
          </w:p>
        </w:tc>
        <w:tc>
          <w:tcPr>
            <w:tcW w:w="1290" w:type="dxa"/>
          </w:tcPr>
          <w:p>
            <w:pPr>
              <w:pStyle w:val="TableParagraph"/>
              <w:spacing w:before="157"/>
              <w:ind w:left="9"/>
              <w:rPr>
                <w:sz w:val="20"/>
              </w:rPr>
            </w:pPr>
            <w:r>
              <w:rPr>
                <w:spacing w:val="-2"/>
                <w:sz w:val="20"/>
              </w:rPr>
              <w:t>0.1306</w:t>
            </w:r>
          </w:p>
        </w:tc>
        <w:tc>
          <w:tcPr>
            <w:tcW w:w="1287" w:type="dxa"/>
          </w:tcPr>
          <w:p>
            <w:pPr>
              <w:pStyle w:val="TableParagraph"/>
              <w:spacing w:before="157"/>
              <w:ind w:left="10"/>
              <w:rPr>
                <w:sz w:val="20"/>
              </w:rPr>
            </w:pPr>
            <w:r>
              <w:rPr>
                <w:spacing w:val="-4"/>
                <w:sz w:val="20"/>
              </w:rPr>
              <w:t>1112</w:t>
            </w:r>
          </w:p>
        </w:tc>
      </w:tr>
    </w:tbl>
    <w:p>
      <w:pPr>
        <w:pStyle w:val="BodyText"/>
        <w:spacing w:line="364" w:lineRule="auto" w:before="7"/>
        <w:ind w:right="329" w:firstLine="480"/>
      </w:pPr>
      <w:r>
        <w:rPr>
          <w:spacing w:val="-2"/>
        </w:rPr>
        <w:t>从表 </w:t>
      </w:r>
      <w:r>
        <w:rPr/>
        <w:t>6-1</w:t>
      </w:r>
      <w:r>
        <w:rPr>
          <w:spacing w:val="-2"/>
        </w:rPr>
        <w:t> 可以看到</w:t>
      </w:r>
      <w:r>
        <w:rPr/>
        <w:t>，Mirai、SSDP</w:t>
      </w:r>
      <w:r>
        <w:rPr>
          <w:spacing w:val="-5"/>
        </w:rPr>
        <w:t> </w:t>
      </w:r>
      <w:r>
        <w:rPr/>
        <w:t>Flood、OS</w:t>
      </w:r>
      <w:r>
        <w:rPr>
          <w:spacing w:val="-5"/>
        </w:rPr>
        <w:t> </w:t>
      </w:r>
      <w:r>
        <w:rPr/>
        <w:t>Scan、SSL</w:t>
      </w:r>
      <w:r>
        <w:rPr>
          <w:spacing w:val="-5"/>
        </w:rPr>
        <w:t> </w:t>
      </w:r>
      <w:r>
        <w:rPr/>
        <w:t>Renegotiation</w:t>
      </w:r>
      <w:r>
        <w:rPr>
          <w:spacing w:val="-4"/>
        </w:rPr>
        <w:t> 和 </w:t>
      </w:r>
      <w:r>
        <w:rPr/>
        <w:t>ARP MitM 这五类攻击的 ROC-AUC 都高于 0.83，说明整体趋势基本复现出来了。其中</w:t>
      </w:r>
    </w:p>
    <w:p>
      <w:pPr>
        <w:pStyle w:val="BodyText"/>
        <w:spacing w:after="0" w:line="364" w:lineRule="auto"/>
        <w:sectPr>
          <w:pgSz w:w="11910" w:h="16840"/>
          <w:pgMar w:top="1380" w:bottom="280" w:left="708" w:right="1133"/>
        </w:sectPr>
      </w:pPr>
    </w:p>
    <w:p>
      <w:pPr>
        <w:pStyle w:val="BodyText"/>
        <w:spacing w:line="364" w:lineRule="auto" w:before="44"/>
        <w:ind w:right="329"/>
      </w:pPr>
      <w:r>
        <w:rPr/>
        <w:drawing>
          <wp:anchor distT="0" distB="0" distL="0" distR="0" allowOverlap="1" layoutInCell="1" locked="0" behindDoc="1" simplePos="0" relativeHeight="487589376">
            <wp:simplePos x="0" y="0"/>
            <wp:positionH relativeFrom="page">
              <wp:posOffset>1296744</wp:posOffset>
            </wp:positionH>
            <wp:positionV relativeFrom="paragraph">
              <wp:posOffset>953021</wp:posOffset>
            </wp:positionV>
            <wp:extent cx="4937460" cy="2011679"/>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4937460" cy="2011679"/>
                    </a:xfrm>
                    <a:prstGeom prst="rect">
                      <a:avLst/>
                    </a:prstGeom>
                  </pic:spPr>
                </pic:pic>
              </a:graphicData>
            </a:graphic>
          </wp:anchor>
        </w:drawing>
      </w:r>
      <w:r>
        <w:rPr/>
        <w:t>SSDP</w:t>
      </w:r>
      <w:r>
        <w:rPr>
          <w:spacing w:val="-4"/>
        </w:rPr>
        <w:t> </w:t>
      </w:r>
      <w:r>
        <w:rPr/>
        <w:t>Flood</w:t>
      </w:r>
      <w:r>
        <w:rPr>
          <w:spacing w:val="-4"/>
        </w:rPr>
        <w:t> 的 </w:t>
      </w:r>
      <w:r>
        <w:rPr/>
        <w:t>ROC-AUC</w:t>
      </w:r>
      <w:r>
        <w:rPr>
          <w:spacing w:val="-3"/>
        </w:rPr>
        <w:t> 达到 </w:t>
      </w:r>
      <w:r>
        <w:rPr/>
        <w:t>0.9997，p99.5</w:t>
      </w:r>
      <w:r>
        <w:rPr>
          <w:spacing w:val="-4"/>
        </w:rPr>
        <w:t> </w:t>
      </w:r>
      <w:r>
        <w:rPr/>
        <w:t>Recall</w:t>
      </w:r>
      <w:r>
        <w:rPr>
          <w:spacing w:val="-3"/>
        </w:rPr>
        <w:t> 也高到 </w:t>
      </w:r>
      <w:r>
        <w:rPr/>
        <w:t>0.9995，几乎被完整检出；Mirai 的 ROC-AUC 为 0.9482，PR-AUC 达到 0.9948，在 p99.5 阈值下的 Recall 为 0.8825，和原文呈现的方向一致。</w:t>
      </w:r>
    </w:p>
    <w:p>
      <w:pPr>
        <w:pStyle w:val="BodyText"/>
        <w:spacing w:before="23"/>
        <w:ind w:left="0"/>
      </w:pPr>
    </w:p>
    <w:p>
      <w:pPr>
        <w:spacing w:before="0"/>
        <w:ind w:left="427" w:right="0" w:firstLine="0"/>
        <w:jc w:val="center"/>
        <w:rPr>
          <w:sz w:val="21"/>
        </w:rPr>
      </w:pPr>
      <w:r>
        <w:rPr>
          <w:spacing w:val="-2"/>
          <w:sz w:val="21"/>
        </w:rPr>
        <w:t>图 </w:t>
      </w:r>
      <w:r>
        <w:rPr>
          <w:sz w:val="21"/>
        </w:rPr>
        <w:t>6-4</w:t>
      </w:r>
      <w:r>
        <w:rPr>
          <w:spacing w:val="43"/>
          <w:w w:val="150"/>
          <w:sz w:val="21"/>
        </w:rPr>
        <w:t> </w:t>
      </w:r>
      <w:r>
        <w:rPr>
          <w:sz w:val="21"/>
        </w:rPr>
        <w:t>Mirai</w:t>
      </w:r>
      <w:r>
        <w:rPr>
          <w:spacing w:val="-3"/>
          <w:sz w:val="21"/>
        </w:rPr>
        <w:t> 攻击异常分数随时间变化</w:t>
      </w:r>
    </w:p>
    <w:p>
      <w:pPr>
        <w:pStyle w:val="BodyText"/>
        <w:spacing w:before="147"/>
        <w:ind w:left="0"/>
        <w:rPr>
          <w:sz w:val="20"/>
        </w:rPr>
      </w:pPr>
      <w:r>
        <w:rPr>
          <w:sz w:val="20"/>
        </w:rPr>
        <w:drawing>
          <wp:anchor distT="0" distB="0" distL="0" distR="0" allowOverlap="1" layoutInCell="1" locked="0" behindDoc="1" simplePos="0" relativeHeight="487589888">
            <wp:simplePos x="0" y="0"/>
            <wp:positionH relativeFrom="page">
              <wp:posOffset>1919020</wp:posOffset>
            </wp:positionH>
            <wp:positionV relativeFrom="paragraph">
              <wp:posOffset>271714</wp:posOffset>
            </wp:positionV>
            <wp:extent cx="3711130" cy="3702367"/>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3711130" cy="3702367"/>
                    </a:xfrm>
                    <a:prstGeom prst="rect">
                      <a:avLst/>
                    </a:prstGeom>
                  </pic:spPr>
                </pic:pic>
              </a:graphicData>
            </a:graphic>
          </wp:anchor>
        </w:drawing>
      </w:r>
    </w:p>
    <w:p>
      <w:pPr>
        <w:pStyle w:val="BodyText"/>
        <w:spacing w:before="200"/>
        <w:ind w:left="0"/>
        <w:rPr>
          <w:sz w:val="21"/>
        </w:rPr>
      </w:pPr>
    </w:p>
    <w:p>
      <w:pPr>
        <w:spacing w:before="1"/>
        <w:ind w:left="429" w:right="0" w:firstLine="0"/>
        <w:jc w:val="center"/>
        <w:rPr>
          <w:sz w:val="21"/>
        </w:rPr>
      </w:pPr>
      <w:r>
        <w:rPr>
          <w:spacing w:val="-1"/>
          <w:sz w:val="21"/>
        </w:rPr>
        <w:t>图 </w:t>
      </w:r>
      <w:r>
        <w:rPr>
          <w:sz w:val="21"/>
        </w:rPr>
        <w:t>6-5</w:t>
      </w:r>
      <w:r>
        <w:rPr>
          <w:spacing w:val="49"/>
          <w:w w:val="150"/>
          <w:sz w:val="21"/>
        </w:rPr>
        <w:t> </w:t>
      </w:r>
      <w:r>
        <w:rPr>
          <w:sz w:val="21"/>
        </w:rPr>
        <w:t>Mirai</w:t>
      </w:r>
      <w:r>
        <w:rPr>
          <w:spacing w:val="-2"/>
          <w:sz w:val="21"/>
        </w:rPr>
        <w:t> 攻击 </w:t>
      </w:r>
      <w:r>
        <w:rPr>
          <w:sz w:val="21"/>
        </w:rPr>
        <w:t>ROC</w:t>
      </w:r>
      <w:r>
        <w:rPr>
          <w:spacing w:val="-6"/>
          <w:sz w:val="21"/>
        </w:rPr>
        <w:t> 曲线</w:t>
      </w:r>
    </w:p>
    <w:p>
      <w:pPr>
        <w:spacing w:after="0"/>
        <w:jc w:val="center"/>
        <w:rPr>
          <w:sz w:val="21"/>
        </w:rPr>
        <w:sectPr>
          <w:pgSz w:w="11910" w:h="16840"/>
          <w:pgMar w:top="1380" w:bottom="280" w:left="708" w:right="1133"/>
        </w:sectPr>
      </w:pPr>
    </w:p>
    <w:p>
      <w:pPr>
        <w:spacing w:line="240" w:lineRule="auto"/>
        <w:ind w:left="1377" w:right="0" w:firstLine="0"/>
        <w:rPr>
          <w:sz w:val="20"/>
        </w:rPr>
      </w:pPr>
      <w:r>
        <w:rPr>
          <w:sz w:val="20"/>
        </w:rPr>
        <w:drawing>
          <wp:inline distT="0" distB="0" distL="0" distR="0">
            <wp:extent cx="4920623" cy="1970531"/>
            <wp:effectExtent l="0" t="0" r="0" b="0"/>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4920623" cy="1970531"/>
                    </a:xfrm>
                    <a:prstGeom prst="rect">
                      <a:avLst/>
                    </a:prstGeom>
                  </pic:spPr>
                </pic:pic>
              </a:graphicData>
            </a:graphic>
          </wp:inline>
        </w:drawing>
      </w:r>
      <w:r>
        <w:rPr>
          <w:sz w:val="20"/>
        </w:rPr>
      </w:r>
    </w:p>
    <w:p>
      <w:pPr>
        <w:pStyle w:val="BodyText"/>
        <w:spacing w:before="86"/>
        <w:ind w:left="0"/>
        <w:rPr>
          <w:sz w:val="21"/>
        </w:rPr>
      </w:pPr>
    </w:p>
    <w:p>
      <w:pPr>
        <w:spacing w:before="1"/>
        <w:ind w:left="427" w:right="0" w:firstLine="0"/>
        <w:jc w:val="center"/>
        <w:rPr>
          <w:sz w:val="21"/>
        </w:rPr>
      </w:pPr>
      <w:r>
        <w:rPr>
          <w:spacing w:val="-3"/>
          <w:sz w:val="21"/>
        </w:rPr>
        <w:t>图 </w:t>
      </w:r>
      <w:r>
        <w:rPr>
          <w:sz w:val="21"/>
        </w:rPr>
        <w:t>6-6</w:t>
      </w:r>
      <w:r>
        <w:rPr>
          <w:spacing w:val="42"/>
          <w:w w:val="150"/>
          <w:sz w:val="21"/>
        </w:rPr>
        <w:t> </w:t>
      </w:r>
      <w:r>
        <w:rPr>
          <w:sz w:val="21"/>
        </w:rPr>
        <w:t>SSDP</w:t>
      </w:r>
      <w:r>
        <w:rPr>
          <w:spacing w:val="-4"/>
          <w:sz w:val="21"/>
        </w:rPr>
        <w:t> </w:t>
      </w:r>
      <w:r>
        <w:rPr>
          <w:sz w:val="21"/>
        </w:rPr>
        <w:t>Flood</w:t>
      </w:r>
      <w:r>
        <w:rPr>
          <w:spacing w:val="-4"/>
          <w:sz w:val="21"/>
        </w:rPr>
        <w:t> 攻击异常分数随时间变化</w:t>
      </w:r>
    </w:p>
    <w:p>
      <w:pPr>
        <w:pStyle w:val="BodyText"/>
        <w:spacing w:before="11"/>
        <w:ind w:left="0"/>
        <w:rPr>
          <w:sz w:val="16"/>
        </w:rPr>
      </w:pPr>
      <w:r>
        <w:rPr>
          <w:sz w:val="16"/>
        </w:rPr>
        <w:drawing>
          <wp:anchor distT="0" distB="0" distL="0" distR="0" allowOverlap="1" layoutInCell="1" locked="0" behindDoc="1" simplePos="0" relativeHeight="487590400">
            <wp:simplePos x="0" y="0"/>
            <wp:positionH relativeFrom="page">
              <wp:posOffset>1260157</wp:posOffset>
            </wp:positionH>
            <wp:positionV relativeFrom="paragraph">
              <wp:posOffset>152701</wp:posOffset>
            </wp:positionV>
            <wp:extent cx="5036156" cy="3456432"/>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5036156" cy="3456432"/>
                    </a:xfrm>
                    <a:prstGeom prst="rect">
                      <a:avLst/>
                    </a:prstGeom>
                  </pic:spPr>
                </pic:pic>
              </a:graphicData>
            </a:graphic>
          </wp:anchor>
        </w:drawing>
      </w:r>
    </w:p>
    <w:p>
      <w:pPr>
        <w:spacing w:before="254"/>
        <w:ind w:left="427" w:right="0" w:firstLine="0"/>
        <w:jc w:val="center"/>
        <w:rPr>
          <w:sz w:val="21"/>
        </w:rPr>
      </w:pPr>
      <w:r>
        <w:rPr>
          <w:spacing w:val="-3"/>
          <w:sz w:val="21"/>
        </w:rPr>
        <w:t>图 </w:t>
      </w:r>
      <w:r>
        <w:rPr>
          <w:sz w:val="21"/>
        </w:rPr>
        <w:t>6-7</w:t>
      </w:r>
      <w:r>
        <w:rPr>
          <w:spacing w:val="43"/>
          <w:w w:val="150"/>
          <w:sz w:val="21"/>
        </w:rPr>
        <w:t> </w:t>
      </w:r>
      <w:r>
        <w:rPr>
          <w:spacing w:val="-2"/>
          <w:sz w:val="21"/>
        </w:rPr>
        <w:t>复现结果汇总截图</w:t>
      </w:r>
    </w:p>
    <w:p>
      <w:pPr>
        <w:pStyle w:val="Heading2"/>
        <w:numPr>
          <w:ilvl w:val="1"/>
          <w:numId w:val="14"/>
        </w:numPr>
        <w:tabs>
          <w:tab w:pos="1541" w:val="left" w:leader="none"/>
        </w:tabs>
        <w:spacing w:line="240" w:lineRule="auto" w:before="178" w:after="0"/>
        <w:ind w:left="1541" w:right="0" w:hanging="809"/>
        <w:jc w:val="left"/>
        <w:rPr>
          <w:rFonts w:ascii="Arial" w:eastAsia="Arial"/>
        </w:rPr>
      </w:pPr>
      <w:bookmarkStart w:name="_bookmark29" w:id="30"/>
      <w:bookmarkEnd w:id="30"/>
      <w:r>
        <w:rPr>
          <w:b w:val="0"/>
        </w:rPr>
      </w:r>
      <w:r>
        <w:rPr>
          <w:spacing w:val="-4"/>
        </w:rPr>
        <w:t>失败用例分析</w:t>
      </w:r>
    </w:p>
    <w:p>
      <w:pPr>
        <w:pStyle w:val="BodyText"/>
        <w:spacing w:line="364" w:lineRule="auto" w:before="260"/>
        <w:ind w:right="329" w:firstLine="480"/>
      </w:pPr>
      <w:r>
        <w:rPr>
          <w:spacing w:val="-3"/>
        </w:rPr>
        <w:t>表 </w:t>
      </w:r>
      <w:r>
        <w:rPr/>
        <w:t>6-1</w:t>
      </w:r>
      <w:r>
        <w:rPr>
          <w:spacing w:val="-3"/>
        </w:rPr>
        <w:t> 也把 </w:t>
      </w:r>
      <w:r>
        <w:rPr/>
        <w:t>Kitsune</w:t>
      </w:r>
      <w:r>
        <w:rPr>
          <w:spacing w:val="-2"/>
        </w:rPr>
        <w:t> 的弱点暴露得很清楚</w:t>
      </w:r>
      <w:r>
        <w:rPr/>
        <w:t>：SYN</w:t>
      </w:r>
      <w:r>
        <w:rPr>
          <w:spacing w:val="-4"/>
        </w:rPr>
        <w:t> </w:t>
      </w:r>
      <w:r>
        <w:rPr/>
        <w:t>DoS</w:t>
      </w:r>
      <w:r>
        <w:rPr>
          <w:spacing w:val="-3"/>
        </w:rPr>
        <w:t> 的 </w:t>
      </w:r>
      <w:r>
        <w:rPr/>
        <w:t>PR-AUC</w:t>
      </w:r>
      <w:r>
        <w:rPr>
          <w:spacing w:val="-3"/>
        </w:rPr>
        <w:t> 只有 </w:t>
      </w:r>
      <w:r>
        <w:rPr/>
        <w:t>0.0045， Fuzzing、Active Wiretap 和 Video Injection 的 ROC-AUC 也普遍低于 0.55，在 p99.5 阈值下的 Recall 几乎接近于零，与原文里更乐观的结果差距很明显。我们接</w:t>
      </w:r>
      <w:r>
        <w:rPr>
          <w:spacing w:val="-2"/>
        </w:rPr>
        <w:t>下来分别从特征空间和时间结构两条线去看原因。</w:t>
      </w:r>
    </w:p>
    <w:p>
      <w:pPr>
        <w:pStyle w:val="BodyText"/>
        <w:spacing w:line="364" w:lineRule="auto"/>
        <w:ind w:right="330" w:firstLine="480"/>
      </w:pPr>
      <w:r>
        <w:rPr/>
        <w:t>首先,Fuzzing</w:t>
      </w:r>
      <w:r>
        <w:rPr>
          <w:spacing w:val="-4"/>
        </w:rPr>
        <w:t> 与 </w:t>
      </w:r>
      <w:r>
        <w:rPr/>
        <w:t>Active</w:t>
      </w:r>
      <w:r>
        <w:rPr>
          <w:spacing w:val="-6"/>
        </w:rPr>
        <w:t> </w:t>
      </w:r>
      <w:r>
        <w:rPr/>
        <w:t>Wiretap</w:t>
      </w:r>
      <w:r>
        <w:rPr>
          <w:spacing w:val="-3"/>
        </w:rPr>
        <w:t> 的异常样本在 </w:t>
      </w:r>
      <w:r>
        <w:rPr/>
        <w:t>AfterImage</w:t>
      </w:r>
      <w:r>
        <w:rPr>
          <w:spacing w:val="-2"/>
        </w:rPr>
        <w:t> 特征空间中与正常</w:t>
      </w:r>
      <w:r>
        <w:rPr/>
        <w:t>样本高度重叠。Fuzzing 实质上向目标端口注入畸形协议数据包,在 IP、端口、包长</w:t>
      </w:r>
    </w:p>
    <w:p>
      <w:pPr>
        <w:pStyle w:val="BodyText"/>
        <w:spacing w:after="0" w:line="364" w:lineRule="auto"/>
        <w:sectPr>
          <w:pgSz w:w="11910" w:h="16840"/>
          <w:pgMar w:top="1520" w:bottom="280" w:left="708" w:right="1133"/>
        </w:sectPr>
      </w:pPr>
    </w:p>
    <w:p>
      <w:pPr>
        <w:pStyle w:val="BodyText"/>
        <w:spacing w:line="364" w:lineRule="auto" w:before="44"/>
        <w:ind w:right="329"/>
      </w:pPr>
      <w:r>
        <w:rPr/>
        <w:t>等表层统计量上与正常业务流量差异极小;Active</w:t>
      </w:r>
      <w:r>
        <w:rPr>
          <w:spacing w:val="-17"/>
        </w:rPr>
        <w:t> </w:t>
      </w:r>
      <w:r>
        <w:rPr/>
        <w:t>Wiretap</w:t>
      </w:r>
      <w:r>
        <w:rPr>
          <w:spacing w:val="-4"/>
        </w:rPr>
        <w:t> 通过物理层抓取流量,本身</w:t>
      </w:r>
      <w:r>
        <w:rPr/>
        <w:t>不显著改变流量的统计特征,因此 KitNET 的重构误差对这类攻击近乎不敏感。</w:t>
      </w:r>
    </w:p>
    <w:p>
      <w:pPr>
        <w:pStyle w:val="BodyText"/>
        <w:spacing w:line="364" w:lineRule="auto"/>
        <w:ind w:right="330" w:firstLine="480"/>
      </w:pPr>
      <w:r>
        <w:rPr/>
        <w:t>先看 Video Injection。这个攻击的语义落在视频会话层面，本质上是篡改 RTP</w:t>
      </w:r>
      <w:r>
        <w:rPr>
          <w:spacing w:val="-2"/>
        </w:rPr>
        <w:t>流的有效载荷，而 </w:t>
      </w:r>
      <w:r>
        <w:rPr/>
        <w:t>Kitsune</w:t>
      </w:r>
      <w:r>
        <w:rPr>
          <w:spacing w:val="-4"/>
        </w:rPr>
        <w:t> 的特征工程主要盯着包级和短时窗统计量，抓不到应用层</w:t>
      </w:r>
      <w:r>
        <w:rPr/>
        <w:t>语义，所以在 KitNET 的视角里，它和正常视频会话几乎区分不开。</w:t>
      </w:r>
    </w:p>
    <w:p>
      <w:pPr>
        <w:pStyle w:val="BodyText"/>
        <w:spacing w:line="362" w:lineRule="auto"/>
        <w:ind w:right="69" w:firstLine="480"/>
      </w:pPr>
      <w:r>
        <w:rPr/>
        <w:t>再看 SYN DoS。虽然它在流量速率上会出现明显突变，但攻击包内部高度同质化，导致 KitNET 在训练阶段一旦学到这种模式，后面就不再把它当成异常，分数甚至会</w:t>
      </w:r>
    </w:p>
    <w:p>
      <w:pPr>
        <w:pStyle w:val="BodyText"/>
        <w:spacing w:line="364" w:lineRule="auto" w:before="3"/>
        <w:ind w:right="329"/>
      </w:pPr>
      <w:r>
        <w:rPr>
          <w:spacing w:val="-1"/>
        </w:rPr>
        <w:t>在攻击区间里慢慢往下走，而不是明显抬升。这个现象和原文里报告的高 </w:t>
      </w:r>
      <w:r>
        <w:rPr/>
        <w:t>ROC-AUC</w:t>
      </w:r>
      <w:r>
        <w:rPr>
          <w:spacing w:val="-9"/>
        </w:rPr>
        <w:t> 不</w:t>
      </w:r>
      <w:r>
        <w:rPr>
          <w:spacing w:val="-2"/>
        </w:rPr>
        <w:t>一致，说明训练或评估切分很可能并不相同。</w:t>
      </w:r>
    </w:p>
    <w:p>
      <w:pPr>
        <w:pStyle w:val="BodyText"/>
        <w:spacing w:before="2"/>
        <w:ind w:left="0"/>
        <w:rPr>
          <w:sz w:val="5"/>
        </w:rPr>
      </w:pPr>
      <w:r>
        <w:rPr>
          <w:sz w:val="5"/>
        </w:rPr>
        <w:drawing>
          <wp:anchor distT="0" distB="0" distL="0" distR="0" allowOverlap="1" layoutInCell="1" locked="0" behindDoc="1" simplePos="0" relativeHeight="487590912">
            <wp:simplePos x="0" y="0"/>
            <wp:positionH relativeFrom="page">
              <wp:posOffset>1324184</wp:posOffset>
            </wp:positionH>
            <wp:positionV relativeFrom="paragraph">
              <wp:posOffset>57274</wp:posOffset>
            </wp:positionV>
            <wp:extent cx="4914007" cy="1970531"/>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4914007" cy="1970531"/>
                    </a:xfrm>
                    <a:prstGeom prst="rect">
                      <a:avLst/>
                    </a:prstGeom>
                  </pic:spPr>
                </pic:pic>
              </a:graphicData>
            </a:graphic>
          </wp:anchor>
        </w:drawing>
      </w:r>
    </w:p>
    <w:p>
      <w:pPr>
        <w:pStyle w:val="BodyText"/>
        <w:spacing w:before="52"/>
        <w:ind w:left="0"/>
      </w:pPr>
    </w:p>
    <w:p>
      <w:pPr>
        <w:spacing w:before="0"/>
        <w:ind w:left="2724" w:right="0" w:firstLine="0"/>
        <w:jc w:val="left"/>
        <w:rPr>
          <w:sz w:val="21"/>
        </w:rPr>
      </w:pPr>
      <w:r>
        <w:rPr>
          <w:spacing w:val="-4"/>
          <w:sz w:val="21"/>
        </w:rPr>
        <w:t>图 </w:t>
      </w:r>
      <w:r>
        <w:rPr>
          <w:sz w:val="21"/>
        </w:rPr>
        <w:t>6-8</w:t>
      </w:r>
      <w:r>
        <w:rPr>
          <w:spacing w:val="35"/>
          <w:w w:val="150"/>
          <w:sz w:val="21"/>
        </w:rPr>
        <w:t> </w:t>
      </w:r>
      <w:r>
        <w:rPr>
          <w:sz w:val="21"/>
        </w:rPr>
        <w:t>Fuzzing</w:t>
      </w:r>
      <w:r>
        <w:rPr>
          <w:spacing w:val="-4"/>
          <w:sz w:val="21"/>
        </w:rPr>
        <w:t> 攻击异常分数随时间变化(失效用例)</w:t>
      </w:r>
    </w:p>
    <w:p>
      <w:pPr>
        <w:pStyle w:val="Heading2"/>
        <w:numPr>
          <w:ilvl w:val="1"/>
          <w:numId w:val="14"/>
        </w:numPr>
        <w:tabs>
          <w:tab w:pos="1541" w:val="left" w:leader="none"/>
        </w:tabs>
        <w:spacing w:line="240" w:lineRule="auto" w:before="178" w:after="0"/>
        <w:ind w:left="1541" w:right="0" w:hanging="809"/>
        <w:jc w:val="left"/>
        <w:rPr>
          <w:rFonts w:ascii="Arial" w:eastAsia="Arial"/>
        </w:rPr>
      </w:pPr>
      <w:bookmarkStart w:name="_bookmark30" w:id="31"/>
      <w:bookmarkEnd w:id="31"/>
      <w:r>
        <w:rPr>
          <w:b w:val="0"/>
        </w:rPr>
      </w:r>
      <w:r>
        <w:rPr>
          <w:w w:val="90"/>
        </w:rPr>
        <w:t>基于</w:t>
      </w:r>
      <w:r>
        <w:rPr>
          <w:spacing w:val="33"/>
        </w:rPr>
        <w:t> </w:t>
      </w:r>
      <w:r>
        <w:rPr>
          <w:rFonts w:ascii="Arial" w:eastAsia="Arial"/>
          <w:w w:val="90"/>
        </w:rPr>
        <w:t>EWMA</w:t>
      </w:r>
      <w:r>
        <w:rPr>
          <w:rFonts w:ascii="Arial" w:eastAsia="Arial"/>
          <w:spacing w:val="25"/>
        </w:rPr>
        <w:t> </w:t>
      </w:r>
      <w:r>
        <w:rPr>
          <w:spacing w:val="-2"/>
          <w:w w:val="90"/>
        </w:rPr>
        <w:t>的改进方法</w:t>
      </w:r>
    </w:p>
    <w:p>
      <w:pPr>
        <w:pStyle w:val="BodyText"/>
        <w:spacing w:line="364" w:lineRule="auto" w:before="260"/>
        <w:ind w:right="330" w:firstLine="480"/>
      </w:pPr>
      <w:r>
        <w:rPr/>
        <w:t>针对 Kitsune 在持续型攻击场景下、尤其是 p99.5 高分位阈值附近召回不够的</w:t>
      </w:r>
      <w:r>
        <w:rPr>
          <w:spacing w:val="-2"/>
        </w:rPr>
        <w:t>问题，本文提出了基于指数加权移动平均（EWMA）的异常分数平滑方案。它的出发点</w:t>
      </w:r>
      <w:r>
        <w:rPr>
          <w:spacing w:val="-4"/>
        </w:rPr>
        <w:t>很朴素：像 </w:t>
      </w:r>
      <w:r>
        <w:rPr/>
        <w:t>Mirai</w:t>
      </w:r>
      <w:r>
        <w:rPr>
          <w:spacing w:val="-4"/>
        </w:rPr>
        <w:t> 这类持续扫描或持续感染的攻击，往往会在短窗口内不断把分数往</w:t>
      </w:r>
      <w:r>
        <w:rPr/>
        <w:t>上推，但单帧分数未必能越过阈值；EWMA</w:t>
      </w:r>
      <w:r>
        <w:rPr>
          <w:spacing w:val="-6"/>
        </w:rPr>
        <w:t> 则把这些连续的小幅抬升累积起来，形成更</w:t>
      </w:r>
      <w:r>
        <w:rPr/>
        <w:t>容易跨过阈值的平滑分数，从而在不改 FPR 的前提下把 Recall 提上去。</w:t>
      </w:r>
    </w:p>
    <w:p>
      <w:pPr>
        <w:pStyle w:val="BodyText"/>
        <w:spacing w:line="306" w:lineRule="exact"/>
        <w:ind w:left="1212"/>
      </w:pPr>
      <w:r>
        <w:rPr>
          <w:spacing w:val="-4"/>
        </w:rPr>
        <w:t>其数学表达为:</w:t>
      </w:r>
    </w:p>
    <w:p>
      <w:pPr>
        <w:pStyle w:val="BodyText"/>
        <w:tabs>
          <w:tab w:pos="6634" w:val="left" w:leader="none"/>
          <w:tab w:pos="9443" w:val="left" w:leader="none"/>
        </w:tabs>
        <w:spacing w:before="163"/>
        <w:ind w:left="2614"/>
      </w:pPr>
      <w:r>
        <w:rPr>
          <w:rFonts w:ascii="Cambria Math" w:hAnsi="Cambria Math" w:eastAsia="Cambria Math"/>
        </w:rPr>
        <w:t>𝑠</w:t>
      </w:r>
      <w:r>
        <w:rPr>
          <w:rFonts w:ascii="Cambria Math" w:hAnsi="Cambria Math" w:eastAsia="Cambria Math"/>
          <w:vertAlign w:val="superscript"/>
        </w:rPr>
        <w:t>′</w:t>
      </w:r>
      <w:r>
        <w:rPr>
          <w:rFonts w:ascii="Cambria Math" w:hAnsi="Cambria Math" w:eastAsia="Cambria Math"/>
          <w:vertAlign w:val="baseline"/>
        </w:rPr>
        <w:t>(𝑡)</w:t>
      </w:r>
      <w:r>
        <w:rPr>
          <w:rFonts w:ascii="Cambria Math" w:hAnsi="Cambria Math" w:eastAsia="Cambria Math"/>
          <w:spacing w:val="23"/>
          <w:vertAlign w:val="baseline"/>
        </w:rPr>
        <w:t> </w:t>
      </w:r>
      <w:r>
        <w:rPr>
          <w:rFonts w:ascii="Cambria Math" w:hAnsi="Cambria Math" w:eastAsia="Cambria Math"/>
          <w:vertAlign w:val="baseline"/>
        </w:rPr>
        <w:t>=</w:t>
      </w:r>
      <w:r>
        <w:rPr>
          <w:rFonts w:ascii="Cambria Math" w:hAnsi="Cambria Math" w:eastAsia="Cambria Math"/>
          <w:spacing w:val="25"/>
          <w:vertAlign w:val="baseline"/>
        </w:rPr>
        <w:t> </w:t>
      </w:r>
      <w:r>
        <w:rPr>
          <w:rFonts w:ascii="Cambria Math" w:hAnsi="Cambria Math" w:eastAsia="Cambria Math"/>
          <w:vertAlign w:val="baseline"/>
        </w:rPr>
        <w:t>𝛽</w:t>
      </w:r>
      <w:r>
        <w:rPr>
          <w:rFonts w:ascii="Cambria Math" w:hAnsi="Cambria Math" w:eastAsia="Cambria Math"/>
          <w:spacing w:val="14"/>
          <w:vertAlign w:val="baseline"/>
        </w:rPr>
        <w:t> </w:t>
      </w:r>
      <w:r>
        <w:rPr>
          <w:rFonts w:ascii="Cambria Math" w:hAnsi="Cambria Math" w:eastAsia="Cambria Math"/>
          <w:vertAlign w:val="baseline"/>
        </w:rPr>
        <w:t>⋅</w:t>
      </w:r>
      <w:r>
        <w:rPr>
          <w:rFonts w:ascii="Cambria Math" w:hAnsi="Cambria Math" w:eastAsia="Cambria Math"/>
          <w:spacing w:val="10"/>
          <w:vertAlign w:val="baseline"/>
        </w:rPr>
        <w:t> </w:t>
      </w:r>
      <w:r>
        <w:rPr>
          <w:rFonts w:ascii="Cambria Math" w:hAnsi="Cambria Math" w:eastAsia="Cambria Math"/>
          <w:vertAlign w:val="baseline"/>
        </w:rPr>
        <w:t>𝑠(𝑡)</w:t>
      </w:r>
      <w:r>
        <w:rPr>
          <w:rFonts w:ascii="Cambria Math" w:hAnsi="Cambria Math" w:eastAsia="Cambria Math"/>
          <w:spacing w:val="6"/>
          <w:vertAlign w:val="baseline"/>
        </w:rPr>
        <w:t> </w:t>
      </w:r>
      <w:r>
        <w:rPr>
          <w:rFonts w:ascii="Cambria Math" w:hAnsi="Cambria Math" w:eastAsia="Cambria Math"/>
          <w:vertAlign w:val="baseline"/>
        </w:rPr>
        <w:t>+</w:t>
      </w:r>
      <w:r>
        <w:rPr>
          <w:rFonts w:ascii="Cambria Math" w:hAnsi="Cambria Math" w:eastAsia="Cambria Math"/>
          <w:spacing w:val="8"/>
          <w:vertAlign w:val="baseline"/>
        </w:rPr>
        <w:t> </w:t>
      </w:r>
      <w:r>
        <w:rPr>
          <w:rFonts w:ascii="Cambria Math" w:hAnsi="Cambria Math" w:eastAsia="Cambria Math"/>
          <w:vertAlign w:val="baseline"/>
        </w:rPr>
        <w:t>(1</w:t>
      </w:r>
      <w:r>
        <w:rPr>
          <w:rFonts w:ascii="Cambria Math" w:hAnsi="Cambria Math" w:eastAsia="Cambria Math"/>
          <w:spacing w:val="7"/>
          <w:vertAlign w:val="baseline"/>
        </w:rPr>
        <w:t> </w:t>
      </w:r>
      <w:r>
        <w:rPr>
          <w:rFonts w:ascii="Cambria Math" w:hAnsi="Cambria Math" w:eastAsia="Cambria Math"/>
          <w:vertAlign w:val="baseline"/>
        </w:rPr>
        <w:t>−</w:t>
      </w:r>
      <w:r>
        <w:rPr>
          <w:rFonts w:ascii="Cambria Math" w:hAnsi="Cambria Math" w:eastAsia="Cambria Math"/>
          <w:spacing w:val="8"/>
          <w:vertAlign w:val="baseline"/>
        </w:rPr>
        <w:t> </w:t>
      </w:r>
      <w:r>
        <w:rPr>
          <w:rFonts w:ascii="Cambria Math" w:hAnsi="Cambria Math" w:eastAsia="Cambria Math"/>
          <w:vertAlign w:val="baseline"/>
        </w:rPr>
        <w:t>𝛽)</w:t>
      </w:r>
      <w:r>
        <w:rPr>
          <w:rFonts w:ascii="Cambria Math" w:hAnsi="Cambria Math" w:eastAsia="Cambria Math"/>
          <w:spacing w:val="10"/>
          <w:vertAlign w:val="baseline"/>
        </w:rPr>
        <w:t> </w:t>
      </w:r>
      <w:r>
        <w:rPr>
          <w:rFonts w:ascii="Cambria Math" w:hAnsi="Cambria Math" w:eastAsia="Cambria Math"/>
          <w:vertAlign w:val="baseline"/>
        </w:rPr>
        <w:t>⋅</w:t>
      </w:r>
      <w:r>
        <w:rPr>
          <w:rFonts w:ascii="Cambria Math" w:hAnsi="Cambria Math" w:eastAsia="Cambria Math"/>
          <w:spacing w:val="7"/>
          <w:vertAlign w:val="baseline"/>
        </w:rPr>
        <w:t> </w:t>
      </w:r>
      <w:r>
        <w:rPr>
          <w:rFonts w:ascii="Cambria Math" w:hAnsi="Cambria Math" w:eastAsia="Cambria Math"/>
          <w:vertAlign w:val="baseline"/>
        </w:rPr>
        <w:t>𝑠</w:t>
      </w:r>
      <w:r>
        <w:rPr>
          <w:rFonts w:ascii="Cambria Math" w:hAnsi="Cambria Math" w:eastAsia="Cambria Math"/>
          <w:vertAlign w:val="superscript"/>
        </w:rPr>
        <w:t>′</w:t>
      </w:r>
      <w:r>
        <w:rPr>
          <w:rFonts w:ascii="Cambria Math" w:hAnsi="Cambria Math" w:eastAsia="Cambria Math"/>
          <w:vertAlign w:val="baseline"/>
        </w:rPr>
        <w:t>(𝑡</w:t>
      </w:r>
      <w:r>
        <w:rPr>
          <w:rFonts w:ascii="Cambria Math" w:hAnsi="Cambria Math" w:eastAsia="Cambria Math"/>
          <w:spacing w:val="15"/>
          <w:vertAlign w:val="baseline"/>
        </w:rPr>
        <w:t> </w:t>
      </w:r>
      <w:r>
        <w:rPr>
          <w:rFonts w:ascii="Cambria Math" w:hAnsi="Cambria Math" w:eastAsia="Cambria Math"/>
          <w:vertAlign w:val="baseline"/>
        </w:rPr>
        <w:t>−</w:t>
      </w:r>
      <w:r>
        <w:rPr>
          <w:rFonts w:ascii="Cambria Math" w:hAnsi="Cambria Math" w:eastAsia="Cambria Math"/>
          <w:spacing w:val="8"/>
          <w:vertAlign w:val="baseline"/>
        </w:rPr>
        <w:t> </w:t>
      </w:r>
      <w:r>
        <w:rPr>
          <w:rFonts w:ascii="Cambria Math" w:hAnsi="Cambria Math" w:eastAsia="Cambria Math"/>
          <w:spacing w:val="-5"/>
          <w:vertAlign w:val="baseline"/>
        </w:rPr>
        <w:t>1),</w:t>
      </w:r>
      <w:r>
        <w:rPr>
          <w:rFonts w:ascii="Cambria Math" w:hAnsi="Cambria Math" w:eastAsia="Cambria Math"/>
          <w:vertAlign w:val="baseline"/>
        </w:rPr>
        <w:tab/>
        <w:t>𝑠</w:t>
      </w:r>
      <w:r>
        <w:rPr>
          <w:rFonts w:ascii="Cambria Math" w:hAnsi="Cambria Math" w:eastAsia="Cambria Math"/>
          <w:vertAlign w:val="superscript"/>
        </w:rPr>
        <w:t>′</w:t>
      </w:r>
      <w:r>
        <w:rPr>
          <w:rFonts w:ascii="Cambria Math" w:hAnsi="Cambria Math" w:eastAsia="Cambria Math"/>
          <w:vertAlign w:val="baseline"/>
        </w:rPr>
        <w:t>(0)</w:t>
      </w:r>
      <w:r>
        <w:rPr>
          <w:rFonts w:ascii="Cambria Math" w:hAnsi="Cambria Math" w:eastAsia="Cambria Math"/>
          <w:spacing w:val="31"/>
          <w:vertAlign w:val="baseline"/>
        </w:rPr>
        <w:t> </w:t>
      </w:r>
      <w:r>
        <w:rPr>
          <w:rFonts w:ascii="Cambria Math" w:hAnsi="Cambria Math" w:eastAsia="Cambria Math"/>
          <w:vertAlign w:val="baseline"/>
        </w:rPr>
        <w:t>=</w:t>
      </w:r>
      <w:r>
        <w:rPr>
          <w:rFonts w:ascii="Cambria Math" w:hAnsi="Cambria Math" w:eastAsia="Cambria Math"/>
          <w:spacing w:val="35"/>
          <w:vertAlign w:val="baseline"/>
        </w:rPr>
        <w:t> </w:t>
      </w:r>
      <w:r>
        <w:rPr>
          <w:rFonts w:ascii="Cambria Math" w:hAnsi="Cambria Math" w:eastAsia="Cambria Math"/>
          <w:spacing w:val="-4"/>
          <w:vertAlign w:val="baseline"/>
        </w:rPr>
        <w:t>𝑠(0)</w:t>
      </w:r>
      <w:r>
        <w:rPr>
          <w:rFonts w:ascii="Cambria Math" w:hAnsi="Cambria Math" w:eastAsia="Cambria Math"/>
          <w:vertAlign w:val="baseline"/>
        </w:rPr>
        <w:tab/>
      </w:r>
      <w:r>
        <w:rPr>
          <w:spacing w:val="-5"/>
          <w:vertAlign w:val="baseline"/>
        </w:rPr>
        <w:t>(2)</w:t>
      </w:r>
    </w:p>
    <w:p>
      <w:pPr>
        <w:pStyle w:val="BodyText"/>
        <w:spacing w:line="362" w:lineRule="auto" w:before="201"/>
        <w:ind w:right="58" w:firstLine="480"/>
      </w:pPr>
      <w:r>
        <w:rPr/>
        <w:t>其中 β ∈ (0, 1] 用来控制当前帧的权重。β = 1 时等于原始分数，β 越小，历史分数保留得越多，平滑窗口的等效长度大约就是 1/β。本文选用 β = 0.1（等</w:t>
      </w:r>
    </w:p>
    <w:p>
      <w:pPr>
        <w:pStyle w:val="BodyText"/>
        <w:spacing w:after="0" w:line="362" w:lineRule="auto"/>
        <w:sectPr>
          <w:pgSz w:w="11910" w:h="16840"/>
          <w:pgMar w:top="1380" w:bottom="280" w:left="708" w:right="1133"/>
        </w:sectPr>
      </w:pPr>
    </w:p>
    <w:p>
      <w:pPr>
        <w:pStyle w:val="BodyText"/>
        <w:spacing w:line="364" w:lineRule="auto" w:before="44"/>
        <w:ind w:right="331"/>
      </w:pPr>
      <w:r>
        <w:rPr>
          <w:spacing w:val="-2"/>
        </w:rPr>
        <w:t>效窗口 </w:t>
      </w:r>
      <w:r>
        <w:rPr/>
        <w:t>10</w:t>
      </w:r>
      <w:r>
        <w:rPr>
          <w:spacing w:val="-3"/>
        </w:rPr>
        <w:t> 帧</w:t>
      </w:r>
      <w:r>
        <w:rPr/>
        <w:t>）</w:t>
      </w:r>
      <w:r>
        <w:rPr>
          <w:spacing w:val="-3"/>
        </w:rPr>
        <w:t>和 </w:t>
      </w:r>
      <w:r>
        <w:rPr/>
        <w:t>β</w:t>
      </w:r>
      <w:r>
        <w:rPr>
          <w:spacing w:val="-4"/>
        </w:rPr>
        <w:t> = </w:t>
      </w:r>
      <w:r>
        <w:rPr/>
        <w:t>0.01（</w:t>
      </w:r>
      <w:r>
        <w:rPr>
          <w:spacing w:val="-1"/>
        </w:rPr>
        <w:t>等效窗口 </w:t>
      </w:r>
      <w:r>
        <w:rPr/>
        <w:t>100</w:t>
      </w:r>
      <w:r>
        <w:rPr>
          <w:spacing w:val="-3"/>
        </w:rPr>
        <w:t> 帧</w:t>
      </w:r>
      <w:r>
        <w:rPr/>
        <w:t>）做对比，阈值仍然取正常样本平滑后分数的 99.5% 分位数，因此 FPR 可以稳定在 0.005。</w:t>
      </w:r>
    </w:p>
    <w:p>
      <w:pPr>
        <w:pStyle w:val="BodyText"/>
        <w:spacing w:line="364" w:lineRule="auto"/>
        <w:ind w:right="329" w:firstLine="480"/>
      </w:pPr>
      <w:r>
        <w:rPr/>
        <w:t>EWMA 改进的实现仅需在 KitNET 输出后追加一行标量递推公式,时间复杂度为 O(1)</w:t>
      </w:r>
      <w:r>
        <w:rPr>
          <w:spacing w:val="-2"/>
        </w:rPr>
        <w:t>/帧,空间复杂度仅需保存一个浮点标量(前一时刻的平滑分数 </w:t>
      </w:r>
      <w:r>
        <w:rPr/>
        <w:t>s'(t-1)),对在线部</w:t>
      </w:r>
      <w:r>
        <w:rPr>
          <w:spacing w:val="-2"/>
        </w:rPr>
        <w:t>署无额外负担。</w:t>
      </w:r>
    </w:p>
    <w:p>
      <w:pPr>
        <w:pStyle w:val="BodyText"/>
        <w:tabs>
          <w:tab w:pos="1384" w:val="left" w:leader="none"/>
        </w:tabs>
        <w:spacing w:line="306" w:lineRule="exact"/>
        <w:ind w:left="424"/>
        <w:jc w:val="center"/>
      </w:pPr>
      <w:r>
        <w:rPr/>
        <w:t>表 6-</w:t>
      </w:r>
      <w:r>
        <w:rPr>
          <w:spacing w:val="-10"/>
        </w:rPr>
        <w:t>2</w:t>
      </w:r>
      <w:r>
        <w:rPr/>
        <w:tab/>
        <w:t>EWMA 改进前后 p99.5 阈值 Recall 对</w:t>
      </w:r>
      <w:r>
        <w:rPr>
          <w:spacing w:val="-10"/>
        </w:rPr>
        <w:t>比</w:t>
      </w:r>
    </w:p>
    <w:p>
      <w:pPr>
        <w:pStyle w:val="BodyText"/>
        <w:spacing w:before="1" w:after="1"/>
        <w:ind w:left="0"/>
        <w:rPr>
          <w:sz w:val="12"/>
        </w:rPr>
      </w:pPr>
    </w:p>
    <w:tbl>
      <w:tblPr>
        <w:tblW w:w="0" w:type="auto"/>
        <w:jc w:val="left"/>
        <w:tblInd w:w="7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05"/>
        <w:gridCol w:w="1806"/>
        <w:gridCol w:w="1806"/>
        <w:gridCol w:w="1806"/>
        <w:gridCol w:w="1807"/>
      </w:tblGrid>
      <w:tr>
        <w:trPr>
          <w:trHeight w:val="342" w:hRule="atLeast"/>
        </w:trPr>
        <w:tc>
          <w:tcPr>
            <w:tcW w:w="1805" w:type="dxa"/>
          </w:tcPr>
          <w:p>
            <w:pPr>
              <w:pStyle w:val="TableParagraph"/>
              <w:spacing w:before="3"/>
              <w:ind w:left="14"/>
              <w:rPr>
                <w:sz w:val="22"/>
              </w:rPr>
            </w:pPr>
            <w:r>
              <w:rPr>
                <w:spacing w:val="-5"/>
                <w:sz w:val="22"/>
              </w:rPr>
              <w:t>攻击</w:t>
            </w:r>
          </w:p>
        </w:tc>
        <w:tc>
          <w:tcPr>
            <w:tcW w:w="1806" w:type="dxa"/>
          </w:tcPr>
          <w:p>
            <w:pPr>
              <w:pStyle w:val="TableParagraph"/>
              <w:spacing w:before="3"/>
              <w:ind w:left="14" w:right="4"/>
              <w:rPr>
                <w:sz w:val="22"/>
              </w:rPr>
            </w:pPr>
            <w:r>
              <w:rPr>
                <w:sz w:val="22"/>
              </w:rPr>
              <w:t>基线 </w:t>
            </w:r>
            <w:r>
              <w:rPr>
                <w:spacing w:val="-2"/>
                <w:sz w:val="22"/>
              </w:rPr>
              <w:t>Recall</w:t>
            </w:r>
          </w:p>
        </w:tc>
        <w:tc>
          <w:tcPr>
            <w:tcW w:w="1806" w:type="dxa"/>
          </w:tcPr>
          <w:p>
            <w:pPr>
              <w:pStyle w:val="TableParagraph"/>
              <w:spacing w:before="3"/>
              <w:ind w:left="14" w:right="3"/>
              <w:rPr>
                <w:sz w:val="22"/>
              </w:rPr>
            </w:pPr>
            <w:r>
              <w:rPr>
                <w:sz w:val="22"/>
              </w:rPr>
              <w:t>EWMA</w:t>
            </w:r>
            <w:r>
              <w:rPr>
                <w:spacing w:val="2"/>
                <w:sz w:val="22"/>
              </w:rPr>
              <w:t> </w:t>
            </w:r>
            <w:r>
              <w:rPr>
                <w:spacing w:val="-2"/>
                <w:sz w:val="22"/>
              </w:rPr>
              <w:t>β=0.1</w:t>
            </w:r>
          </w:p>
        </w:tc>
        <w:tc>
          <w:tcPr>
            <w:tcW w:w="1806" w:type="dxa"/>
          </w:tcPr>
          <w:p>
            <w:pPr>
              <w:pStyle w:val="TableParagraph"/>
              <w:spacing w:before="3"/>
              <w:ind w:left="14" w:right="5"/>
              <w:rPr>
                <w:sz w:val="22"/>
              </w:rPr>
            </w:pPr>
            <w:r>
              <w:rPr>
                <w:sz w:val="22"/>
              </w:rPr>
              <w:t>EWMA</w:t>
            </w:r>
            <w:r>
              <w:rPr>
                <w:spacing w:val="2"/>
                <w:sz w:val="22"/>
              </w:rPr>
              <w:t> </w:t>
            </w:r>
            <w:r>
              <w:rPr>
                <w:spacing w:val="-2"/>
                <w:sz w:val="22"/>
              </w:rPr>
              <w:t>β=0.01</w:t>
            </w:r>
          </w:p>
        </w:tc>
        <w:tc>
          <w:tcPr>
            <w:tcW w:w="1807" w:type="dxa"/>
          </w:tcPr>
          <w:p>
            <w:pPr>
              <w:pStyle w:val="TableParagraph"/>
              <w:spacing w:before="3"/>
              <w:ind w:left="8" w:right="3"/>
              <w:rPr>
                <w:sz w:val="22"/>
              </w:rPr>
            </w:pPr>
            <w:r>
              <w:rPr>
                <w:spacing w:val="-5"/>
                <w:sz w:val="22"/>
              </w:rPr>
              <w:t>FPR</w:t>
            </w:r>
          </w:p>
        </w:tc>
      </w:tr>
      <w:tr>
        <w:trPr>
          <w:trHeight w:val="311" w:hRule="atLeast"/>
        </w:trPr>
        <w:tc>
          <w:tcPr>
            <w:tcW w:w="1805" w:type="dxa"/>
          </w:tcPr>
          <w:p>
            <w:pPr>
              <w:pStyle w:val="TableParagraph"/>
              <w:ind w:left="14"/>
              <w:rPr>
                <w:sz w:val="20"/>
              </w:rPr>
            </w:pPr>
            <w:r>
              <w:rPr>
                <w:spacing w:val="-2"/>
                <w:sz w:val="20"/>
              </w:rPr>
              <w:t>Mirai</w:t>
            </w:r>
          </w:p>
        </w:tc>
        <w:tc>
          <w:tcPr>
            <w:tcW w:w="1806" w:type="dxa"/>
          </w:tcPr>
          <w:p>
            <w:pPr>
              <w:pStyle w:val="TableParagraph"/>
              <w:ind w:left="14"/>
              <w:rPr>
                <w:sz w:val="20"/>
              </w:rPr>
            </w:pPr>
            <w:r>
              <w:rPr>
                <w:spacing w:val="-2"/>
                <w:sz w:val="20"/>
              </w:rPr>
              <w:t>0.8825</w:t>
            </w:r>
          </w:p>
        </w:tc>
        <w:tc>
          <w:tcPr>
            <w:tcW w:w="1806" w:type="dxa"/>
          </w:tcPr>
          <w:p>
            <w:pPr>
              <w:pStyle w:val="TableParagraph"/>
              <w:ind w:left="14" w:right="3"/>
              <w:rPr>
                <w:sz w:val="20"/>
              </w:rPr>
            </w:pPr>
            <w:r>
              <w:rPr>
                <w:spacing w:val="-2"/>
                <w:sz w:val="20"/>
              </w:rPr>
              <w:t>0.9982</w:t>
            </w:r>
          </w:p>
        </w:tc>
        <w:tc>
          <w:tcPr>
            <w:tcW w:w="1806" w:type="dxa"/>
          </w:tcPr>
          <w:p>
            <w:pPr>
              <w:pStyle w:val="TableParagraph"/>
              <w:ind w:left="14" w:right="4"/>
              <w:rPr>
                <w:sz w:val="20"/>
              </w:rPr>
            </w:pPr>
            <w:r>
              <w:rPr>
                <w:spacing w:val="-2"/>
                <w:sz w:val="20"/>
              </w:rPr>
              <w:t>0.9987</w:t>
            </w:r>
          </w:p>
        </w:tc>
        <w:tc>
          <w:tcPr>
            <w:tcW w:w="1807" w:type="dxa"/>
          </w:tcPr>
          <w:p>
            <w:pPr>
              <w:pStyle w:val="TableParagraph"/>
              <w:ind w:left="8"/>
              <w:rPr>
                <w:sz w:val="20"/>
              </w:rPr>
            </w:pPr>
            <w:r>
              <w:rPr>
                <w:spacing w:val="-2"/>
                <w:sz w:val="20"/>
              </w:rPr>
              <w:t>0.005</w:t>
            </w:r>
          </w:p>
        </w:tc>
      </w:tr>
      <w:tr>
        <w:trPr>
          <w:trHeight w:val="312" w:hRule="atLeast"/>
        </w:trPr>
        <w:tc>
          <w:tcPr>
            <w:tcW w:w="1805" w:type="dxa"/>
          </w:tcPr>
          <w:p>
            <w:pPr>
              <w:pStyle w:val="TableParagraph"/>
              <w:ind w:left="14"/>
              <w:rPr>
                <w:sz w:val="20"/>
              </w:rPr>
            </w:pPr>
            <w:r>
              <w:rPr>
                <w:sz w:val="20"/>
              </w:rPr>
              <w:t>SYN</w:t>
            </w:r>
            <w:r>
              <w:rPr>
                <w:spacing w:val="-2"/>
                <w:sz w:val="20"/>
              </w:rPr>
              <w:t> </w:t>
            </w:r>
            <w:r>
              <w:rPr>
                <w:spacing w:val="-5"/>
                <w:sz w:val="20"/>
              </w:rPr>
              <w:t>DoS</w:t>
            </w:r>
          </w:p>
        </w:tc>
        <w:tc>
          <w:tcPr>
            <w:tcW w:w="1806" w:type="dxa"/>
          </w:tcPr>
          <w:p>
            <w:pPr>
              <w:pStyle w:val="TableParagraph"/>
              <w:ind w:left="14"/>
              <w:rPr>
                <w:sz w:val="20"/>
              </w:rPr>
            </w:pPr>
            <w:r>
              <w:rPr>
                <w:spacing w:val="-2"/>
                <w:sz w:val="20"/>
              </w:rPr>
              <w:t>0.0007</w:t>
            </w:r>
          </w:p>
        </w:tc>
        <w:tc>
          <w:tcPr>
            <w:tcW w:w="1806" w:type="dxa"/>
          </w:tcPr>
          <w:p>
            <w:pPr>
              <w:pStyle w:val="TableParagraph"/>
              <w:ind w:left="14" w:right="3"/>
              <w:rPr>
                <w:sz w:val="20"/>
              </w:rPr>
            </w:pPr>
            <w:r>
              <w:rPr>
                <w:spacing w:val="-2"/>
                <w:sz w:val="20"/>
              </w:rPr>
              <w:t>0.0247</w:t>
            </w:r>
          </w:p>
        </w:tc>
        <w:tc>
          <w:tcPr>
            <w:tcW w:w="1806" w:type="dxa"/>
          </w:tcPr>
          <w:p>
            <w:pPr>
              <w:pStyle w:val="TableParagraph"/>
              <w:ind w:left="14" w:right="4"/>
              <w:rPr>
                <w:sz w:val="20"/>
              </w:rPr>
            </w:pPr>
            <w:r>
              <w:rPr>
                <w:spacing w:val="-2"/>
                <w:sz w:val="20"/>
              </w:rPr>
              <w:t>0.0813</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ight="3"/>
              <w:rPr>
                <w:sz w:val="20"/>
              </w:rPr>
            </w:pPr>
            <w:r>
              <w:rPr>
                <w:sz w:val="20"/>
              </w:rPr>
              <w:t>SSDP</w:t>
            </w:r>
            <w:r>
              <w:rPr>
                <w:spacing w:val="-4"/>
                <w:sz w:val="20"/>
              </w:rPr>
              <w:t> </w:t>
            </w:r>
            <w:r>
              <w:rPr>
                <w:spacing w:val="-2"/>
                <w:sz w:val="20"/>
              </w:rPr>
              <w:t>Flood</w:t>
            </w:r>
          </w:p>
        </w:tc>
        <w:tc>
          <w:tcPr>
            <w:tcW w:w="1806" w:type="dxa"/>
          </w:tcPr>
          <w:p>
            <w:pPr>
              <w:pStyle w:val="TableParagraph"/>
              <w:ind w:left="14"/>
              <w:rPr>
                <w:sz w:val="20"/>
              </w:rPr>
            </w:pPr>
            <w:r>
              <w:rPr>
                <w:spacing w:val="-2"/>
                <w:sz w:val="20"/>
              </w:rPr>
              <w:t>0.9995</w:t>
            </w:r>
          </w:p>
        </w:tc>
        <w:tc>
          <w:tcPr>
            <w:tcW w:w="1806" w:type="dxa"/>
          </w:tcPr>
          <w:p>
            <w:pPr>
              <w:pStyle w:val="TableParagraph"/>
              <w:ind w:left="14" w:right="3"/>
              <w:rPr>
                <w:sz w:val="20"/>
              </w:rPr>
            </w:pPr>
            <w:r>
              <w:rPr>
                <w:spacing w:val="-2"/>
                <w:sz w:val="20"/>
              </w:rPr>
              <w:t>0.9688</w:t>
            </w:r>
          </w:p>
        </w:tc>
        <w:tc>
          <w:tcPr>
            <w:tcW w:w="1806" w:type="dxa"/>
          </w:tcPr>
          <w:p>
            <w:pPr>
              <w:pStyle w:val="TableParagraph"/>
              <w:ind w:left="14" w:right="4"/>
              <w:rPr>
                <w:sz w:val="20"/>
              </w:rPr>
            </w:pPr>
            <w:r>
              <w:rPr>
                <w:spacing w:val="-2"/>
                <w:sz w:val="20"/>
              </w:rPr>
              <w:t>0.9320</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ight="3"/>
              <w:rPr>
                <w:sz w:val="20"/>
              </w:rPr>
            </w:pPr>
            <w:r>
              <w:rPr>
                <w:sz w:val="20"/>
              </w:rPr>
              <w:t>ARP</w:t>
            </w:r>
            <w:r>
              <w:rPr>
                <w:spacing w:val="-2"/>
                <w:sz w:val="20"/>
              </w:rPr>
              <w:t> </w:t>
            </w:r>
            <w:r>
              <w:rPr>
                <w:spacing w:val="-4"/>
                <w:sz w:val="20"/>
              </w:rPr>
              <w:t>MitM</w:t>
            </w:r>
          </w:p>
        </w:tc>
        <w:tc>
          <w:tcPr>
            <w:tcW w:w="1806" w:type="dxa"/>
          </w:tcPr>
          <w:p>
            <w:pPr>
              <w:pStyle w:val="TableParagraph"/>
              <w:ind w:left="14"/>
              <w:rPr>
                <w:sz w:val="20"/>
              </w:rPr>
            </w:pPr>
            <w:r>
              <w:rPr>
                <w:spacing w:val="-2"/>
                <w:sz w:val="20"/>
              </w:rPr>
              <w:t>0.6532</w:t>
            </w:r>
          </w:p>
        </w:tc>
        <w:tc>
          <w:tcPr>
            <w:tcW w:w="1806" w:type="dxa"/>
          </w:tcPr>
          <w:p>
            <w:pPr>
              <w:pStyle w:val="TableParagraph"/>
              <w:ind w:left="14" w:right="3"/>
              <w:rPr>
                <w:sz w:val="20"/>
              </w:rPr>
            </w:pPr>
            <w:r>
              <w:rPr>
                <w:spacing w:val="-2"/>
                <w:sz w:val="20"/>
              </w:rPr>
              <w:t>0.2395</w:t>
            </w:r>
          </w:p>
        </w:tc>
        <w:tc>
          <w:tcPr>
            <w:tcW w:w="1806" w:type="dxa"/>
          </w:tcPr>
          <w:p>
            <w:pPr>
              <w:pStyle w:val="TableParagraph"/>
              <w:ind w:left="14" w:right="4"/>
              <w:rPr>
                <w:sz w:val="20"/>
              </w:rPr>
            </w:pPr>
            <w:r>
              <w:rPr>
                <w:spacing w:val="-2"/>
                <w:sz w:val="20"/>
              </w:rPr>
              <w:t>0.0924</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Pr>
                <w:sz w:val="20"/>
              </w:rPr>
            </w:pPr>
            <w:r>
              <w:rPr>
                <w:sz w:val="20"/>
              </w:rPr>
              <w:t>OS</w:t>
            </w:r>
            <w:r>
              <w:rPr>
                <w:spacing w:val="-2"/>
                <w:sz w:val="20"/>
              </w:rPr>
              <w:t> </w:t>
            </w:r>
            <w:r>
              <w:rPr>
                <w:spacing w:val="-4"/>
                <w:sz w:val="20"/>
              </w:rPr>
              <w:t>Scan</w:t>
            </w:r>
          </w:p>
        </w:tc>
        <w:tc>
          <w:tcPr>
            <w:tcW w:w="1806" w:type="dxa"/>
          </w:tcPr>
          <w:p>
            <w:pPr>
              <w:pStyle w:val="TableParagraph"/>
              <w:ind w:left="14"/>
              <w:rPr>
                <w:sz w:val="20"/>
              </w:rPr>
            </w:pPr>
            <w:r>
              <w:rPr>
                <w:spacing w:val="-2"/>
                <w:sz w:val="20"/>
              </w:rPr>
              <w:t>0.1203</w:t>
            </w:r>
          </w:p>
        </w:tc>
        <w:tc>
          <w:tcPr>
            <w:tcW w:w="1806" w:type="dxa"/>
          </w:tcPr>
          <w:p>
            <w:pPr>
              <w:pStyle w:val="TableParagraph"/>
              <w:ind w:left="14" w:right="3"/>
              <w:rPr>
                <w:sz w:val="20"/>
              </w:rPr>
            </w:pPr>
            <w:r>
              <w:rPr>
                <w:spacing w:val="-2"/>
                <w:sz w:val="20"/>
              </w:rPr>
              <w:t>0.1066</w:t>
            </w:r>
          </w:p>
        </w:tc>
        <w:tc>
          <w:tcPr>
            <w:tcW w:w="1806" w:type="dxa"/>
          </w:tcPr>
          <w:p>
            <w:pPr>
              <w:pStyle w:val="TableParagraph"/>
              <w:ind w:left="14" w:right="4"/>
              <w:rPr>
                <w:sz w:val="20"/>
              </w:rPr>
            </w:pPr>
            <w:r>
              <w:rPr>
                <w:spacing w:val="-2"/>
                <w:sz w:val="20"/>
              </w:rPr>
              <w:t>0.0702</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ight="3"/>
              <w:rPr>
                <w:sz w:val="20"/>
              </w:rPr>
            </w:pPr>
            <w:r>
              <w:rPr>
                <w:sz w:val="20"/>
              </w:rPr>
              <w:t>SSL</w:t>
            </w:r>
            <w:r>
              <w:rPr>
                <w:spacing w:val="-2"/>
                <w:sz w:val="20"/>
              </w:rPr>
              <w:t> Reneg.</w:t>
            </w:r>
          </w:p>
        </w:tc>
        <w:tc>
          <w:tcPr>
            <w:tcW w:w="1806" w:type="dxa"/>
          </w:tcPr>
          <w:p>
            <w:pPr>
              <w:pStyle w:val="TableParagraph"/>
              <w:ind w:left="14"/>
              <w:rPr>
                <w:sz w:val="20"/>
              </w:rPr>
            </w:pPr>
            <w:r>
              <w:rPr>
                <w:spacing w:val="-2"/>
                <w:sz w:val="20"/>
              </w:rPr>
              <w:t>0.2256</w:t>
            </w:r>
          </w:p>
        </w:tc>
        <w:tc>
          <w:tcPr>
            <w:tcW w:w="1806" w:type="dxa"/>
          </w:tcPr>
          <w:p>
            <w:pPr>
              <w:pStyle w:val="TableParagraph"/>
              <w:ind w:left="14" w:right="3"/>
              <w:rPr>
                <w:sz w:val="20"/>
              </w:rPr>
            </w:pPr>
            <w:r>
              <w:rPr>
                <w:spacing w:val="-2"/>
                <w:sz w:val="20"/>
              </w:rPr>
              <w:t>0.0534</w:t>
            </w:r>
          </w:p>
        </w:tc>
        <w:tc>
          <w:tcPr>
            <w:tcW w:w="1806" w:type="dxa"/>
          </w:tcPr>
          <w:p>
            <w:pPr>
              <w:pStyle w:val="TableParagraph"/>
              <w:ind w:left="14" w:right="4"/>
              <w:rPr>
                <w:sz w:val="20"/>
              </w:rPr>
            </w:pPr>
            <w:r>
              <w:rPr>
                <w:spacing w:val="-2"/>
                <w:sz w:val="20"/>
              </w:rPr>
              <w:t>0.0315</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Pr>
                <w:sz w:val="20"/>
              </w:rPr>
            </w:pPr>
            <w:r>
              <w:rPr>
                <w:spacing w:val="-2"/>
                <w:sz w:val="20"/>
              </w:rPr>
              <w:t>Fuzzing</w:t>
            </w:r>
          </w:p>
        </w:tc>
        <w:tc>
          <w:tcPr>
            <w:tcW w:w="1806" w:type="dxa"/>
          </w:tcPr>
          <w:p>
            <w:pPr>
              <w:pStyle w:val="TableParagraph"/>
              <w:ind w:left="14"/>
              <w:rPr>
                <w:sz w:val="20"/>
              </w:rPr>
            </w:pPr>
            <w:r>
              <w:rPr>
                <w:spacing w:val="-2"/>
                <w:sz w:val="20"/>
              </w:rPr>
              <w:t>0.0000</w:t>
            </w:r>
          </w:p>
        </w:tc>
        <w:tc>
          <w:tcPr>
            <w:tcW w:w="1806" w:type="dxa"/>
          </w:tcPr>
          <w:p>
            <w:pPr>
              <w:pStyle w:val="TableParagraph"/>
              <w:ind w:left="14" w:right="3"/>
              <w:rPr>
                <w:sz w:val="20"/>
              </w:rPr>
            </w:pPr>
            <w:r>
              <w:rPr>
                <w:spacing w:val="-2"/>
                <w:sz w:val="20"/>
              </w:rPr>
              <w:t>0.0004</w:t>
            </w:r>
          </w:p>
        </w:tc>
        <w:tc>
          <w:tcPr>
            <w:tcW w:w="1806" w:type="dxa"/>
          </w:tcPr>
          <w:p>
            <w:pPr>
              <w:pStyle w:val="TableParagraph"/>
              <w:ind w:left="14" w:right="4"/>
              <w:rPr>
                <w:sz w:val="20"/>
              </w:rPr>
            </w:pPr>
            <w:r>
              <w:rPr>
                <w:spacing w:val="-2"/>
                <w:sz w:val="20"/>
              </w:rPr>
              <w:t>0.0048</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ight="3"/>
              <w:rPr>
                <w:sz w:val="20"/>
              </w:rPr>
            </w:pPr>
            <w:r>
              <w:rPr>
                <w:sz w:val="20"/>
              </w:rPr>
              <w:t>Active</w:t>
            </w:r>
            <w:r>
              <w:rPr>
                <w:spacing w:val="-5"/>
                <w:sz w:val="20"/>
              </w:rPr>
              <w:t> </w:t>
            </w:r>
            <w:r>
              <w:rPr>
                <w:spacing w:val="-2"/>
                <w:sz w:val="20"/>
              </w:rPr>
              <w:t>Wiretap</w:t>
            </w:r>
          </w:p>
        </w:tc>
        <w:tc>
          <w:tcPr>
            <w:tcW w:w="1806" w:type="dxa"/>
          </w:tcPr>
          <w:p>
            <w:pPr>
              <w:pStyle w:val="TableParagraph"/>
              <w:ind w:left="14"/>
              <w:rPr>
                <w:sz w:val="20"/>
              </w:rPr>
            </w:pPr>
            <w:r>
              <w:rPr>
                <w:spacing w:val="-2"/>
                <w:sz w:val="20"/>
              </w:rPr>
              <w:t>0.0000</w:t>
            </w:r>
          </w:p>
        </w:tc>
        <w:tc>
          <w:tcPr>
            <w:tcW w:w="1806" w:type="dxa"/>
          </w:tcPr>
          <w:p>
            <w:pPr>
              <w:pStyle w:val="TableParagraph"/>
              <w:ind w:left="14" w:right="3"/>
              <w:rPr>
                <w:sz w:val="20"/>
              </w:rPr>
            </w:pPr>
            <w:r>
              <w:rPr>
                <w:spacing w:val="-2"/>
                <w:sz w:val="20"/>
              </w:rPr>
              <w:t>0.0002</w:t>
            </w:r>
          </w:p>
        </w:tc>
        <w:tc>
          <w:tcPr>
            <w:tcW w:w="1806" w:type="dxa"/>
          </w:tcPr>
          <w:p>
            <w:pPr>
              <w:pStyle w:val="TableParagraph"/>
              <w:ind w:left="14" w:right="4"/>
              <w:rPr>
                <w:sz w:val="20"/>
              </w:rPr>
            </w:pPr>
            <w:r>
              <w:rPr>
                <w:spacing w:val="-2"/>
                <w:sz w:val="20"/>
              </w:rPr>
              <w:t>0.0002</w:t>
            </w:r>
          </w:p>
        </w:tc>
        <w:tc>
          <w:tcPr>
            <w:tcW w:w="1807" w:type="dxa"/>
          </w:tcPr>
          <w:p>
            <w:pPr>
              <w:pStyle w:val="TableParagraph"/>
              <w:ind w:left="8"/>
              <w:rPr>
                <w:sz w:val="20"/>
              </w:rPr>
            </w:pPr>
            <w:r>
              <w:rPr>
                <w:spacing w:val="-2"/>
                <w:sz w:val="20"/>
              </w:rPr>
              <w:t>0.005</w:t>
            </w:r>
          </w:p>
        </w:tc>
      </w:tr>
      <w:tr>
        <w:trPr>
          <w:trHeight w:val="311" w:hRule="atLeast"/>
        </w:trPr>
        <w:tc>
          <w:tcPr>
            <w:tcW w:w="1805" w:type="dxa"/>
          </w:tcPr>
          <w:p>
            <w:pPr>
              <w:pStyle w:val="TableParagraph"/>
              <w:ind w:left="14" w:right="4"/>
              <w:rPr>
                <w:sz w:val="20"/>
              </w:rPr>
            </w:pPr>
            <w:r>
              <w:rPr>
                <w:sz w:val="20"/>
              </w:rPr>
              <w:t>Video</w:t>
            </w:r>
            <w:r>
              <w:rPr>
                <w:spacing w:val="-3"/>
                <w:sz w:val="20"/>
              </w:rPr>
              <w:t> </w:t>
            </w:r>
            <w:r>
              <w:rPr>
                <w:spacing w:val="-2"/>
                <w:sz w:val="20"/>
              </w:rPr>
              <w:t>Injection</w:t>
            </w:r>
          </w:p>
        </w:tc>
        <w:tc>
          <w:tcPr>
            <w:tcW w:w="1806" w:type="dxa"/>
          </w:tcPr>
          <w:p>
            <w:pPr>
              <w:pStyle w:val="TableParagraph"/>
              <w:ind w:left="14"/>
              <w:rPr>
                <w:sz w:val="20"/>
              </w:rPr>
            </w:pPr>
            <w:r>
              <w:rPr>
                <w:spacing w:val="-2"/>
                <w:sz w:val="20"/>
              </w:rPr>
              <w:t>0.0000</w:t>
            </w:r>
          </w:p>
        </w:tc>
        <w:tc>
          <w:tcPr>
            <w:tcW w:w="1806" w:type="dxa"/>
          </w:tcPr>
          <w:p>
            <w:pPr>
              <w:pStyle w:val="TableParagraph"/>
              <w:ind w:left="14" w:right="3"/>
              <w:rPr>
                <w:sz w:val="20"/>
              </w:rPr>
            </w:pPr>
            <w:r>
              <w:rPr>
                <w:spacing w:val="-2"/>
                <w:sz w:val="20"/>
              </w:rPr>
              <w:t>0.0070</w:t>
            </w:r>
          </w:p>
        </w:tc>
        <w:tc>
          <w:tcPr>
            <w:tcW w:w="1806" w:type="dxa"/>
          </w:tcPr>
          <w:p>
            <w:pPr>
              <w:pStyle w:val="TableParagraph"/>
              <w:ind w:left="14" w:right="4"/>
              <w:rPr>
                <w:sz w:val="20"/>
              </w:rPr>
            </w:pPr>
            <w:r>
              <w:rPr>
                <w:spacing w:val="-2"/>
                <w:sz w:val="20"/>
              </w:rPr>
              <w:t>0.0078</w:t>
            </w:r>
          </w:p>
        </w:tc>
        <w:tc>
          <w:tcPr>
            <w:tcW w:w="1807" w:type="dxa"/>
          </w:tcPr>
          <w:p>
            <w:pPr>
              <w:pStyle w:val="TableParagraph"/>
              <w:ind w:left="8"/>
              <w:rPr>
                <w:sz w:val="20"/>
              </w:rPr>
            </w:pPr>
            <w:r>
              <w:rPr>
                <w:spacing w:val="-2"/>
                <w:sz w:val="20"/>
              </w:rPr>
              <w:t>0.005</w:t>
            </w:r>
          </w:p>
        </w:tc>
      </w:tr>
    </w:tbl>
    <w:p>
      <w:pPr>
        <w:pStyle w:val="BodyText"/>
        <w:spacing w:line="364" w:lineRule="auto" w:before="5"/>
        <w:ind w:right="329" w:firstLine="480"/>
      </w:pPr>
      <w:r>
        <w:rPr/>
        <w:t>从表 6-2 可以看出几条比较直接的结论：对于典型持续型攻击 Mirai，EWMA 把 p99.5 Recall 从 88.25% 提到 99.82%（β=0.1）和 99.87%（β=0.01），基本已经接近完全检出。SYN</w:t>
      </w:r>
      <w:r>
        <w:rPr>
          <w:spacing w:val="-7"/>
        </w:rPr>
        <w:t> </w:t>
      </w:r>
      <w:r>
        <w:rPr/>
        <w:t>DoS</w:t>
      </w:r>
      <w:r>
        <w:rPr>
          <w:spacing w:val="-5"/>
        </w:rPr>
        <w:t> 的 </w:t>
      </w:r>
      <w:r>
        <w:rPr/>
        <w:t>Recall</w:t>
      </w:r>
      <w:r>
        <w:rPr>
          <w:spacing w:val="-4"/>
        </w:rPr>
        <w:t> 也从接近零提高到 </w:t>
      </w:r>
      <w:r>
        <w:rPr/>
        <w:t>8.13%（β=0.01），虽然绝对值还不高，但相对增幅已经超过 100 倍。至于 Fuzzing、Active Wiretap 和 Video Injection</w:t>
      </w:r>
      <w:r>
        <w:rPr>
          <w:spacing w:val="-4"/>
        </w:rPr>
        <w:t> 这类本来就接近检出的攻击</w:t>
      </w:r>
      <w:r>
        <w:rPr/>
        <w:t>，EWMA</w:t>
      </w:r>
      <w:r>
        <w:rPr>
          <w:spacing w:val="-4"/>
        </w:rPr>
        <w:t> 的提升很有限，这和它们的分数本来就</w:t>
      </w:r>
      <w:r>
        <w:rPr>
          <w:spacing w:val="-2"/>
        </w:rPr>
        <w:t>没有明显高出正常基线是一致的。</w:t>
      </w:r>
    </w:p>
    <w:p>
      <w:pPr>
        <w:pStyle w:val="BodyText"/>
        <w:spacing w:line="362" w:lineRule="auto"/>
        <w:ind w:right="451" w:firstLine="480"/>
        <w:jc w:val="both"/>
      </w:pPr>
      <w:r>
        <w:rPr/>
        <w:t>值得注意的是,EWMA</w:t>
      </w:r>
      <w:r>
        <w:rPr>
          <w:spacing w:val="-4"/>
        </w:rPr>
        <w:t> 对 </w:t>
      </w:r>
      <w:r>
        <w:rPr/>
        <w:t>SSDP</w:t>
      </w:r>
      <w:r>
        <w:rPr>
          <w:spacing w:val="-5"/>
        </w:rPr>
        <w:t> </w:t>
      </w:r>
      <w:r>
        <w:rPr/>
        <w:t>Flood</w:t>
      </w:r>
      <w:r>
        <w:rPr>
          <w:spacing w:val="-4"/>
        </w:rPr>
        <w:t> 与 </w:t>
      </w:r>
      <w:r>
        <w:rPr/>
        <w:t>ARP</w:t>
      </w:r>
      <w:r>
        <w:rPr>
          <w:spacing w:val="-5"/>
        </w:rPr>
        <w:t> </w:t>
      </w:r>
      <w:r>
        <w:rPr/>
        <w:t>MitM</w:t>
      </w:r>
      <w:r>
        <w:rPr>
          <w:spacing w:val="-2"/>
        </w:rPr>
        <w:t> 等离散突发型攻击产生了回退</w:t>
      </w:r>
      <w:r>
        <w:rPr/>
        <w:t>效应:SSDP 的 Recall 从 0.9995 下降至 0.9688(β=0.1)与 0.9320(β=0.01);ARP</w:t>
      </w:r>
    </w:p>
    <w:p>
      <w:pPr>
        <w:pStyle w:val="BodyText"/>
        <w:spacing w:line="364" w:lineRule="auto" w:before="2"/>
        <w:ind w:right="329"/>
        <w:jc w:val="both"/>
      </w:pPr>
      <w:r>
        <w:rPr/>
        <w:t>MitM</w:t>
      </w:r>
      <w:r>
        <w:rPr>
          <w:spacing w:val="-6"/>
        </w:rPr>
        <w:t> 从 </w:t>
      </w:r>
      <w:r>
        <w:rPr/>
        <w:t>0.6532</w:t>
      </w:r>
      <w:r>
        <w:rPr>
          <w:spacing w:val="-4"/>
        </w:rPr>
        <w:t> 下降至 </w:t>
      </w:r>
      <w:r>
        <w:rPr/>
        <w:t>0.2395。这是因为离散突发型攻击以短脉冲形式出现,峰值异</w:t>
      </w:r>
      <w:r>
        <w:rPr>
          <w:spacing w:val="-2"/>
        </w:rPr>
        <w:t>常分数被 </w:t>
      </w:r>
      <w:r>
        <w:rPr/>
        <w:t>EWMA</w:t>
      </w:r>
      <w:r>
        <w:rPr>
          <w:spacing w:val="-4"/>
        </w:rPr>
        <w:t> 平滑后稀释,导致平滑分数低于提升后的阈值。该现象说明 </w:t>
      </w:r>
      <w:r>
        <w:rPr/>
        <w:t>EWMA</w:t>
      </w:r>
      <w:r>
        <w:rPr>
          <w:spacing w:val="-4"/>
        </w:rPr>
        <w:t> 改进</w:t>
      </w:r>
      <w:r>
        <w:rPr>
          <w:spacing w:val="-2"/>
        </w:rPr>
        <w:t>并非万能方案,其适用条件为攻击呈持续性时间模式。</w:t>
      </w:r>
    </w:p>
    <w:p>
      <w:pPr>
        <w:pStyle w:val="BodyText"/>
        <w:spacing w:after="0" w:line="364" w:lineRule="auto"/>
        <w:jc w:val="both"/>
        <w:sectPr>
          <w:pgSz w:w="11910" w:h="16840"/>
          <w:pgMar w:top="1380" w:bottom="280" w:left="708" w:right="1133"/>
        </w:sectPr>
      </w:pPr>
    </w:p>
    <w:p>
      <w:pPr>
        <w:spacing w:line="240" w:lineRule="auto"/>
        <w:ind w:left="1326" w:right="0" w:firstLine="0"/>
        <w:rPr>
          <w:sz w:val="20"/>
        </w:rPr>
      </w:pPr>
      <w:r>
        <w:rPr>
          <w:sz w:val="20"/>
        </w:rPr>
        <w:drawing>
          <wp:inline distT="0" distB="0" distL="0" distR="0">
            <wp:extent cx="4976054" cy="3140963"/>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4976054" cy="3140963"/>
                    </a:xfrm>
                    <a:prstGeom prst="rect">
                      <a:avLst/>
                    </a:prstGeom>
                  </pic:spPr>
                </pic:pic>
              </a:graphicData>
            </a:graphic>
          </wp:inline>
        </w:drawing>
      </w:r>
      <w:r>
        <w:rPr>
          <w:sz w:val="20"/>
        </w:rPr>
      </w:r>
    </w:p>
    <w:p>
      <w:pPr>
        <w:pStyle w:val="BodyText"/>
        <w:spacing w:before="50"/>
        <w:ind w:left="0"/>
        <w:rPr>
          <w:sz w:val="21"/>
        </w:rPr>
      </w:pPr>
    </w:p>
    <w:p>
      <w:pPr>
        <w:spacing w:before="1"/>
        <w:ind w:left="429" w:right="0" w:firstLine="0"/>
        <w:jc w:val="center"/>
        <w:rPr>
          <w:sz w:val="21"/>
        </w:rPr>
      </w:pPr>
      <w:r>
        <w:rPr>
          <w:spacing w:val="-2"/>
          <w:sz w:val="21"/>
        </w:rPr>
        <w:t>图 </w:t>
      </w:r>
      <w:r>
        <w:rPr>
          <w:sz w:val="21"/>
        </w:rPr>
        <w:t>6-9</w:t>
      </w:r>
      <w:r>
        <w:rPr>
          <w:spacing w:val="47"/>
          <w:w w:val="150"/>
          <w:sz w:val="21"/>
        </w:rPr>
        <w:t> </w:t>
      </w:r>
      <w:r>
        <w:rPr>
          <w:sz w:val="21"/>
        </w:rPr>
        <w:t>EWMA</w:t>
      </w:r>
      <w:r>
        <w:rPr>
          <w:spacing w:val="-3"/>
          <w:sz w:val="21"/>
        </w:rPr>
        <w:t> 改进前后 </w:t>
      </w:r>
      <w:r>
        <w:rPr>
          <w:sz w:val="21"/>
        </w:rPr>
        <w:t>Recall</w:t>
      </w:r>
      <w:r>
        <w:rPr>
          <w:spacing w:val="-4"/>
          <w:sz w:val="21"/>
        </w:rPr>
        <w:t> 柱状对比</w:t>
      </w:r>
    </w:p>
    <w:p>
      <w:pPr>
        <w:pStyle w:val="BodyText"/>
        <w:spacing w:before="59"/>
        <w:ind w:left="0"/>
        <w:rPr>
          <w:sz w:val="20"/>
        </w:rPr>
      </w:pPr>
      <w:r>
        <w:rPr>
          <w:sz w:val="20"/>
        </w:rPr>
        <w:drawing>
          <wp:anchor distT="0" distB="0" distL="0" distR="0" allowOverlap="1" layoutInCell="1" locked="0" behindDoc="1" simplePos="0" relativeHeight="487591424">
            <wp:simplePos x="0" y="0"/>
            <wp:positionH relativeFrom="page">
              <wp:posOffset>1318569</wp:posOffset>
            </wp:positionH>
            <wp:positionV relativeFrom="paragraph">
              <wp:posOffset>216034</wp:posOffset>
            </wp:positionV>
            <wp:extent cx="4950614" cy="2992374"/>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4950614" cy="2992374"/>
                    </a:xfrm>
                    <a:prstGeom prst="rect">
                      <a:avLst/>
                    </a:prstGeom>
                  </pic:spPr>
                </pic:pic>
              </a:graphicData>
            </a:graphic>
          </wp:anchor>
        </w:drawing>
      </w:r>
    </w:p>
    <w:p>
      <w:pPr>
        <w:pStyle w:val="BodyText"/>
        <w:spacing w:before="62"/>
        <w:ind w:left="0"/>
        <w:rPr>
          <w:sz w:val="21"/>
        </w:rPr>
      </w:pPr>
    </w:p>
    <w:p>
      <w:pPr>
        <w:spacing w:before="0"/>
        <w:ind w:left="427" w:right="0" w:firstLine="0"/>
        <w:jc w:val="center"/>
        <w:rPr>
          <w:sz w:val="21"/>
        </w:rPr>
      </w:pPr>
      <w:r>
        <w:rPr>
          <w:spacing w:val="-2"/>
          <w:sz w:val="21"/>
        </w:rPr>
        <w:t>图 </w:t>
      </w:r>
      <w:r>
        <w:rPr>
          <w:sz w:val="21"/>
        </w:rPr>
        <w:t>6-10</w:t>
      </w:r>
      <w:r>
        <w:rPr>
          <w:spacing w:val="47"/>
          <w:w w:val="150"/>
          <w:sz w:val="21"/>
        </w:rPr>
        <w:t> </w:t>
      </w:r>
      <w:r>
        <w:rPr>
          <w:sz w:val="21"/>
        </w:rPr>
        <w:t>EWMA</w:t>
      </w:r>
      <w:r>
        <w:rPr>
          <w:spacing w:val="-2"/>
          <w:sz w:val="21"/>
        </w:rPr>
        <w:t> 平滑分数轨迹(Mirai)</w:t>
      </w:r>
    </w:p>
    <w:p>
      <w:pPr>
        <w:spacing w:after="0"/>
        <w:jc w:val="center"/>
        <w:rPr>
          <w:sz w:val="21"/>
        </w:rPr>
        <w:sectPr>
          <w:pgSz w:w="11910" w:h="16840"/>
          <w:pgMar w:top="1480" w:bottom="280" w:left="708" w:right="1133"/>
        </w:sectPr>
      </w:pPr>
    </w:p>
    <w:p>
      <w:pPr>
        <w:pStyle w:val="Heading5"/>
        <w:numPr>
          <w:ilvl w:val="1"/>
          <w:numId w:val="14"/>
        </w:numPr>
        <w:tabs>
          <w:tab w:pos="1440" w:val="left" w:leader="none"/>
        </w:tabs>
        <w:spacing w:line="468" w:lineRule="exact" w:before="0" w:after="0"/>
        <w:ind w:left="1440" w:right="0" w:hanging="708"/>
        <w:jc w:val="left"/>
        <w:rPr>
          <w:rFonts w:ascii="Arial" w:eastAsia="Arial"/>
        </w:rPr>
      </w:pPr>
      <w:bookmarkStart w:name="_bookmark31" w:id="32"/>
      <w:bookmarkEnd w:id="32"/>
      <w:r>
        <w:rPr>
          <w:b w:val="0"/>
        </w:rPr>
      </w:r>
      <w:r>
        <w:rPr>
          <w:spacing w:val="-2"/>
        </w:rPr>
        <w:t>系统测试与部署</w:t>
      </w:r>
    </w:p>
    <w:p>
      <w:pPr>
        <w:pStyle w:val="Heading6"/>
        <w:numPr>
          <w:ilvl w:val="2"/>
          <w:numId w:val="14"/>
        </w:numPr>
        <w:tabs>
          <w:tab w:pos="1579" w:val="left" w:leader="none"/>
        </w:tabs>
        <w:spacing w:line="240" w:lineRule="auto" w:before="241" w:after="0"/>
        <w:ind w:left="1579" w:right="0" w:hanging="847"/>
        <w:jc w:val="left"/>
      </w:pPr>
      <w:bookmarkStart w:name="_bookmark32" w:id="33"/>
      <w:bookmarkEnd w:id="33"/>
      <w:r>
        <w:rPr>
          <w:b w:val="0"/>
        </w:rPr>
      </w:r>
      <w:r>
        <w:rPr>
          <w:spacing w:val="-3"/>
        </w:rPr>
        <w:t>测试方案</w:t>
      </w:r>
    </w:p>
    <w:p>
      <w:pPr>
        <w:pStyle w:val="BodyText"/>
        <w:spacing w:line="362" w:lineRule="auto" w:before="106"/>
        <w:ind w:right="450" w:firstLine="480"/>
      </w:pPr>
      <w:r>
        <w:rPr>
          <w:spacing w:val="-2"/>
        </w:rPr>
        <w:t>为保证复现结果的可靠性，本文采用渐进式测试策略，分三个阶段验证系统正确</w:t>
      </w:r>
      <w:r>
        <w:rPr>
          <w:spacing w:val="-6"/>
        </w:rPr>
        <w:t>性。</w:t>
      </w:r>
    </w:p>
    <w:p>
      <w:pPr>
        <w:pStyle w:val="BodyText"/>
        <w:spacing w:before="5"/>
        <w:ind w:left="1212"/>
      </w:pPr>
      <w:r>
        <w:rPr/>
        <w:t>冒烟测试阶段，我们先拿 Kitsune-py 仓库自带的 mirai_sample_smoke</w:t>
      </w:r>
      <w:r>
        <w:rPr>
          <w:spacing w:val="-4"/>
        </w:rPr>
        <w:t> 子集</w:t>
      </w:r>
    </w:p>
    <w:p>
      <w:pPr>
        <w:pStyle w:val="BodyText"/>
        <w:spacing w:line="364" w:lineRule="auto" w:before="158"/>
        <w:ind w:right="449"/>
        <w:jc w:val="both"/>
      </w:pPr>
      <w:r>
        <w:rPr/>
        <w:t>（</w:t>
      </w:r>
      <w:r>
        <w:rPr>
          <w:spacing w:val="-6"/>
        </w:rPr>
        <w:t>约 </w:t>
      </w:r>
      <w:r>
        <w:rPr/>
        <w:t>5,000</w:t>
      </w:r>
      <w:r>
        <w:rPr>
          <w:spacing w:val="-6"/>
        </w:rPr>
        <w:t> 包</w:t>
      </w:r>
      <w:r>
        <w:rPr/>
        <w:t>）跑了一遍端到端流程，重点检查依赖安装、数据加载、KitNET</w:t>
      </w:r>
      <w:r>
        <w:rPr>
          <w:spacing w:val="-4"/>
        </w:rPr>
        <w:t> 训练</w:t>
      </w:r>
      <w:r>
        <w:rPr>
          <w:spacing w:val="-2"/>
        </w:rPr>
        <w:t>与推断、指标计算这些链路有没有报错。这个小样本先通了，后面的全量复现才算有了入场条件。</w:t>
      </w:r>
    </w:p>
    <w:p>
      <w:pPr>
        <w:pStyle w:val="BodyText"/>
        <w:spacing w:line="364" w:lineRule="auto"/>
        <w:ind w:right="329" w:firstLine="480"/>
      </w:pPr>
      <w:r>
        <w:rPr>
          <w:spacing w:val="-1"/>
        </w:rPr>
        <w:t>为了确认结果不是偶然现象，正式全量复现之前，我们先对 </w:t>
      </w:r>
      <w:r>
        <w:rPr/>
        <w:t>Mirai</w:t>
      </w:r>
      <w:r>
        <w:rPr>
          <w:spacing w:val="-4"/>
        </w:rPr>
        <w:t> 做了三档规模</w:t>
      </w:r>
      <w:r>
        <w:rPr/>
        <w:t>的实验：100,000 行、250,000 行和 764,137 行（全量）。对应的 ROC-AUC 分别是 0.9512、0.9476 和 0.9482，变化幅度不大，说明指标已经基本收敛，也侧面验证了 KitNET 训练过程是稳定的。</w:t>
      </w:r>
    </w:p>
    <w:p>
      <w:pPr>
        <w:pStyle w:val="BodyText"/>
        <w:spacing w:line="364" w:lineRule="auto"/>
        <w:ind w:right="449" w:firstLine="480"/>
        <w:jc w:val="both"/>
      </w:pPr>
      <w:r>
        <w:rPr>
          <w:spacing w:val="-2"/>
        </w:rPr>
        <w:t>在发现 </w:t>
      </w:r>
      <w:r>
        <w:rPr/>
        <w:t>6.2</w:t>
      </w:r>
      <w:r>
        <w:rPr>
          <w:spacing w:val="-4"/>
        </w:rPr>
        <w:t> 节提到的 </w:t>
      </w:r>
      <w:r>
        <w:rPr/>
        <w:t>UCI</w:t>
      </w:r>
      <w:r>
        <w:rPr>
          <w:spacing w:val="-4"/>
        </w:rPr>
        <w:t> 数据列错位问题之后，我们又把修复前后的 </w:t>
      </w:r>
      <w:r>
        <w:rPr/>
        <w:t>250,000行实验各跑了一次，专门对比异常分数分布。修复前，p99.5</w:t>
      </w:r>
      <w:r>
        <w:rPr>
          <w:spacing w:val="-5"/>
        </w:rPr>
        <w:t> 阈值下的 </w:t>
      </w:r>
      <w:r>
        <w:rPr/>
        <w:t>Recall</w:t>
      </w:r>
      <w:r>
        <w:rPr>
          <w:spacing w:val="-4"/>
        </w:rPr>
        <w:t> 只有</w:t>
      </w:r>
      <w:r>
        <w:rPr/>
        <w:t> 0.61；修复后则升到 0.87，并和全量结果保持一致，这说明修复是有效的。</w:t>
      </w:r>
    </w:p>
    <w:p>
      <w:pPr>
        <w:pStyle w:val="Heading6"/>
        <w:numPr>
          <w:ilvl w:val="2"/>
          <w:numId w:val="14"/>
        </w:numPr>
        <w:tabs>
          <w:tab w:pos="1579" w:val="left" w:leader="none"/>
        </w:tabs>
        <w:spacing w:line="240" w:lineRule="auto" w:before="118" w:after="0"/>
        <w:ind w:left="1579" w:right="0" w:hanging="847"/>
        <w:jc w:val="left"/>
      </w:pPr>
      <w:bookmarkStart w:name="_bookmark33" w:id="34"/>
      <w:bookmarkEnd w:id="34"/>
      <w:r>
        <w:rPr>
          <w:b w:val="0"/>
        </w:rPr>
      </w:r>
      <w:r>
        <w:rPr>
          <w:spacing w:val="-3"/>
        </w:rPr>
        <w:t>部署说明</w:t>
      </w:r>
    </w:p>
    <w:p>
      <w:pPr>
        <w:pStyle w:val="BodyText"/>
        <w:spacing w:before="105"/>
        <w:ind w:left="1212"/>
      </w:pPr>
      <w:r>
        <w:rPr>
          <w:spacing w:val="-1"/>
        </w:rPr>
        <w:t>为方便复现与扩展，本文将整个实验工作流脚本化，主要包括以下两类脚本。</w:t>
      </w:r>
    </w:p>
    <w:p>
      <w:pPr>
        <w:pStyle w:val="BodyText"/>
        <w:spacing w:line="364" w:lineRule="auto" w:before="159"/>
        <w:ind w:right="329" w:firstLine="480"/>
      </w:pPr>
      <w:r>
        <w:rPr>
          <w:spacing w:val="-3"/>
        </w:rPr>
        <w:t>单攻击实验脚本 </w:t>
      </w:r>
      <w:r>
        <w:rPr/>
        <w:t>run_uci_feature_experiment.py</w:t>
      </w:r>
      <w:r>
        <w:rPr>
          <w:spacing w:val="-4"/>
        </w:rPr>
        <w:t> 通过命令行接收攻击名、数据</w:t>
      </w:r>
      <w:r>
        <w:rPr/>
        <w:t>路径、grace 长度和输出目录等参数，独立完成单个攻击的端到端复现，并输出 summary.json、anomaly_scores.png、roc.png、pr.png</w:t>
      </w:r>
      <w:r>
        <w:rPr>
          <w:spacing w:val="-12"/>
        </w:rPr>
        <w:t> 和 </w:t>
      </w:r>
      <w:r>
        <w:rPr/>
        <w:t>rmse.csv。作为最小可执</w:t>
      </w:r>
      <w:r>
        <w:rPr>
          <w:spacing w:val="-2"/>
        </w:rPr>
        <w:t>行单元，它既适合单独调试，也便于后续并行调度。</w:t>
      </w:r>
    </w:p>
    <w:p>
      <w:pPr>
        <w:pStyle w:val="BodyText"/>
        <w:spacing w:line="364" w:lineRule="auto"/>
        <w:ind w:right="332" w:firstLine="480"/>
      </w:pPr>
      <w:r>
        <w:rPr/>
        <w:t>批量调度脚本 scripts_run_overnight_full_reproduction.ps1 用 PowerShell</w:t>
      </w:r>
      <w:r>
        <w:rPr>
          <w:spacing w:val="-1"/>
        </w:rPr>
        <w:t>编写，按 </w:t>
      </w:r>
      <w:r>
        <w:rPr/>
        <w:t>SSDP</w:t>
      </w:r>
      <w:r>
        <w:rPr>
          <w:spacing w:val="-3"/>
        </w:rPr>
        <w:t> </w:t>
      </w:r>
      <w:r>
        <w:rPr/>
        <w:t>Flood</w:t>
      </w:r>
      <w:r>
        <w:rPr>
          <w:spacing w:val="-3"/>
        </w:rPr>
        <w:t> → </w:t>
      </w:r>
      <w:r>
        <w:rPr/>
        <w:t>Mirai</w:t>
      </w:r>
      <w:r>
        <w:rPr>
          <w:spacing w:val="-3"/>
        </w:rPr>
        <w:t> → </w:t>
      </w:r>
      <w:r>
        <w:rPr/>
        <w:t>OS</w:t>
      </w:r>
      <w:r>
        <w:rPr>
          <w:spacing w:val="-3"/>
        </w:rPr>
        <w:t> </w:t>
      </w:r>
      <w:r>
        <w:rPr/>
        <w:t>Scan</w:t>
      </w:r>
      <w:r>
        <w:rPr>
          <w:spacing w:val="-3"/>
        </w:rPr>
        <w:t> → </w:t>
      </w:r>
      <w:r>
        <w:rPr/>
        <w:t>SSL</w:t>
      </w:r>
      <w:r>
        <w:rPr>
          <w:spacing w:val="-3"/>
        </w:rPr>
        <w:t> </w:t>
      </w:r>
      <w:r>
        <w:rPr/>
        <w:t>Renegotiation</w:t>
      </w:r>
      <w:r>
        <w:rPr>
          <w:spacing w:val="-3"/>
        </w:rPr>
        <w:t> → </w:t>
      </w:r>
      <w:r>
        <w:rPr/>
        <w:t>ARP</w:t>
      </w:r>
      <w:r>
        <w:rPr>
          <w:spacing w:val="-3"/>
        </w:rPr>
        <w:t> </w:t>
      </w:r>
      <w:r>
        <w:rPr/>
        <w:t>MitM</w:t>
      </w:r>
      <w:r>
        <w:rPr>
          <w:spacing w:val="-2"/>
        </w:rPr>
        <w:t> →</w:t>
      </w:r>
      <w:r>
        <w:rPr/>
        <w:t> SYN DoS → Fuzzing → Active Wiretap → Video Injection 的顺序串行调用单攻击脚本，一次性把 9 类攻击都跑完。放在本地无人值守环境里，整个过程大约 6 小</w:t>
      </w:r>
      <w:r>
        <w:rPr>
          <w:spacing w:val="-2"/>
        </w:rPr>
        <w:t>时就能得到全部结果。</w:t>
      </w:r>
    </w:p>
    <w:p>
      <w:pPr>
        <w:pStyle w:val="BodyText"/>
        <w:spacing w:line="362" w:lineRule="auto"/>
        <w:ind w:right="66" w:firstLine="480"/>
      </w:pPr>
      <w:r>
        <w:rPr>
          <w:spacing w:val="-1"/>
        </w:rPr>
        <w:t>日志归档：所有实验日志统一存放于 </w:t>
      </w:r>
      <w:r>
        <w:rPr/>
        <w:t>logs/</w:t>
      </w:r>
      <w:r>
        <w:rPr>
          <w:spacing w:val="-2"/>
        </w:rPr>
        <w:t> 目录，按攻击名与时间戳分文件保存，便于后续追溯训练阶段的进度行、错误堆栈与耗时统计。</w:t>
      </w:r>
    </w:p>
    <w:p>
      <w:pPr>
        <w:pStyle w:val="BodyText"/>
        <w:spacing w:after="0" w:line="362" w:lineRule="auto"/>
        <w:sectPr>
          <w:pgSz w:w="11910" w:h="16840"/>
          <w:pgMar w:top="1380" w:bottom="280" w:left="708" w:right="1133"/>
        </w:sectPr>
      </w:pPr>
    </w:p>
    <w:p>
      <w:pPr>
        <w:pStyle w:val="BodyText"/>
        <w:spacing w:line="364" w:lineRule="auto" w:before="44"/>
        <w:ind w:right="329" w:firstLine="480"/>
      </w:pPr>
      <w:r>
        <w:rPr/>
        <w:t>部署时我们尽量把约束写死，避免不同攻击之间的横向比较失真：9 类攻击统一使用同一组 grace 参数（FM=5000，AD=50000）和同一套评估口径（p99.5 阈值）；</w:t>
      </w:r>
      <w:r>
        <w:rPr>
          <w:spacing w:val="-1"/>
        </w:rPr>
        <w:t>每次实验都放进独立子进程，尽量不让内存逐步累积；结果统一落成 </w:t>
      </w:r>
      <w:r>
        <w:rPr/>
        <w:t>CSV</w:t>
      </w:r>
      <w:r>
        <w:rPr>
          <w:spacing w:val="-8"/>
        </w:rPr>
        <w:t> 和 </w:t>
      </w:r>
      <w:r>
        <w:rPr/>
        <w:t>PNG，</w:t>
      </w:r>
      <w:r>
        <w:rPr/>
        <w:t>方</w:t>
      </w:r>
      <w:r>
        <w:rPr>
          <w:spacing w:val="-2"/>
        </w:rPr>
        <w:t>便后面聚合分析和写作。</w:t>
      </w:r>
    </w:p>
    <w:p>
      <w:pPr>
        <w:pStyle w:val="Heading1"/>
        <w:tabs>
          <w:tab w:pos="5701" w:val="left" w:leader="none"/>
        </w:tabs>
        <w:spacing w:line="240" w:lineRule="auto" w:before="121"/>
        <w:ind w:left="4069"/>
      </w:pPr>
      <w:bookmarkStart w:name="_bookmark34" w:id="35"/>
      <w:bookmarkEnd w:id="35"/>
      <w:r>
        <w:rPr>
          <w:b w:val="0"/>
        </w:rPr>
      </w:r>
      <w:r>
        <w:rPr/>
        <w:t>第</w:t>
      </w:r>
      <w:r>
        <w:rPr>
          <w:spacing w:val="37"/>
          <w:w w:val="150"/>
        </w:rPr>
        <w:t> </w:t>
      </w:r>
      <w:r>
        <w:rPr>
          <w:rFonts w:ascii="Arial" w:eastAsia="Arial"/>
        </w:rPr>
        <w:t>7</w:t>
      </w:r>
      <w:r>
        <w:rPr>
          <w:rFonts w:ascii="Arial" w:eastAsia="Arial"/>
          <w:spacing w:val="71"/>
        </w:rPr>
        <w:t> </w:t>
      </w:r>
      <w:r>
        <w:rPr>
          <w:spacing w:val="-10"/>
        </w:rPr>
        <w:t>章</w:t>
      </w:r>
      <w:r>
        <w:rPr/>
        <w:tab/>
        <w:t>总</w:t>
      </w:r>
      <w:r>
        <w:rPr>
          <w:spacing w:val="-10"/>
        </w:rPr>
        <w:t>结</w:t>
      </w:r>
    </w:p>
    <w:p>
      <w:pPr>
        <w:pStyle w:val="Heading2"/>
        <w:numPr>
          <w:ilvl w:val="1"/>
          <w:numId w:val="15"/>
        </w:numPr>
        <w:tabs>
          <w:tab w:pos="1541" w:val="left" w:leader="none"/>
        </w:tabs>
        <w:spacing w:line="240" w:lineRule="auto" w:before="289" w:after="0"/>
        <w:ind w:left="1541" w:right="0" w:hanging="809"/>
        <w:jc w:val="left"/>
      </w:pPr>
      <w:bookmarkStart w:name="_bookmark35" w:id="36"/>
      <w:bookmarkEnd w:id="36"/>
      <w:r>
        <w:rPr>
          <w:b w:val="0"/>
        </w:rPr>
      </w:r>
      <w:r>
        <w:rPr>
          <w:spacing w:val="-4"/>
        </w:rPr>
        <w:t>主要结论</w:t>
      </w:r>
    </w:p>
    <w:p>
      <w:pPr>
        <w:pStyle w:val="BodyText"/>
        <w:spacing w:line="364" w:lineRule="auto" w:before="260"/>
        <w:ind w:right="65" w:firstLine="480"/>
      </w:pPr>
      <w:r>
        <w:rPr/>
        <w:t>本文以 Kitsune（NDSS 2018）为对象，在 UCI 公开攻击数据集上做完了 9 类攻</w:t>
      </w:r>
      <w:r>
        <w:rPr/>
        <w:t> 击的端到端复现。结果表明，Kitsune 在 Mirai、SSDP Flood、OS Scan、SSL Renegotiation</w:t>
      </w:r>
      <w:r>
        <w:rPr>
          <w:spacing w:val="-2"/>
        </w:rPr>
        <w:t> 和 </w:t>
      </w:r>
      <w:r>
        <w:rPr/>
        <w:t>ARP MitM</w:t>
      </w:r>
      <w:r>
        <w:rPr>
          <w:spacing w:val="-1"/>
        </w:rPr>
        <w:t> 这类显式异常攻击上总体有效，</w:t>
      </w:r>
      <w:r>
        <w:rPr/>
        <w:t>ROC-AUC</w:t>
      </w:r>
      <w:r>
        <w:rPr>
          <w:spacing w:val="-1"/>
        </w:rPr>
        <w:t> 普遍高于 </w:t>
      </w:r>
      <w:r>
        <w:rPr/>
        <w:t>0.83，和原文趋势基本一致；但在严格的 p99.5 口径下，Mirai 等持续型攻击的 Recall</w:t>
      </w:r>
    </w:p>
    <w:p>
      <w:pPr>
        <w:pStyle w:val="BodyText"/>
        <w:spacing w:line="364" w:lineRule="auto"/>
        <w:ind w:right="569"/>
      </w:pPr>
      <w:r>
        <w:rPr/>
        <w:t>（88.25%）</w:t>
      </w:r>
      <w:r>
        <w:rPr>
          <w:spacing w:val="-1"/>
        </w:rPr>
        <w:t>仍和论文里更乐观的数字有差距，而 </w:t>
      </w:r>
      <w:r>
        <w:rPr/>
        <w:t>Fuzzing、Active</w:t>
      </w:r>
      <w:r>
        <w:rPr>
          <w:spacing w:val="-17"/>
        </w:rPr>
        <w:t> </w:t>
      </w:r>
      <w:r>
        <w:rPr/>
        <w:t>Wiretap、</w:t>
      </w:r>
      <w:r>
        <w:rPr/>
        <w:t>Video Injection 这类隐蔽攻击则基本失效。</w:t>
      </w:r>
    </w:p>
    <w:p>
      <w:pPr>
        <w:pStyle w:val="BodyText"/>
        <w:spacing w:line="364" w:lineRule="auto"/>
        <w:ind w:right="329" w:firstLine="480"/>
      </w:pPr>
      <w:r>
        <w:rPr/>
        <w:t>在不重新训练 KitNET 的前提下，本文又加了基于 EWMA 的异常分数后处理，以 O(1)</w:t>
      </w:r>
      <w:r>
        <w:rPr>
          <w:spacing w:val="-2"/>
        </w:rPr>
        <w:t>/帧 的复杂度把持续型攻击的召回显著提高：</w:t>
      </w:r>
      <w:r>
        <w:rPr/>
        <w:t>Mirai</w:t>
      </w:r>
      <w:r>
        <w:rPr>
          <w:spacing w:val="-4"/>
        </w:rPr>
        <w:t> 的 </w:t>
      </w:r>
      <w:r>
        <w:rPr/>
        <w:t>p99.5</w:t>
      </w:r>
      <w:r>
        <w:rPr>
          <w:spacing w:val="-6"/>
        </w:rPr>
        <w:t> </w:t>
      </w:r>
      <w:r>
        <w:rPr/>
        <w:t>Recall</w:t>
      </w:r>
      <w:r>
        <w:rPr>
          <w:spacing w:val="-4"/>
        </w:rPr>
        <w:t> 从 </w:t>
      </w:r>
      <w:r>
        <w:rPr/>
        <w:t>88.25%提升到 99.87%，SYN DoS 的 Recall 也提升了 100 倍以上，同时 FPR 仍保持在 0.005。换句话说，在 Kitsune 现有框架之上，加一层很轻的时序后处理，就已经能</w:t>
      </w:r>
      <w:r>
        <w:rPr>
          <w:spacing w:val="-2"/>
        </w:rPr>
        <w:t>明显增强系统对长时序攻击的敏感度。</w:t>
      </w:r>
    </w:p>
    <w:p>
      <w:pPr>
        <w:pStyle w:val="Heading2"/>
        <w:numPr>
          <w:ilvl w:val="1"/>
          <w:numId w:val="15"/>
        </w:numPr>
        <w:tabs>
          <w:tab w:pos="1541" w:val="left" w:leader="none"/>
        </w:tabs>
        <w:spacing w:line="240" w:lineRule="auto" w:before="129" w:after="0"/>
        <w:ind w:left="1541" w:right="0" w:hanging="809"/>
        <w:jc w:val="left"/>
      </w:pPr>
      <w:bookmarkStart w:name="_bookmark36" w:id="37"/>
      <w:bookmarkEnd w:id="37"/>
      <w:r>
        <w:rPr>
          <w:b w:val="0"/>
        </w:rPr>
      </w:r>
      <w:r>
        <w:rPr>
          <w:spacing w:val="-5"/>
        </w:rPr>
        <w:t>局限性</w:t>
      </w:r>
    </w:p>
    <w:p>
      <w:pPr>
        <w:pStyle w:val="BodyText"/>
        <w:spacing w:line="364" w:lineRule="auto" w:before="262"/>
        <w:ind w:right="329" w:firstLine="480"/>
      </w:pPr>
      <w:r>
        <w:rPr/>
        <w:t>本文也有几个边界需要正视。首先，EWMA</w:t>
      </w:r>
      <w:r>
        <w:rPr>
          <w:spacing w:val="-5"/>
        </w:rPr>
        <w:t> 对 </w:t>
      </w:r>
      <w:r>
        <w:rPr/>
        <w:t>SSDP</w:t>
      </w:r>
      <w:r>
        <w:rPr>
          <w:spacing w:val="-7"/>
        </w:rPr>
        <w:t> </w:t>
      </w:r>
      <w:r>
        <w:rPr/>
        <w:t>Flood、ARP</w:t>
      </w:r>
      <w:r>
        <w:rPr>
          <w:spacing w:val="-7"/>
        </w:rPr>
        <w:t> </w:t>
      </w:r>
      <w:r>
        <w:rPr/>
        <w:t>MitM</w:t>
      </w:r>
      <w:r>
        <w:rPr>
          <w:spacing w:val="-3"/>
        </w:rPr>
        <w:t> 这类离散突</w:t>
      </w:r>
      <w:r>
        <w:rPr>
          <w:spacing w:val="-1"/>
        </w:rPr>
        <w:t>发型攻击会出现召回回退，后面还得研究能否按攻击时间结构自适应地选 </w:t>
      </w:r>
      <w:r>
        <w:rPr/>
        <w:t>β。其次， Kitsune 的特征工程（AfterImage）本身抓不到应用层语义，所以像 Video Injection 这类高语义攻击，不能指望只靠后处理去解决。再者，本文只覆盖了 UCI数据集里的 9 类攻击，放到真实互联网流量里时分布鲁棒性还没有被完全验证。</w:t>
      </w:r>
    </w:p>
    <w:p>
      <w:pPr>
        <w:pStyle w:val="BodyText"/>
        <w:spacing w:after="0" w:line="364" w:lineRule="auto"/>
        <w:sectPr>
          <w:pgSz w:w="11910" w:h="16840"/>
          <w:pgMar w:top="1380" w:bottom="280" w:left="708" w:right="1133"/>
        </w:sectPr>
      </w:pPr>
    </w:p>
    <w:p>
      <w:pPr>
        <w:pStyle w:val="Heading2"/>
        <w:numPr>
          <w:ilvl w:val="1"/>
          <w:numId w:val="15"/>
        </w:numPr>
        <w:tabs>
          <w:tab w:pos="1541" w:val="left" w:leader="none"/>
        </w:tabs>
        <w:spacing w:line="526" w:lineRule="exact" w:before="0" w:after="0"/>
        <w:ind w:left="1541" w:right="0" w:hanging="809"/>
        <w:jc w:val="left"/>
      </w:pPr>
      <w:bookmarkStart w:name="_bookmark37" w:id="38"/>
      <w:bookmarkEnd w:id="38"/>
      <w:r>
        <w:rPr>
          <w:b w:val="0"/>
        </w:rPr>
      </w:r>
      <w:r>
        <w:rPr>
          <w:spacing w:val="-4"/>
        </w:rPr>
        <w:t>未来工作</w:t>
      </w:r>
    </w:p>
    <w:p>
      <w:pPr>
        <w:pStyle w:val="BodyText"/>
        <w:spacing w:line="364" w:lineRule="auto" w:before="259"/>
        <w:ind w:right="330" w:firstLine="480"/>
      </w:pPr>
      <w:r>
        <w:rPr>
          <w:spacing w:val="-2"/>
        </w:rPr>
        <w:t>后续可以从四个方向继续推进：一是做基于攻击形态在线分类的混合阈值策略，持续型攻击启用 </w:t>
      </w:r>
      <w:r>
        <w:rPr/>
        <w:t>EWMA，</w:t>
      </w:r>
      <w:r>
        <w:rPr>
          <w:spacing w:val="-1"/>
        </w:rPr>
        <w:t>突发型攻击保留原始分数；二是在 </w:t>
      </w:r>
      <w:r>
        <w:rPr/>
        <w:t>KitNET</w:t>
      </w:r>
      <w:r>
        <w:rPr>
          <w:spacing w:val="-3"/>
        </w:rPr>
        <w:t> 上叠加更轻量的时</w:t>
      </w:r>
      <w:r>
        <w:rPr/>
        <w:t>序模型，比如 1D-CNN 或 GRU，从源头增强对长时序攻击的敏感度；三是在 CIC-IDS2017、TON_IoT 等更新数据集上重新复现并对比 Kitsune 与本文方案，看看跨数</w:t>
      </w:r>
      <w:r>
        <w:rPr>
          <w:spacing w:val="-2"/>
        </w:rPr>
        <w:t>据集泛化能力如何；四是把系统接到真实在线流量采集环境里，再评估端到端延迟、吞吐和稳定性。</w:t>
      </w:r>
    </w:p>
    <w:p>
      <w:pPr>
        <w:pStyle w:val="BodyText"/>
        <w:spacing w:after="0" w:line="364" w:lineRule="auto"/>
        <w:sectPr>
          <w:pgSz w:w="11910" w:h="16840"/>
          <w:pgMar w:top="1380" w:bottom="280" w:left="708" w:right="1133"/>
        </w:sectPr>
      </w:pPr>
    </w:p>
    <w:p>
      <w:pPr>
        <w:pStyle w:val="Heading1"/>
        <w:tabs>
          <w:tab w:pos="2056" w:val="left" w:leader="none"/>
        </w:tabs>
        <w:jc w:val="center"/>
      </w:pPr>
      <w:bookmarkStart w:name="_bookmark38" w:id="39"/>
      <w:bookmarkEnd w:id="39"/>
      <w:r>
        <w:rPr>
          <w:b w:val="0"/>
        </w:rPr>
      </w:r>
      <w:r>
        <w:rPr/>
        <w:t>第</w:t>
      </w:r>
      <w:r>
        <w:rPr>
          <w:spacing w:val="37"/>
          <w:w w:val="150"/>
        </w:rPr>
        <w:t> </w:t>
      </w:r>
      <w:r>
        <w:rPr>
          <w:rFonts w:ascii="Arial" w:eastAsia="Arial"/>
        </w:rPr>
        <w:t>8</w:t>
      </w:r>
      <w:r>
        <w:rPr>
          <w:rFonts w:ascii="Arial" w:eastAsia="Arial"/>
          <w:spacing w:val="71"/>
        </w:rPr>
        <w:t> </w:t>
      </w:r>
      <w:r>
        <w:rPr>
          <w:spacing w:val="-10"/>
        </w:rPr>
        <w:t>章</w:t>
      </w:r>
      <w:r>
        <w:rPr/>
        <w:tab/>
        <w:t>主要参考文</w:t>
      </w:r>
      <w:r>
        <w:rPr>
          <w:spacing w:val="-10"/>
        </w:rPr>
        <w:t>献</w:t>
      </w:r>
    </w:p>
    <w:p>
      <w:pPr>
        <w:pStyle w:val="ListParagraph"/>
        <w:numPr>
          <w:ilvl w:val="0"/>
          <w:numId w:val="16"/>
        </w:numPr>
        <w:tabs>
          <w:tab w:pos="1212" w:val="left" w:leader="none"/>
        </w:tabs>
        <w:spacing w:line="364" w:lineRule="auto" w:before="277" w:after="0"/>
        <w:ind w:left="1212" w:right="450" w:hanging="480"/>
        <w:jc w:val="left"/>
        <w:rPr>
          <w:sz w:val="24"/>
        </w:rPr>
      </w:pPr>
      <w:bookmarkStart w:name="_bookmark39" w:id="40"/>
      <w:bookmarkEnd w:id="40"/>
      <w:r>
        <w:rPr/>
      </w:r>
      <w:r>
        <w:rPr>
          <w:sz w:val="24"/>
        </w:rPr>
        <w:t>Mirsky Y, Doitshman T, Elovici Y, et al. Kitsune: An Ensemble of Autoencoders</w:t>
      </w:r>
      <w:r>
        <w:rPr>
          <w:spacing w:val="-5"/>
          <w:sz w:val="24"/>
        </w:rPr>
        <w:t> </w:t>
      </w:r>
      <w:r>
        <w:rPr>
          <w:sz w:val="24"/>
        </w:rPr>
        <w:t>for</w:t>
      </w:r>
      <w:r>
        <w:rPr>
          <w:spacing w:val="-5"/>
          <w:sz w:val="24"/>
        </w:rPr>
        <w:t> </w:t>
      </w:r>
      <w:r>
        <w:rPr>
          <w:sz w:val="24"/>
        </w:rPr>
        <w:t>Online</w:t>
      </w:r>
      <w:r>
        <w:rPr>
          <w:spacing w:val="-5"/>
          <w:sz w:val="24"/>
        </w:rPr>
        <w:t> </w:t>
      </w:r>
      <w:r>
        <w:rPr>
          <w:sz w:val="24"/>
        </w:rPr>
        <w:t>Network</w:t>
      </w:r>
      <w:r>
        <w:rPr>
          <w:spacing w:val="-5"/>
          <w:sz w:val="24"/>
        </w:rPr>
        <w:t> </w:t>
      </w:r>
      <w:r>
        <w:rPr>
          <w:sz w:val="24"/>
        </w:rPr>
        <w:t>Intrusion</w:t>
      </w:r>
      <w:r>
        <w:rPr>
          <w:spacing w:val="-5"/>
          <w:sz w:val="24"/>
        </w:rPr>
        <w:t> </w:t>
      </w:r>
      <w:r>
        <w:rPr>
          <w:sz w:val="24"/>
        </w:rPr>
        <w:t>Detection[C].</w:t>
      </w:r>
      <w:r>
        <w:rPr>
          <w:spacing w:val="-5"/>
          <w:sz w:val="24"/>
        </w:rPr>
        <w:t> </w:t>
      </w:r>
      <w:r>
        <w:rPr>
          <w:sz w:val="24"/>
        </w:rPr>
        <w:t>In</w:t>
      </w:r>
      <w:r>
        <w:rPr>
          <w:spacing w:val="-5"/>
          <w:sz w:val="24"/>
        </w:rPr>
        <w:t> </w:t>
      </w:r>
      <w:r>
        <w:rPr>
          <w:sz w:val="24"/>
        </w:rPr>
        <w:t>Proceedings of</w:t>
      </w:r>
      <w:r>
        <w:rPr>
          <w:spacing w:val="-4"/>
          <w:sz w:val="24"/>
        </w:rPr>
        <w:t> </w:t>
      </w:r>
      <w:r>
        <w:rPr>
          <w:sz w:val="24"/>
        </w:rPr>
        <w:t>the</w:t>
      </w:r>
      <w:r>
        <w:rPr>
          <w:spacing w:val="-4"/>
          <w:sz w:val="24"/>
        </w:rPr>
        <w:t> </w:t>
      </w:r>
      <w:r>
        <w:rPr>
          <w:sz w:val="24"/>
        </w:rPr>
        <w:t>Network</w:t>
      </w:r>
      <w:r>
        <w:rPr>
          <w:spacing w:val="-4"/>
          <w:sz w:val="24"/>
        </w:rPr>
        <w:t> </w:t>
      </w:r>
      <w:r>
        <w:rPr>
          <w:sz w:val="24"/>
        </w:rPr>
        <w:t>and</w:t>
      </w:r>
      <w:r>
        <w:rPr>
          <w:spacing w:val="-4"/>
          <w:sz w:val="24"/>
        </w:rPr>
        <w:t> </w:t>
      </w:r>
      <w:r>
        <w:rPr>
          <w:sz w:val="24"/>
        </w:rPr>
        <w:t>Distributed</w:t>
      </w:r>
      <w:r>
        <w:rPr>
          <w:spacing w:val="-4"/>
          <w:sz w:val="24"/>
        </w:rPr>
        <w:t> </w:t>
      </w:r>
      <w:r>
        <w:rPr>
          <w:sz w:val="24"/>
        </w:rPr>
        <w:t>System</w:t>
      </w:r>
      <w:r>
        <w:rPr>
          <w:spacing w:val="-4"/>
          <w:sz w:val="24"/>
        </w:rPr>
        <w:t> </w:t>
      </w:r>
      <w:r>
        <w:rPr>
          <w:sz w:val="24"/>
        </w:rPr>
        <w:t>Security</w:t>
      </w:r>
      <w:r>
        <w:rPr>
          <w:spacing w:val="-4"/>
          <w:sz w:val="24"/>
        </w:rPr>
        <w:t> </w:t>
      </w:r>
      <w:r>
        <w:rPr>
          <w:sz w:val="24"/>
        </w:rPr>
        <w:t>Symposium</w:t>
      </w:r>
      <w:r>
        <w:rPr>
          <w:spacing w:val="-4"/>
          <w:sz w:val="24"/>
        </w:rPr>
        <w:t> </w:t>
      </w:r>
      <w:r>
        <w:rPr>
          <w:sz w:val="24"/>
        </w:rPr>
        <w:t>(NDSS),</w:t>
      </w:r>
      <w:r>
        <w:rPr>
          <w:spacing w:val="-4"/>
          <w:sz w:val="24"/>
        </w:rPr>
        <w:t> </w:t>
      </w:r>
      <w:r>
        <w:rPr>
          <w:sz w:val="24"/>
        </w:rPr>
        <w:t>2018.</w:t>
      </w:r>
    </w:p>
    <w:p>
      <w:pPr>
        <w:pStyle w:val="ListParagraph"/>
        <w:numPr>
          <w:ilvl w:val="0"/>
          <w:numId w:val="16"/>
        </w:numPr>
        <w:tabs>
          <w:tab w:pos="1212" w:val="left" w:leader="none"/>
        </w:tabs>
        <w:spacing w:line="364" w:lineRule="auto" w:before="199" w:after="0"/>
        <w:ind w:left="1212" w:right="330" w:hanging="480"/>
        <w:jc w:val="both"/>
        <w:rPr>
          <w:sz w:val="24"/>
        </w:rPr>
      </w:pPr>
      <w:bookmarkStart w:name="_bookmark40" w:id="41"/>
      <w:bookmarkEnd w:id="41"/>
      <w:r>
        <w:rPr/>
      </w:r>
      <w:r>
        <w:rPr>
          <w:sz w:val="24"/>
        </w:rPr>
        <w:t>UCI</w:t>
      </w:r>
      <w:r>
        <w:rPr>
          <w:spacing w:val="-5"/>
          <w:sz w:val="24"/>
        </w:rPr>
        <w:t> </w:t>
      </w:r>
      <w:r>
        <w:rPr>
          <w:sz w:val="24"/>
        </w:rPr>
        <w:t>Machine</w:t>
      </w:r>
      <w:r>
        <w:rPr>
          <w:spacing w:val="-5"/>
          <w:sz w:val="24"/>
        </w:rPr>
        <w:t> </w:t>
      </w:r>
      <w:r>
        <w:rPr>
          <w:sz w:val="24"/>
        </w:rPr>
        <w:t>Learning</w:t>
      </w:r>
      <w:r>
        <w:rPr>
          <w:spacing w:val="-5"/>
          <w:sz w:val="24"/>
        </w:rPr>
        <w:t> </w:t>
      </w:r>
      <w:r>
        <w:rPr>
          <w:sz w:val="24"/>
        </w:rPr>
        <w:t>Repository.</w:t>
      </w:r>
      <w:r>
        <w:rPr>
          <w:spacing w:val="-5"/>
          <w:sz w:val="24"/>
        </w:rPr>
        <w:t> </w:t>
      </w:r>
      <w:r>
        <w:rPr>
          <w:sz w:val="24"/>
        </w:rPr>
        <w:t>Kitsune</w:t>
      </w:r>
      <w:r>
        <w:rPr>
          <w:spacing w:val="-5"/>
          <w:sz w:val="24"/>
        </w:rPr>
        <w:t> </w:t>
      </w:r>
      <w:r>
        <w:rPr>
          <w:sz w:val="24"/>
        </w:rPr>
        <w:t>Network</w:t>
      </w:r>
      <w:r>
        <w:rPr>
          <w:spacing w:val="-5"/>
          <w:sz w:val="24"/>
        </w:rPr>
        <w:t> </w:t>
      </w:r>
      <w:r>
        <w:rPr>
          <w:sz w:val="24"/>
        </w:rPr>
        <w:t>Attack</w:t>
      </w:r>
      <w:r>
        <w:rPr>
          <w:spacing w:val="-5"/>
          <w:sz w:val="24"/>
        </w:rPr>
        <w:t> </w:t>
      </w:r>
      <w:r>
        <w:rPr>
          <w:sz w:val="24"/>
        </w:rPr>
        <w:t>Dataset[EB/OL]. </w:t>
      </w:r>
      <w:hyperlink r:id="rId17">
        <w:r>
          <w:rPr>
            <w:spacing w:val="-2"/>
            <w:sz w:val="24"/>
          </w:rPr>
          <w:t>https://archive.ics.uci.edu/ml/datasets/Kitsune+Network+Attack+Dataset</w:t>
        </w:r>
      </w:hyperlink>
      <w:r>
        <w:rPr>
          <w:spacing w:val="-2"/>
          <w:sz w:val="24"/>
        </w:rPr>
        <w:t>, 2019.</w:t>
      </w:r>
    </w:p>
    <w:p>
      <w:pPr>
        <w:pStyle w:val="ListParagraph"/>
        <w:numPr>
          <w:ilvl w:val="0"/>
          <w:numId w:val="16"/>
        </w:numPr>
        <w:tabs>
          <w:tab w:pos="1212" w:val="left" w:leader="none"/>
        </w:tabs>
        <w:spacing w:line="364" w:lineRule="auto" w:before="199" w:after="0"/>
        <w:ind w:left="1212" w:right="690" w:hanging="480"/>
        <w:jc w:val="left"/>
        <w:rPr>
          <w:sz w:val="24"/>
        </w:rPr>
      </w:pPr>
      <w:bookmarkStart w:name="_bookmark41" w:id="42"/>
      <w:bookmarkEnd w:id="42"/>
      <w:r>
        <w:rPr/>
      </w:r>
      <w:r>
        <w:rPr>
          <w:sz w:val="24"/>
        </w:rPr>
        <w:t>Roesch</w:t>
      </w:r>
      <w:r>
        <w:rPr>
          <w:spacing w:val="-5"/>
          <w:sz w:val="24"/>
        </w:rPr>
        <w:t> </w:t>
      </w:r>
      <w:r>
        <w:rPr>
          <w:sz w:val="24"/>
        </w:rPr>
        <w:t>M.</w:t>
      </w:r>
      <w:r>
        <w:rPr>
          <w:spacing w:val="-5"/>
          <w:sz w:val="24"/>
        </w:rPr>
        <w:t> </w:t>
      </w:r>
      <w:r>
        <w:rPr>
          <w:sz w:val="24"/>
        </w:rPr>
        <w:t>Snort:</w:t>
      </w:r>
      <w:r>
        <w:rPr>
          <w:spacing w:val="-5"/>
          <w:sz w:val="24"/>
        </w:rPr>
        <w:t> </w:t>
      </w:r>
      <w:r>
        <w:rPr>
          <w:sz w:val="24"/>
        </w:rPr>
        <w:t>Lightweight</w:t>
      </w:r>
      <w:r>
        <w:rPr>
          <w:spacing w:val="-5"/>
          <w:sz w:val="24"/>
        </w:rPr>
        <w:t> </w:t>
      </w:r>
      <w:r>
        <w:rPr>
          <w:sz w:val="24"/>
        </w:rPr>
        <w:t>Intrusion</w:t>
      </w:r>
      <w:r>
        <w:rPr>
          <w:spacing w:val="-5"/>
          <w:sz w:val="24"/>
        </w:rPr>
        <w:t> </w:t>
      </w:r>
      <w:r>
        <w:rPr>
          <w:sz w:val="24"/>
        </w:rPr>
        <w:t>Detection</w:t>
      </w:r>
      <w:r>
        <w:rPr>
          <w:spacing w:val="-5"/>
          <w:sz w:val="24"/>
        </w:rPr>
        <w:t> </w:t>
      </w:r>
      <w:r>
        <w:rPr>
          <w:sz w:val="24"/>
        </w:rPr>
        <w:t>for</w:t>
      </w:r>
      <w:r>
        <w:rPr>
          <w:spacing w:val="-5"/>
          <w:sz w:val="24"/>
        </w:rPr>
        <w:t> </w:t>
      </w:r>
      <w:r>
        <w:rPr>
          <w:sz w:val="24"/>
        </w:rPr>
        <w:t>Networks[C].</w:t>
      </w:r>
      <w:r>
        <w:rPr>
          <w:spacing w:val="-5"/>
          <w:sz w:val="24"/>
        </w:rPr>
        <w:t> </w:t>
      </w:r>
      <w:r>
        <w:rPr>
          <w:sz w:val="24"/>
        </w:rPr>
        <w:t>In Proceedings of the 13th USENIX Conference on System Administration (LISA), 1999: 229-238.</w:t>
      </w:r>
    </w:p>
    <w:p>
      <w:pPr>
        <w:pStyle w:val="ListParagraph"/>
        <w:numPr>
          <w:ilvl w:val="0"/>
          <w:numId w:val="16"/>
        </w:numPr>
        <w:tabs>
          <w:tab w:pos="1212" w:val="left" w:leader="none"/>
        </w:tabs>
        <w:spacing w:line="240" w:lineRule="auto" w:before="199" w:after="0"/>
        <w:ind w:left="1212" w:right="0" w:hanging="480"/>
        <w:jc w:val="left"/>
        <w:rPr>
          <w:sz w:val="24"/>
        </w:rPr>
      </w:pPr>
      <w:bookmarkStart w:name="_bookmark42" w:id="43"/>
      <w:bookmarkEnd w:id="43"/>
      <w:r>
        <w:rPr/>
      </w:r>
      <w:r>
        <w:rPr>
          <w:sz w:val="24"/>
        </w:rPr>
        <w:t>Breiman L. Random Forests[J]. Machine Learning, 2001, 45(1):</w:t>
      </w:r>
      <w:r>
        <w:rPr>
          <w:spacing w:val="1"/>
          <w:sz w:val="24"/>
        </w:rPr>
        <w:t> </w:t>
      </w:r>
      <w:r>
        <w:rPr>
          <w:sz w:val="24"/>
        </w:rPr>
        <w:t>5-</w:t>
      </w:r>
      <w:r>
        <w:rPr>
          <w:spacing w:val="-5"/>
          <w:sz w:val="24"/>
        </w:rPr>
        <w:t>32.</w:t>
      </w:r>
    </w:p>
    <w:p>
      <w:pPr>
        <w:pStyle w:val="BodyText"/>
        <w:spacing w:before="49"/>
        <w:ind w:left="0"/>
      </w:pPr>
    </w:p>
    <w:p>
      <w:pPr>
        <w:pStyle w:val="ListParagraph"/>
        <w:numPr>
          <w:ilvl w:val="0"/>
          <w:numId w:val="16"/>
        </w:numPr>
        <w:tabs>
          <w:tab w:pos="1212" w:val="left" w:leader="none"/>
        </w:tabs>
        <w:spacing w:line="364" w:lineRule="auto" w:before="1" w:after="0"/>
        <w:ind w:left="1212" w:right="332" w:hanging="480"/>
        <w:jc w:val="left"/>
        <w:rPr>
          <w:sz w:val="24"/>
        </w:rPr>
      </w:pPr>
      <w:bookmarkStart w:name="_bookmark43" w:id="44"/>
      <w:bookmarkEnd w:id="44"/>
      <w:r>
        <w:rPr/>
      </w:r>
      <w:r>
        <w:rPr>
          <w:sz w:val="24"/>
        </w:rPr>
        <w:t>Schölkopf B, Platt J C, Shawe-Taylor J, et al. Estimating the Support of</w:t>
      </w:r>
      <w:r>
        <w:rPr>
          <w:spacing w:val="-6"/>
          <w:sz w:val="24"/>
        </w:rPr>
        <w:t> </w:t>
      </w:r>
      <w:r>
        <w:rPr>
          <w:sz w:val="24"/>
        </w:rPr>
        <w:t>a</w:t>
      </w:r>
      <w:r>
        <w:rPr>
          <w:spacing w:val="-6"/>
          <w:sz w:val="24"/>
        </w:rPr>
        <w:t> </w:t>
      </w:r>
      <w:r>
        <w:rPr>
          <w:sz w:val="24"/>
        </w:rPr>
        <w:t>High-Dimensional</w:t>
      </w:r>
      <w:r>
        <w:rPr>
          <w:spacing w:val="-6"/>
          <w:sz w:val="24"/>
        </w:rPr>
        <w:t> </w:t>
      </w:r>
      <w:r>
        <w:rPr>
          <w:sz w:val="24"/>
        </w:rPr>
        <w:t>Distribution[J].</w:t>
      </w:r>
      <w:r>
        <w:rPr>
          <w:spacing w:val="-6"/>
          <w:sz w:val="24"/>
        </w:rPr>
        <w:t> </w:t>
      </w:r>
      <w:r>
        <w:rPr>
          <w:sz w:val="24"/>
        </w:rPr>
        <w:t>Neural</w:t>
      </w:r>
      <w:r>
        <w:rPr>
          <w:spacing w:val="-6"/>
          <w:sz w:val="24"/>
        </w:rPr>
        <w:t> </w:t>
      </w:r>
      <w:r>
        <w:rPr>
          <w:sz w:val="24"/>
        </w:rPr>
        <w:t>Computation,</w:t>
      </w:r>
      <w:r>
        <w:rPr>
          <w:spacing w:val="-6"/>
          <w:sz w:val="24"/>
        </w:rPr>
        <w:t> </w:t>
      </w:r>
      <w:r>
        <w:rPr>
          <w:sz w:val="24"/>
        </w:rPr>
        <w:t>2001,</w:t>
      </w:r>
      <w:r>
        <w:rPr>
          <w:spacing w:val="-6"/>
          <w:sz w:val="24"/>
        </w:rPr>
        <w:t> </w:t>
      </w:r>
      <w:r>
        <w:rPr>
          <w:sz w:val="24"/>
        </w:rPr>
        <w:t>13(7): </w:t>
      </w:r>
      <w:r>
        <w:rPr>
          <w:spacing w:val="-2"/>
          <w:sz w:val="24"/>
        </w:rPr>
        <w:t>1443-1471.</w:t>
      </w:r>
    </w:p>
    <w:p>
      <w:pPr>
        <w:pStyle w:val="ListParagraph"/>
        <w:numPr>
          <w:ilvl w:val="0"/>
          <w:numId w:val="16"/>
        </w:numPr>
        <w:tabs>
          <w:tab w:pos="1212" w:val="left" w:leader="none"/>
        </w:tabs>
        <w:spacing w:line="364" w:lineRule="auto" w:before="199" w:after="0"/>
        <w:ind w:left="1212" w:right="329" w:hanging="480"/>
        <w:jc w:val="left"/>
        <w:rPr>
          <w:sz w:val="24"/>
        </w:rPr>
      </w:pPr>
      <w:bookmarkStart w:name="_bookmark44" w:id="45"/>
      <w:bookmarkEnd w:id="45"/>
      <w:r>
        <w:rPr/>
      </w:r>
      <w:r>
        <w:rPr>
          <w:sz w:val="24"/>
        </w:rPr>
        <w:t>Liu</w:t>
      </w:r>
      <w:r>
        <w:rPr>
          <w:spacing w:val="-3"/>
          <w:sz w:val="24"/>
        </w:rPr>
        <w:t> </w:t>
      </w:r>
      <w:r>
        <w:rPr>
          <w:sz w:val="24"/>
        </w:rPr>
        <w:t>F</w:t>
      </w:r>
      <w:r>
        <w:rPr>
          <w:spacing w:val="-3"/>
          <w:sz w:val="24"/>
        </w:rPr>
        <w:t> </w:t>
      </w:r>
      <w:r>
        <w:rPr>
          <w:sz w:val="24"/>
        </w:rPr>
        <w:t>T,</w:t>
      </w:r>
      <w:r>
        <w:rPr>
          <w:spacing w:val="-3"/>
          <w:sz w:val="24"/>
        </w:rPr>
        <w:t> </w:t>
      </w:r>
      <w:r>
        <w:rPr>
          <w:sz w:val="24"/>
        </w:rPr>
        <w:t>Ting</w:t>
      </w:r>
      <w:r>
        <w:rPr>
          <w:spacing w:val="-3"/>
          <w:sz w:val="24"/>
        </w:rPr>
        <w:t> </w:t>
      </w:r>
      <w:r>
        <w:rPr>
          <w:sz w:val="24"/>
        </w:rPr>
        <w:t>K</w:t>
      </w:r>
      <w:r>
        <w:rPr>
          <w:spacing w:val="-3"/>
          <w:sz w:val="24"/>
        </w:rPr>
        <w:t> </w:t>
      </w:r>
      <w:r>
        <w:rPr>
          <w:sz w:val="24"/>
        </w:rPr>
        <w:t>M,</w:t>
      </w:r>
      <w:r>
        <w:rPr>
          <w:spacing w:val="-3"/>
          <w:sz w:val="24"/>
        </w:rPr>
        <w:t> </w:t>
      </w:r>
      <w:r>
        <w:rPr>
          <w:sz w:val="24"/>
        </w:rPr>
        <w:t>Zhou</w:t>
      </w:r>
      <w:r>
        <w:rPr>
          <w:spacing w:val="-3"/>
          <w:sz w:val="24"/>
        </w:rPr>
        <w:t> </w:t>
      </w:r>
      <w:r>
        <w:rPr>
          <w:sz w:val="24"/>
        </w:rPr>
        <w:t>Z</w:t>
      </w:r>
      <w:r>
        <w:rPr>
          <w:spacing w:val="-3"/>
          <w:sz w:val="24"/>
        </w:rPr>
        <w:t> </w:t>
      </w:r>
      <w:r>
        <w:rPr>
          <w:sz w:val="24"/>
        </w:rPr>
        <w:t>H.</w:t>
      </w:r>
      <w:r>
        <w:rPr>
          <w:spacing w:val="-3"/>
          <w:sz w:val="24"/>
        </w:rPr>
        <w:t> </w:t>
      </w:r>
      <w:r>
        <w:rPr>
          <w:sz w:val="24"/>
        </w:rPr>
        <w:t>Isolation</w:t>
      </w:r>
      <w:r>
        <w:rPr>
          <w:spacing w:val="-3"/>
          <w:sz w:val="24"/>
        </w:rPr>
        <w:t> </w:t>
      </w:r>
      <w:r>
        <w:rPr>
          <w:sz w:val="24"/>
        </w:rPr>
        <w:t>Forest[C].</w:t>
      </w:r>
      <w:r>
        <w:rPr>
          <w:spacing w:val="-3"/>
          <w:sz w:val="24"/>
        </w:rPr>
        <w:t> </w:t>
      </w:r>
      <w:r>
        <w:rPr>
          <w:sz w:val="24"/>
        </w:rPr>
        <w:t>In</w:t>
      </w:r>
      <w:r>
        <w:rPr>
          <w:spacing w:val="-3"/>
          <w:sz w:val="24"/>
        </w:rPr>
        <w:t> </w:t>
      </w:r>
      <w:r>
        <w:rPr>
          <w:sz w:val="24"/>
        </w:rPr>
        <w:t>Proceedings</w:t>
      </w:r>
      <w:r>
        <w:rPr>
          <w:spacing w:val="-3"/>
          <w:sz w:val="24"/>
        </w:rPr>
        <w:t> </w:t>
      </w:r>
      <w:r>
        <w:rPr>
          <w:sz w:val="24"/>
        </w:rPr>
        <w:t>of</w:t>
      </w:r>
      <w:r>
        <w:rPr>
          <w:spacing w:val="-3"/>
          <w:sz w:val="24"/>
        </w:rPr>
        <w:t> </w:t>
      </w:r>
      <w:r>
        <w:rPr>
          <w:sz w:val="24"/>
        </w:rPr>
        <w:t>the 8th</w:t>
      </w:r>
      <w:r>
        <w:rPr>
          <w:spacing w:val="-4"/>
          <w:sz w:val="24"/>
        </w:rPr>
        <w:t> </w:t>
      </w:r>
      <w:r>
        <w:rPr>
          <w:sz w:val="24"/>
        </w:rPr>
        <w:t>IEEE</w:t>
      </w:r>
      <w:r>
        <w:rPr>
          <w:spacing w:val="-4"/>
          <w:sz w:val="24"/>
        </w:rPr>
        <w:t> </w:t>
      </w:r>
      <w:r>
        <w:rPr>
          <w:sz w:val="24"/>
        </w:rPr>
        <w:t>International</w:t>
      </w:r>
      <w:r>
        <w:rPr>
          <w:spacing w:val="-4"/>
          <w:sz w:val="24"/>
        </w:rPr>
        <w:t> </w:t>
      </w:r>
      <w:r>
        <w:rPr>
          <w:sz w:val="24"/>
        </w:rPr>
        <w:t>Conference</w:t>
      </w:r>
      <w:r>
        <w:rPr>
          <w:spacing w:val="-4"/>
          <w:sz w:val="24"/>
        </w:rPr>
        <w:t> </w:t>
      </w:r>
      <w:r>
        <w:rPr>
          <w:sz w:val="24"/>
        </w:rPr>
        <w:t>on</w:t>
      </w:r>
      <w:r>
        <w:rPr>
          <w:spacing w:val="-4"/>
          <w:sz w:val="24"/>
        </w:rPr>
        <w:t> </w:t>
      </w:r>
      <w:r>
        <w:rPr>
          <w:sz w:val="24"/>
        </w:rPr>
        <w:t>Data</w:t>
      </w:r>
      <w:r>
        <w:rPr>
          <w:spacing w:val="-4"/>
          <w:sz w:val="24"/>
        </w:rPr>
        <w:t> </w:t>
      </w:r>
      <w:r>
        <w:rPr>
          <w:sz w:val="24"/>
        </w:rPr>
        <w:t>Mining</w:t>
      </w:r>
      <w:r>
        <w:rPr>
          <w:spacing w:val="-4"/>
          <w:sz w:val="24"/>
        </w:rPr>
        <w:t> </w:t>
      </w:r>
      <w:r>
        <w:rPr>
          <w:sz w:val="24"/>
        </w:rPr>
        <w:t>(ICDM),</w:t>
      </w:r>
      <w:r>
        <w:rPr>
          <w:spacing w:val="-4"/>
          <w:sz w:val="24"/>
        </w:rPr>
        <w:t> </w:t>
      </w:r>
      <w:r>
        <w:rPr>
          <w:sz w:val="24"/>
        </w:rPr>
        <w:t>2008:</w:t>
      </w:r>
      <w:r>
        <w:rPr>
          <w:spacing w:val="-4"/>
          <w:sz w:val="24"/>
        </w:rPr>
        <w:t> </w:t>
      </w:r>
      <w:r>
        <w:rPr>
          <w:sz w:val="24"/>
        </w:rPr>
        <w:t>413-422.</w:t>
      </w:r>
    </w:p>
    <w:p>
      <w:pPr>
        <w:pStyle w:val="ListParagraph"/>
        <w:numPr>
          <w:ilvl w:val="0"/>
          <w:numId w:val="16"/>
        </w:numPr>
        <w:tabs>
          <w:tab w:pos="1212" w:val="left" w:leader="none"/>
        </w:tabs>
        <w:spacing w:line="364" w:lineRule="auto" w:before="200" w:after="0"/>
        <w:ind w:left="1212" w:right="570" w:hanging="480"/>
        <w:jc w:val="left"/>
        <w:rPr>
          <w:sz w:val="24"/>
        </w:rPr>
      </w:pPr>
      <w:bookmarkStart w:name="_bookmark45" w:id="46"/>
      <w:bookmarkEnd w:id="46"/>
      <w:r>
        <w:rPr/>
      </w:r>
      <w:r>
        <w:rPr>
          <w:sz w:val="24"/>
        </w:rPr>
        <w:t>Sakurada M, Yairi T. Anomaly Detection Using Autoencoders with Nonlinear Dimensionality Reduction[C]. In Proceedings of the 2nd Workshop</w:t>
      </w:r>
      <w:r>
        <w:rPr>
          <w:spacing w:val="-4"/>
          <w:sz w:val="24"/>
        </w:rPr>
        <w:t> </w:t>
      </w:r>
      <w:r>
        <w:rPr>
          <w:sz w:val="24"/>
        </w:rPr>
        <w:t>on</w:t>
      </w:r>
      <w:r>
        <w:rPr>
          <w:spacing w:val="-4"/>
          <w:sz w:val="24"/>
        </w:rPr>
        <w:t> </w:t>
      </w:r>
      <w:r>
        <w:rPr>
          <w:sz w:val="24"/>
        </w:rPr>
        <w:t>Machine</w:t>
      </w:r>
      <w:r>
        <w:rPr>
          <w:spacing w:val="-4"/>
          <w:sz w:val="24"/>
        </w:rPr>
        <w:t> </w:t>
      </w:r>
      <w:r>
        <w:rPr>
          <w:sz w:val="24"/>
        </w:rPr>
        <w:t>Learning</w:t>
      </w:r>
      <w:r>
        <w:rPr>
          <w:spacing w:val="-4"/>
          <w:sz w:val="24"/>
        </w:rPr>
        <w:t> </w:t>
      </w:r>
      <w:r>
        <w:rPr>
          <w:sz w:val="24"/>
        </w:rPr>
        <w:t>for</w:t>
      </w:r>
      <w:r>
        <w:rPr>
          <w:spacing w:val="-4"/>
          <w:sz w:val="24"/>
        </w:rPr>
        <w:t> </w:t>
      </w:r>
      <w:r>
        <w:rPr>
          <w:sz w:val="24"/>
        </w:rPr>
        <w:t>Sensory</w:t>
      </w:r>
      <w:r>
        <w:rPr>
          <w:spacing w:val="-4"/>
          <w:sz w:val="24"/>
        </w:rPr>
        <w:t> </w:t>
      </w:r>
      <w:r>
        <w:rPr>
          <w:sz w:val="24"/>
        </w:rPr>
        <w:t>Data</w:t>
      </w:r>
      <w:r>
        <w:rPr>
          <w:spacing w:val="-4"/>
          <w:sz w:val="24"/>
        </w:rPr>
        <w:t> </w:t>
      </w:r>
      <w:r>
        <w:rPr>
          <w:sz w:val="24"/>
        </w:rPr>
        <w:t>Analysis</w:t>
      </w:r>
      <w:r>
        <w:rPr>
          <w:spacing w:val="-4"/>
          <w:sz w:val="24"/>
        </w:rPr>
        <w:t> </w:t>
      </w:r>
      <w:r>
        <w:rPr>
          <w:sz w:val="24"/>
        </w:rPr>
        <w:t>(MLSDA),</w:t>
      </w:r>
      <w:r>
        <w:rPr>
          <w:spacing w:val="-4"/>
          <w:sz w:val="24"/>
        </w:rPr>
        <w:t> </w:t>
      </w:r>
      <w:r>
        <w:rPr>
          <w:sz w:val="24"/>
        </w:rPr>
        <w:t>2014: </w:t>
      </w:r>
      <w:r>
        <w:rPr>
          <w:spacing w:val="-4"/>
          <w:sz w:val="24"/>
        </w:rPr>
        <w:t>4-11.</w:t>
      </w:r>
    </w:p>
    <w:p>
      <w:pPr>
        <w:pStyle w:val="ListParagraph"/>
        <w:numPr>
          <w:ilvl w:val="0"/>
          <w:numId w:val="16"/>
        </w:numPr>
        <w:tabs>
          <w:tab w:pos="1212" w:val="left" w:leader="none"/>
        </w:tabs>
        <w:spacing w:line="364" w:lineRule="auto" w:before="197" w:after="0"/>
        <w:ind w:left="1212" w:right="330" w:hanging="480"/>
        <w:jc w:val="left"/>
        <w:rPr>
          <w:sz w:val="24"/>
        </w:rPr>
      </w:pPr>
      <w:bookmarkStart w:name="_bookmark46" w:id="47"/>
      <w:bookmarkEnd w:id="47"/>
      <w:r>
        <w:rPr/>
      </w:r>
      <w:r>
        <w:rPr>
          <w:sz w:val="24"/>
        </w:rPr>
        <w:t>Meidan</w:t>
      </w:r>
      <w:r>
        <w:rPr>
          <w:spacing w:val="-4"/>
          <w:sz w:val="24"/>
        </w:rPr>
        <w:t> </w:t>
      </w:r>
      <w:r>
        <w:rPr>
          <w:sz w:val="24"/>
        </w:rPr>
        <w:t>Y,</w:t>
      </w:r>
      <w:r>
        <w:rPr>
          <w:spacing w:val="-4"/>
          <w:sz w:val="24"/>
        </w:rPr>
        <w:t> </w:t>
      </w:r>
      <w:r>
        <w:rPr>
          <w:sz w:val="24"/>
        </w:rPr>
        <w:t>Bohadana</w:t>
      </w:r>
      <w:r>
        <w:rPr>
          <w:spacing w:val="-4"/>
          <w:sz w:val="24"/>
        </w:rPr>
        <w:t> </w:t>
      </w:r>
      <w:r>
        <w:rPr>
          <w:sz w:val="24"/>
        </w:rPr>
        <w:t>M,</w:t>
      </w:r>
      <w:r>
        <w:rPr>
          <w:spacing w:val="-4"/>
          <w:sz w:val="24"/>
        </w:rPr>
        <w:t> </w:t>
      </w:r>
      <w:r>
        <w:rPr>
          <w:sz w:val="24"/>
        </w:rPr>
        <w:t>Mathov</w:t>
      </w:r>
      <w:r>
        <w:rPr>
          <w:spacing w:val="-4"/>
          <w:sz w:val="24"/>
        </w:rPr>
        <w:t> </w:t>
      </w:r>
      <w:r>
        <w:rPr>
          <w:sz w:val="24"/>
        </w:rPr>
        <w:t>Y,</w:t>
      </w:r>
      <w:r>
        <w:rPr>
          <w:spacing w:val="-4"/>
          <w:sz w:val="24"/>
        </w:rPr>
        <w:t> </w:t>
      </w:r>
      <w:r>
        <w:rPr>
          <w:sz w:val="24"/>
        </w:rPr>
        <w:t>et</w:t>
      </w:r>
      <w:r>
        <w:rPr>
          <w:spacing w:val="-4"/>
          <w:sz w:val="24"/>
        </w:rPr>
        <w:t> </w:t>
      </w:r>
      <w:r>
        <w:rPr>
          <w:sz w:val="24"/>
        </w:rPr>
        <w:t>al.</w:t>
      </w:r>
      <w:r>
        <w:rPr>
          <w:spacing w:val="-4"/>
          <w:sz w:val="24"/>
        </w:rPr>
        <w:t> </w:t>
      </w:r>
      <w:r>
        <w:rPr>
          <w:sz w:val="24"/>
        </w:rPr>
        <w:t>N-BaIoT:</w:t>
      </w:r>
      <w:r>
        <w:rPr>
          <w:spacing w:val="-4"/>
          <w:sz w:val="24"/>
        </w:rPr>
        <w:t> </w:t>
      </w:r>
      <w:r>
        <w:rPr>
          <w:sz w:val="24"/>
        </w:rPr>
        <w:t>Network-Based</w:t>
      </w:r>
      <w:r>
        <w:rPr>
          <w:spacing w:val="-4"/>
          <w:sz w:val="24"/>
        </w:rPr>
        <w:t> </w:t>
      </w:r>
      <w:r>
        <w:rPr>
          <w:sz w:val="24"/>
        </w:rPr>
        <w:t>Detection of IoT Botnet Attacks Using Deep Autoencoders[J]. IEEE Pervasive Computing, 2018, 17(3): 12-22.</w:t>
      </w:r>
    </w:p>
    <w:p>
      <w:pPr>
        <w:pStyle w:val="ListParagraph"/>
        <w:numPr>
          <w:ilvl w:val="0"/>
          <w:numId w:val="16"/>
        </w:numPr>
        <w:tabs>
          <w:tab w:pos="1212" w:val="left" w:leader="none"/>
        </w:tabs>
        <w:spacing w:line="364" w:lineRule="auto" w:before="199" w:after="0"/>
        <w:ind w:left="1212" w:right="570" w:hanging="480"/>
        <w:jc w:val="left"/>
        <w:rPr>
          <w:sz w:val="24"/>
        </w:rPr>
      </w:pPr>
      <w:bookmarkStart w:name="_bookmark47" w:id="48"/>
      <w:bookmarkEnd w:id="48"/>
      <w:r>
        <w:rPr/>
      </w:r>
      <w:r>
        <w:rPr>
          <w:sz w:val="24"/>
        </w:rPr>
        <w:t>Goodfellow</w:t>
      </w:r>
      <w:r>
        <w:rPr>
          <w:spacing w:val="-4"/>
          <w:sz w:val="24"/>
        </w:rPr>
        <w:t> </w:t>
      </w:r>
      <w:r>
        <w:rPr>
          <w:sz w:val="24"/>
        </w:rPr>
        <w:t>I,</w:t>
      </w:r>
      <w:r>
        <w:rPr>
          <w:spacing w:val="-4"/>
          <w:sz w:val="24"/>
        </w:rPr>
        <w:t> </w:t>
      </w:r>
      <w:r>
        <w:rPr>
          <w:sz w:val="24"/>
        </w:rPr>
        <w:t>Bengio</w:t>
      </w:r>
      <w:r>
        <w:rPr>
          <w:spacing w:val="-4"/>
          <w:sz w:val="24"/>
        </w:rPr>
        <w:t> </w:t>
      </w:r>
      <w:r>
        <w:rPr>
          <w:sz w:val="24"/>
        </w:rPr>
        <w:t>Y,</w:t>
      </w:r>
      <w:r>
        <w:rPr>
          <w:spacing w:val="-4"/>
          <w:sz w:val="24"/>
        </w:rPr>
        <w:t> </w:t>
      </w:r>
      <w:r>
        <w:rPr>
          <w:sz w:val="24"/>
        </w:rPr>
        <w:t>Courville</w:t>
      </w:r>
      <w:r>
        <w:rPr>
          <w:spacing w:val="-4"/>
          <w:sz w:val="24"/>
        </w:rPr>
        <w:t> </w:t>
      </w:r>
      <w:r>
        <w:rPr>
          <w:sz w:val="24"/>
        </w:rPr>
        <w:t>A.</w:t>
      </w:r>
      <w:r>
        <w:rPr>
          <w:spacing w:val="-4"/>
          <w:sz w:val="24"/>
        </w:rPr>
        <w:t> </w:t>
      </w:r>
      <w:r>
        <w:rPr>
          <w:sz w:val="24"/>
        </w:rPr>
        <w:t>Deep</w:t>
      </w:r>
      <w:r>
        <w:rPr>
          <w:spacing w:val="-4"/>
          <w:sz w:val="24"/>
        </w:rPr>
        <w:t> </w:t>
      </w:r>
      <w:r>
        <w:rPr>
          <w:sz w:val="24"/>
        </w:rPr>
        <w:t>Learning[M].</w:t>
      </w:r>
      <w:r>
        <w:rPr>
          <w:spacing w:val="-4"/>
          <w:sz w:val="24"/>
        </w:rPr>
        <w:t> </w:t>
      </w:r>
      <w:r>
        <w:rPr>
          <w:sz w:val="24"/>
        </w:rPr>
        <w:t>Cambridge:</w:t>
      </w:r>
      <w:r>
        <w:rPr>
          <w:spacing w:val="-4"/>
          <w:sz w:val="24"/>
        </w:rPr>
        <w:t> </w:t>
      </w:r>
      <w:r>
        <w:rPr>
          <w:sz w:val="24"/>
        </w:rPr>
        <w:t>MIT Press, 2016.</w:t>
      </w:r>
    </w:p>
    <w:p>
      <w:pPr>
        <w:pStyle w:val="ListParagraph"/>
        <w:spacing w:after="0" w:line="364" w:lineRule="auto"/>
        <w:jc w:val="left"/>
        <w:rPr>
          <w:sz w:val="24"/>
        </w:rPr>
        <w:sectPr>
          <w:pgSz w:w="11910" w:h="16840"/>
          <w:pgMar w:top="1400" w:bottom="280" w:left="708" w:right="1133"/>
        </w:sectPr>
      </w:pPr>
    </w:p>
    <w:p>
      <w:pPr>
        <w:pStyle w:val="ListParagraph"/>
        <w:numPr>
          <w:ilvl w:val="0"/>
          <w:numId w:val="16"/>
        </w:numPr>
        <w:tabs>
          <w:tab w:pos="1212" w:val="left" w:leader="none"/>
        </w:tabs>
        <w:spacing w:line="364" w:lineRule="auto" w:before="44" w:after="0"/>
        <w:ind w:left="1212" w:right="330" w:hanging="480"/>
        <w:jc w:val="left"/>
        <w:rPr>
          <w:sz w:val="24"/>
        </w:rPr>
      </w:pPr>
      <w:bookmarkStart w:name="_bookmark48" w:id="49"/>
      <w:bookmarkEnd w:id="49"/>
      <w:r>
        <w:rPr/>
      </w:r>
      <w:r>
        <w:rPr>
          <w:sz w:val="24"/>
        </w:rPr>
        <w:t>Sommer</w:t>
      </w:r>
      <w:r>
        <w:rPr>
          <w:spacing w:val="-4"/>
          <w:sz w:val="24"/>
        </w:rPr>
        <w:t> </w:t>
      </w:r>
      <w:r>
        <w:rPr>
          <w:sz w:val="24"/>
        </w:rPr>
        <w:t>R,</w:t>
      </w:r>
      <w:r>
        <w:rPr>
          <w:spacing w:val="-4"/>
          <w:sz w:val="24"/>
        </w:rPr>
        <w:t> </w:t>
      </w:r>
      <w:r>
        <w:rPr>
          <w:sz w:val="24"/>
        </w:rPr>
        <w:t>Paxson</w:t>
      </w:r>
      <w:r>
        <w:rPr>
          <w:spacing w:val="-4"/>
          <w:sz w:val="24"/>
        </w:rPr>
        <w:t> </w:t>
      </w:r>
      <w:r>
        <w:rPr>
          <w:sz w:val="24"/>
        </w:rPr>
        <w:t>V.</w:t>
      </w:r>
      <w:r>
        <w:rPr>
          <w:spacing w:val="-4"/>
          <w:sz w:val="24"/>
        </w:rPr>
        <w:t> </w:t>
      </w:r>
      <w:r>
        <w:rPr>
          <w:sz w:val="24"/>
        </w:rPr>
        <w:t>Outside</w:t>
      </w:r>
      <w:r>
        <w:rPr>
          <w:spacing w:val="-4"/>
          <w:sz w:val="24"/>
        </w:rPr>
        <w:t> </w:t>
      </w:r>
      <w:r>
        <w:rPr>
          <w:sz w:val="24"/>
        </w:rPr>
        <w:t>the</w:t>
      </w:r>
      <w:r>
        <w:rPr>
          <w:spacing w:val="-4"/>
          <w:sz w:val="24"/>
        </w:rPr>
        <w:t> </w:t>
      </w:r>
      <w:r>
        <w:rPr>
          <w:sz w:val="24"/>
        </w:rPr>
        <w:t>Closed</w:t>
      </w:r>
      <w:r>
        <w:rPr>
          <w:spacing w:val="-4"/>
          <w:sz w:val="24"/>
        </w:rPr>
        <w:t> </w:t>
      </w:r>
      <w:r>
        <w:rPr>
          <w:sz w:val="24"/>
        </w:rPr>
        <w:t>World:</w:t>
      </w:r>
      <w:r>
        <w:rPr>
          <w:spacing w:val="-4"/>
          <w:sz w:val="24"/>
        </w:rPr>
        <w:t> </w:t>
      </w:r>
      <w:r>
        <w:rPr>
          <w:sz w:val="24"/>
        </w:rPr>
        <w:t>On</w:t>
      </w:r>
      <w:r>
        <w:rPr>
          <w:spacing w:val="-4"/>
          <w:sz w:val="24"/>
        </w:rPr>
        <w:t> </w:t>
      </w:r>
      <w:r>
        <w:rPr>
          <w:sz w:val="24"/>
        </w:rPr>
        <w:t>Using</w:t>
      </w:r>
      <w:r>
        <w:rPr>
          <w:spacing w:val="-4"/>
          <w:sz w:val="24"/>
        </w:rPr>
        <w:t> </w:t>
      </w:r>
      <w:r>
        <w:rPr>
          <w:sz w:val="24"/>
        </w:rPr>
        <w:t>Machine</w:t>
      </w:r>
      <w:r>
        <w:rPr>
          <w:spacing w:val="-4"/>
          <w:sz w:val="24"/>
        </w:rPr>
        <w:t> </w:t>
      </w:r>
      <w:r>
        <w:rPr>
          <w:sz w:val="24"/>
        </w:rPr>
        <w:t>Learning for Network Intrusion Detection[C]. In Proceedings of the 31st IEEE Symposium on Security and Privacy (S&amp;P), 2010: 305-316.</w:t>
      </w:r>
    </w:p>
    <w:sectPr>
      <w:pgSz w:w="11910" w:h="16840"/>
      <w:pgMar w:top="1380" w:bottom="280" w:left="708" w:right="1133"/>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mbria Math">
    <w:altName w:val="Cambria Math"/>
    <w:charset w:val="1"/>
    <w:family w:val="roman"/>
    <w:pitch w:val="variable"/>
  </w:font>
  <w:font w:name="SimSun">
    <w:altName w:val="SimSun"/>
    <w:charset w:val="1"/>
    <w:family w:val="roman"/>
    <w:pitch w:val="variable"/>
  </w:font>
  <w:font w:name="Microsoft JhengHei">
    <w:altName w:val="Microsoft JhengHei"/>
    <w:charset w:val="1"/>
    <w:family w:val="swiss"/>
    <w:pitch w:val="variable"/>
  </w:font>
  <w:font w:name="Arial">
    <w:altName w:val="Arial"/>
    <w:charset w:val="1"/>
    <w:family w:val="swiss"/>
    <w:pitch w:val="variable"/>
  </w:font>
  <w:font w:name="Wingdings">
    <w:altName w:val="Wingdings"/>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1"/>
      <w:numFmt w:val="decimal"/>
      <w:lvlText w:val="[%1]"/>
      <w:lvlJc w:val="left"/>
      <w:pPr>
        <w:ind w:left="1212" w:hanging="48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2104" w:hanging="480"/>
      </w:pPr>
      <w:rPr>
        <w:rFonts w:hint="default"/>
        <w:lang w:val="en-US" w:eastAsia="en-US" w:bidi="ar-SA"/>
      </w:rPr>
    </w:lvl>
    <w:lvl w:ilvl="2">
      <w:start w:val="0"/>
      <w:numFmt w:val="bullet"/>
      <w:lvlText w:val="•"/>
      <w:lvlJc w:val="left"/>
      <w:pPr>
        <w:ind w:left="2989" w:hanging="480"/>
      </w:pPr>
      <w:rPr>
        <w:rFonts w:hint="default"/>
        <w:lang w:val="en-US" w:eastAsia="en-US" w:bidi="ar-SA"/>
      </w:rPr>
    </w:lvl>
    <w:lvl w:ilvl="3">
      <w:start w:val="0"/>
      <w:numFmt w:val="bullet"/>
      <w:lvlText w:val="•"/>
      <w:lvlJc w:val="left"/>
      <w:pPr>
        <w:ind w:left="3873" w:hanging="480"/>
      </w:pPr>
      <w:rPr>
        <w:rFonts w:hint="default"/>
        <w:lang w:val="en-US" w:eastAsia="en-US" w:bidi="ar-SA"/>
      </w:rPr>
    </w:lvl>
    <w:lvl w:ilvl="4">
      <w:start w:val="0"/>
      <w:numFmt w:val="bullet"/>
      <w:lvlText w:val="•"/>
      <w:lvlJc w:val="left"/>
      <w:pPr>
        <w:ind w:left="4758" w:hanging="480"/>
      </w:pPr>
      <w:rPr>
        <w:rFonts w:hint="default"/>
        <w:lang w:val="en-US" w:eastAsia="en-US" w:bidi="ar-SA"/>
      </w:rPr>
    </w:lvl>
    <w:lvl w:ilvl="5">
      <w:start w:val="0"/>
      <w:numFmt w:val="bullet"/>
      <w:lvlText w:val="•"/>
      <w:lvlJc w:val="left"/>
      <w:pPr>
        <w:ind w:left="5642" w:hanging="480"/>
      </w:pPr>
      <w:rPr>
        <w:rFonts w:hint="default"/>
        <w:lang w:val="en-US" w:eastAsia="en-US" w:bidi="ar-SA"/>
      </w:rPr>
    </w:lvl>
    <w:lvl w:ilvl="6">
      <w:start w:val="0"/>
      <w:numFmt w:val="bullet"/>
      <w:lvlText w:val="•"/>
      <w:lvlJc w:val="left"/>
      <w:pPr>
        <w:ind w:left="6527" w:hanging="480"/>
      </w:pPr>
      <w:rPr>
        <w:rFonts w:hint="default"/>
        <w:lang w:val="en-US" w:eastAsia="en-US" w:bidi="ar-SA"/>
      </w:rPr>
    </w:lvl>
    <w:lvl w:ilvl="7">
      <w:start w:val="0"/>
      <w:numFmt w:val="bullet"/>
      <w:lvlText w:val="•"/>
      <w:lvlJc w:val="left"/>
      <w:pPr>
        <w:ind w:left="7411" w:hanging="480"/>
      </w:pPr>
      <w:rPr>
        <w:rFonts w:hint="default"/>
        <w:lang w:val="en-US" w:eastAsia="en-US" w:bidi="ar-SA"/>
      </w:rPr>
    </w:lvl>
    <w:lvl w:ilvl="8">
      <w:start w:val="0"/>
      <w:numFmt w:val="bullet"/>
      <w:lvlText w:val="•"/>
      <w:lvlJc w:val="left"/>
      <w:pPr>
        <w:ind w:left="8296" w:hanging="480"/>
      </w:pPr>
      <w:rPr>
        <w:rFonts w:hint="default"/>
        <w:lang w:val="en-US" w:eastAsia="en-US" w:bidi="ar-SA"/>
      </w:rPr>
    </w:lvl>
  </w:abstractNum>
  <w:abstractNum w:abstractNumId="14">
    <w:multiLevelType w:val="hybridMultilevel"/>
    <w:lvl w:ilvl="0">
      <w:start w:val="7"/>
      <w:numFmt w:val="decimal"/>
      <w:lvlText w:val="%1"/>
      <w:lvlJc w:val="left"/>
      <w:pPr>
        <w:ind w:left="1541" w:hanging="809"/>
        <w:jc w:val="left"/>
      </w:pPr>
      <w:rPr>
        <w:rFonts w:hint="default"/>
        <w:lang w:val="en-US" w:eastAsia="en-US" w:bidi="ar-SA"/>
      </w:rPr>
    </w:lvl>
    <w:lvl w:ilvl="1">
      <w:start w:val="1"/>
      <w:numFmt w:val="decimal"/>
      <w:lvlText w:val="%1.%2"/>
      <w:lvlJc w:val="left"/>
      <w:pPr>
        <w:ind w:left="1541" w:hanging="809"/>
        <w:jc w:val="left"/>
      </w:pPr>
      <w:rPr>
        <w:rFonts w:hint="default" w:ascii="Arial" w:hAnsi="Arial" w:eastAsia="Arial" w:cs="Arial"/>
        <w:b/>
        <w:bCs/>
        <w:i w:val="0"/>
        <w:iCs w:val="0"/>
        <w:spacing w:val="0"/>
        <w:w w:val="89"/>
        <w:sz w:val="32"/>
        <w:szCs w:val="32"/>
        <w:lang w:val="en-US" w:eastAsia="en-US" w:bidi="ar-SA"/>
      </w:rPr>
    </w:lvl>
    <w:lvl w:ilvl="2">
      <w:start w:val="0"/>
      <w:numFmt w:val="bullet"/>
      <w:lvlText w:val="•"/>
      <w:lvlJc w:val="left"/>
      <w:pPr>
        <w:ind w:left="3245" w:hanging="809"/>
      </w:pPr>
      <w:rPr>
        <w:rFonts w:hint="default"/>
        <w:lang w:val="en-US" w:eastAsia="en-US" w:bidi="ar-SA"/>
      </w:rPr>
    </w:lvl>
    <w:lvl w:ilvl="3">
      <w:start w:val="0"/>
      <w:numFmt w:val="bullet"/>
      <w:lvlText w:val="•"/>
      <w:lvlJc w:val="left"/>
      <w:pPr>
        <w:ind w:left="4097" w:hanging="809"/>
      </w:pPr>
      <w:rPr>
        <w:rFonts w:hint="default"/>
        <w:lang w:val="en-US" w:eastAsia="en-US" w:bidi="ar-SA"/>
      </w:rPr>
    </w:lvl>
    <w:lvl w:ilvl="4">
      <w:start w:val="0"/>
      <w:numFmt w:val="bullet"/>
      <w:lvlText w:val="•"/>
      <w:lvlJc w:val="left"/>
      <w:pPr>
        <w:ind w:left="4950" w:hanging="809"/>
      </w:pPr>
      <w:rPr>
        <w:rFonts w:hint="default"/>
        <w:lang w:val="en-US" w:eastAsia="en-US" w:bidi="ar-SA"/>
      </w:rPr>
    </w:lvl>
    <w:lvl w:ilvl="5">
      <w:start w:val="0"/>
      <w:numFmt w:val="bullet"/>
      <w:lvlText w:val="•"/>
      <w:lvlJc w:val="left"/>
      <w:pPr>
        <w:ind w:left="5802" w:hanging="809"/>
      </w:pPr>
      <w:rPr>
        <w:rFonts w:hint="default"/>
        <w:lang w:val="en-US" w:eastAsia="en-US" w:bidi="ar-SA"/>
      </w:rPr>
    </w:lvl>
    <w:lvl w:ilvl="6">
      <w:start w:val="0"/>
      <w:numFmt w:val="bullet"/>
      <w:lvlText w:val="•"/>
      <w:lvlJc w:val="left"/>
      <w:pPr>
        <w:ind w:left="6655" w:hanging="809"/>
      </w:pPr>
      <w:rPr>
        <w:rFonts w:hint="default"/>
        <w:lang w:val="en-US" w:eastAsia="en-US" w:bidi="ar-SA"/>
      </w:rPr>
    </w:lvl>
    <w:lvl w:ilvl="7">
      <w:start w:val="0"/>
      <w:numFmt w:val="bullet"/>
      <w:lvlText w:val="•"/>
      <w:lvlJc w:val="left"/>
      <w:pPr>
        <w:ind w:left="7507" w:hanging="809"/>
      </w:pPr>
      <w:rPr>
        <w:rFonts w:hint="default"/>
        <w:lang w:val="en-US" w:eastAsia="en-US" w:bidi="ar-SA"/>
      </w:rPr>
    </w:lvl>
    <w:lvl w:ilvl="8">
      <w:start w:val="0"/>
      <w:numFmt w:val="bullet"/>
      <w:lvlText w:val="•"/>
      <w:lvlJc w:val="left"/>
      <w:pPr>
        <w:ind w:left="8360" w:hanging="809"/>
      </w:pPr>
      <w:rPr>
        <w:rFonts w:hint="default"/>
        <w:lang w:val="en-US" w:eastAsia="en-US" w:bidi="ar-SA"/>
      </w:rPr>
    </w:lvl>
  </w:abstractNum>
  <w:abstractNum w:abstractNumId="13">
    <w:multiLevelType w:val="hybridMultilevel"/>
    <w:lvl w:ilvl="0">
      <w:start w:val="6"/>
      <w:numFmt w:val="decimal"/>
      <w:lvlText w:val="%1"/>
      <w:lvlJc w:val="left"/>
      <w:pPr>
        <w:ind w:left="1541" w:hanging="809"/>
        <w:jc w:val="left"/>
      </w:pPr>
      <w:rPr>
        <w:rFonts w:hint="default"/>
        <w:lang w:val="en-US" w:eastAsia="en-US" w:bidi="ar-SA"/>
      </w:rPr>
    </w:lvl>
    <w:lvl w:ilvl="1">
      <w:start w:val="1"/>
      <w:numFmt w:val="decimal"/>
      <w:lvlText w:val="%1.%2"/>
      <w:lvlJc w:val="left"/>
      <w:pPr>
        <w:ind w:left="1541" w:hanging="809"/>
        <w:jc w:val="left"/>
      </w:pPr>
      <w:rPr>
        <w:rFonts w:hint="default"/>
        <w:spacing w:val="0"/>
        <w:w w:val="89"/>
        <w:lang w:val="en-US" w:eastAsia="en-US" w:bidi="ar-SA"/>
      </w:rPr>
    </w:lvl>
    <w:lvl w:ilvl="2">
      <w:start w:val="1"/>
      <w:numFmt w:val="decimal"/>
      <w:lvlText w:val="%1.%2.%3"/>
      <w:lvlJc w:val="left"/>
      <w:pPr>
        <w:ind w:left="1579" w:hanging="848"/>
        <w:jc w:val="left"/>
      </w:pPr>
      <w:rPr>
        <w:rFonts w:hint="default" w:ascii="Arial" w:hAnsi="Arial" w:eastAsia="Arial" w:cs="Arial"/>
        <w:b/>
        <w:bCs/>
        <w:i w:val="0"/>
        <w:iCs w:val="0"/>
        <w:spacing w:val="0"/>
        <w:w w:val="89"/>
        <w:sz w:val="24"/>
        <w:szCs w:val="24"/>
        <w:lang w:val="en-US" w:eastAsia="en-US" w:bidi="ar-SA"/>
      </w:rPr>
    </w:lvl>
    <w:lvl w:ilvl="3">
      <w:start w:val="0"/>
      <w:numFmt w:val="bullet"/>
      <w:lvlText w:val="•"/>
      <w:lvlJc w:val="left"/>
      <w:pPr>
        <w:ind w:left="3465" w:hanging="848"/>
      </w:pPr>
      <w:rPr>
        <w:rFonts w:hint="default"/>
        <w:lang w:val="en-US" w:eastAsia="en-US" w:bidi="ar-SA"/>
      </w:rPr>
    </w:lvl>
    <w:lvl w:ilvl="4">
      <w:start w:val="0"/>
      <w:numFmt w:val="bullet"/>
      <w:lvlText w:val="•"/>
      <w:lvlJc w:val="left"/>
      <w:pPr>
        <w:ind w:left="4408" w:hanging="848"/>
      </w:pPr>
      <w:rPr>
        <w:rFonts w:hint="default"/>
        <w:lang w:val="en-US" w:eastAsia="en-US" w:bidi="ar-SA"/>
      </w:rPr>
    </w:lvl>
    <w:lvl w:ilvl="5">
      <w:start w:val="0"/>
      <w:numFmt w:val="bullet"/>
      <w:lvlText w:val="•"/>
      <w:lvlJc w:val="left"/>
      <w:pPr>
        <w:ind w:left="5351" w:hanging="848"/>
      </w:pPr>
      <w:rPr>
        <w:rFonts w:hint="default"/>
        <w:lang w:val="en-US" w:eastAsia="en-US" w:bidi="ar-SA"/>
      </w:rPr>
    </w:lvl>
    <w:lvl w:ilvl="6">
      <w:start w:val="0"/>
      <w:numFmt w:val="bullet"/>
      <w:lvlText w:val="•"/>
      <w:lvlJc w:val="left"/>
      <w:pPr>
        <w:ind w:left="6294" w:hanging="848"/>
      </w:pPr>
      <w:rPr>
        <w:rFonts w:hint="default"/>
        <w:lang w:val="en-US" w:eastAsia="en-US" w:bidi="ar-SA"/>
      </w:rPr>
    </w:lvl>
    <w:lvl w:ilvl="7">
      <w:start w:val="0"/>
      <w:numFmt w:val="bullet"/>
      <w:lvlText w:val="•"/>
      <w:lvlJc w:val="left"/>
      <w:pPr>
        <w:ind w:left="7236" w:hanging="848"/>
      </w:pPr>
      <w:rPr>
        <w:rFonts w:hint="default"/>
        <w:lang w:val="en-US" w:eastAsia="en-US" w:bidi="ar-SA"/>
      </w:rPr>
    </w:lvl>
    <w:lvl w:ilvl="8">
      <w:start w:val="0"/>
      <w:numFmt w:val="bullet"/>
      <w:lvlText w:val="•"/>
      <w:lvlJc w:val="left"/>
      <w:pPr>
        <w:ind w:left="8179" w:hanging="848"/>
      </w:pPr>
      <w:rPr>
        <w:rFonts w:hint="default"/>
        <w:lang w:val="en-US" w:eastAsia="en-US" w:bidi="ar-SA"/>
      </w:rPr>
    </w:lvl>
  </w:abstractNum>
  <w:abstractNum w:abstractNumId="12">
    <w:multiLevelType w:val="hybridMultilevel"/>
    <w:lvl w:ilvl="0">
      <w:start w:val="5"/>
      <w:numFmt w:val="decimal"/>
      <w:lvlText w:val="%1"/>
      <w:lvlJc w:val="left"/>
      <w:pPr>
        <w:ind w:left="1440" w:hanging="708"/>
        <w:jc w:val="left"/>
      </w:pPr>
      <w:rPr>
        <w:rFonts w:hint="default"/>
        <w:lang w:val="en-US" w:eastAsia="en-US" w:bidi="ar-SA"/>
      </w:rPr>
    </w:lvl>
    <w:lvl w:ilvl="1">
      <w:start w:val="1"/>
      <w:numFmt w:val="decimal"/>
      <w:lvlText w:val="%1.%2"/>
      <w:lvlJc w:val="left"/>
      <w:pPr>
        <w:ind w:left="1440" w:hanging="708"/>
        <w:jc w:val="left"/>
      </w:pPr>
      <w:rPr>
        <w:rFonts w:hint="default" w:ascii="Arial" w:hAnsi="Arial" w:eastAsia="Arial" w:cs="Arial"/>
        <w:b/>
        <w:bCs/>
        <w:i w:val="0"/>
        <w:iCs w:val="0"/>
        <w:spacing w:val="0"/>
        <w:w w:val="108"/>
        <w:sz w:val="28"/>
        <w:szCs w:val="28"/>
        <w:lang w:val="en-US" w:eastAsia="en-US" w:bidi="ar-SA"/>
      </w:rPr>
    </w:lvl>
    <w:lvl w:ilvl="2">
      <w:start w:val="1"/>
      <w:numFmt w:val="decimal"/>
      <w:lvlText w:val="%1.%2.%3"/>
      <w:lvlJc w:val="left"/>
      <w:pPr>
        <w:ind w:left="1579" w:hanging="848"/>
        <w:jc w:val="left"/>
      </w:pPr>
      <w:rPr>
        <w:rFonts w:hint="default" w:ascii="Arial" w:hAnsi="Arial" w:eastAsia="Arial" w:cs="Arial"/>
        <w:b/>
        <w:bCs/>
        <w:i w:val="0"/>
        <w:iCs w:val="0"/>
        <w:spacing w:val="0"/>
        <w:w w:val="89"/>
        <w:sz w:val="24"/>
        <w:szCs w:val="24"/>
        <w:lang w:val="en-US" w:eastAsia="en-US" w:bidi="ar-SA"/>
      </w:rPr>
    </w:lvl>
    <w:lvl w:ilvl="3">
      <w:start w:val="0"/>
      <w:numFmt w:val="bullet"/>
      <w:lvlText w:val="•"/>
      <w:lvlJc w:val="left"/>
      <w:pPr>
        <w:ind w:left="3465" w:hanging="848"/>
      </w:pPr>
      <w:rPr>
        <w:rFonts w:hint="default"/>
        <w:lang w:val="en-US" w:eastAsia="en-US" w:bidi="ar-SA"/>
      </w:rPr>
    </w:lvl>
    <w:lvl w:ilvl="4">
      <w:start w:val="0"/>
      <w:numFmt w:val="bullet"/>
      <w:lvlText w:val="•"/>
      <w:lvlJc w:val="left"/>
      <w:pPr>
        <w:ind w:left="4408" w:hanging="848"/>
      </w:pPr>
      <w:rPr>
        <w:rFonts w:hint="default"/>
        <w:lang w:val="en-US" w:eastAsia="en-US" w:bidi="ar-SA"/>
      </w:rPr>
    </w:lvl>
    <w:lvl w:ilvl="5">
      <w:start w:val="0"/>
      <w:numFmt w:val="bullet"/>
      <w:lvlText w:val="•"/>
      <w:lvlJc w:val="left"/>
      <w:pPr>
        <w:ind w:left="5351" w:hanging="848"/>
      </w:pPr>
      <w:rPr>
        <w:rFonts w:hint="default"/>
        <w:lang w:val="en-US" w:eastAsia="en-US" w:bidi="ar-SA"/>
      </w:rPr>
    </w:lvl>
    <w:lvl w:ilvl="6">
      <w:start w:val="0"/>
      <w:numFmt w:val="bullet"/>
      <w:lvlText w:val="•"/>
      <w:lvlJc w:val="left"/>
      <w:pPr>
        <w:ind w:left="6294" w:hanging="848"/>
      </w:pPr>
      <w:rPr>
        <w:rFonts w:hint="default"/>
        <w:lang w:val="en-US" w:eastAsia="en-US" w:bidi="ar-SA"/>
      </w:rPr>
    </w:lvl>
    <w:lvl w:ilvl="7">
      <w:start w:val="0"/>
      <w:numFmt w:val="bullet"/>
      <w:lvlText w:val="•"/>
      <w:lvlJc w:val="left"/>
      <w:pPr>
        <w:ind w:left="7236" w:hanging="848"/>
      </w:pPr>
      <w:rPr>
        <w:rFonts w:hint="default"/>
        <w:lang w:val="en-US" w:eastAsia="en-US" w:bidi="ar-SA"/>
      </w:rPr>
    </w:lvl>
    <w:lvl w:ilvl="8">
      <w:start w:val="0"/>
      <w:numFmt w:val="bullet"/>
      <w:lvlText w:val="•"/>
      <w:lvlJc w:val="left"/>
      <w:pPr>
        <w:ind w:left="8179" w:hanging="848"/>
      </w:pPr>
      <w:rPr>
        <w:rFonts w:hint="default"/>
        <w:lang w:val="en-US" w:eastAsia="en-US" w:bidi="ar-SA"/>
      </w:rPr>
    </w:lvl>
  </w:abstractNum>
  <w:abstractNum w:abstractNumId="11">
    <w:multiLevelType w:val="hybridMultilevel"/>
    <w:lvl w:ilvl="0">
      <w:start w:val="4"/>
      <w:numFmt w:val="decimal"/>
      <w:lvlText w:val="%1"/>
      <w:lvlJc w:val="left"/>
      <w:pPr>
        <w:ind w:left="1541" w:hanging="809"/>
        <w:jc w:val="left"/>
      </w:pPr>
      <w:rPr>
        <w:rFonts w:hint="default"/>
        <w:lang w:val="en-US" w:eastAsia="en-US" w:bidi="ar-SA"/>
      </w:rPr>
    </w:lvl>
    <w:lvl w:ilvl="1">
      <w:start w:val="1"/>
      <w:numFmt w:val="decimal"/>
      <w:lvlText w:val="%1.%2"/>
      <w:lvlJc w:val="left"/>
      <w:pPr>
        <w:ind w:left="1541" w:hanging="809"/>
        <w:jc w:val="left"/>
      </w:pPr>
      <w:rPr>
        <w:rFonts w:hint="default" w:ascii="Arial" w:hAnsi="Arial" w:eastAsia="Arial" w:cs="Arial"/>
        <w:b/>
        <w:bCs/>
        <w:i w:val="0"/>
        <w:iCs w:val="0"/>
        <w:spacing w:val="0"/>
        <w:w w:val="89"/>
        <w:sz w:val="32"/>
        <w:szCs w:val="32"/>
        <w:lang w:val="en-US" w:eastAsia="en-US" w:bidi="ar-SA"/>
      </w:rPr>
    </w:lvl>
    <w:lvl w:ilvl="2">
      <w:start w:val="0"/>
      <w:numFmt w:val="bullet"/>
      <w:lvlText w:val="•"/>
      <w:lvlJc w:val="left"/>
      <w:pPr>
        <w:ind w:left="3245" w:hanging="809"/>
      </w:pPr>
      <w:rPr>
        <w:rFonts w:hint="default"/>
        <w:lang w:val="en-US" w:eastAsia="en-US" w:bidi="ar-SA"/>
      </w:rPr>
    </w:lvl>
    <w:lvl w:ilvl="3">
      <w:start w:val="0"/>
      <w:numFmt w:val="bullet"/>
      <w:lvlText w:val="•"/>
      <w:lvlJc w:val="left"/>
      <w:pPr>
        <w:ind w:left="4097" w:hanging="809"/>
      </w:pPr>
      <w:rPr>
        <w:rFonts w:hint="default"/>
        <w:lang w:val="en-US" w:eastAsia="en-US" w:bidi="ar-SA"/>
      </w:rPr>
    </w:lvl>
    <w:lvl w:ilvl="4">
      <w:start w:val="0"/>
      <w:numFmt w:val="bullet"/>
      <w:lvlText w:val="•"/>
      <w:lvlJc w:val="left"/>
      <w:pPr>
        <w:ind w:left="4950" w:hanging="809"/>
      </w:pPr>
      <w:rPr>
        <w:rFonts w:hint="default"/>
        <w:lang w:val="en-US" w:eastAsia="en-US" w:bidi="ar-SA"/>
      </w:rPr>
    </w:lvl>
    <w:lvl w:ilvl="5">
      <w:start w:val="0"/>
      <w:numFmt w:val="bullet"/>
      <w:lvlText w:val="•"/>
      <w:lvlJc w:val="left"/>
      <w:pPr>
        <w:ind w:left="5802" w:hanging="809"/>
      </w:pPr>
      <w:rPr>
        <w:rFonts w:hint="default"/>
        <w:lang w:val="en-US" w:eastAsia="en-US" w:bidi="ar-SA"/>
      </w:rPr>
    </w:lvl>
    <w:lvl w:ilvl="6">
      <w:start w:val="0"/>
      <w:numFmt w:val="bullet"/>
      <w:lvlText w:val="•"/>
      <w:lvlJc w:val="left"/>
      <w:pPr>
        <w:ind w:left="6655" w:hanging="809"/>
      </w:pPr>
      <w:rPr>
        <w:rFonts w:hint="default"/>
        <w:lang w:val="en-US" w:eastAsia="en-US" w:bidi="ar-SA"/>
      </w:rPr>
    </w:lvl>
    <w:lvl w:ilvl="7">
      <w:start w:val="0"/>
      <w:numFmt w:val="bullet"/>
      <w:lvlText w:val="•"/>
      <w:lvlJc w:val="left"/>
      <w:pPr>
        <w:ind w:left="7507" w:hanging="809"/>
      </w:pPr>
      <w:rPr>
        <w:rFonts w:hint="default"/>
        <w:lang w:val="en-US" w:eastAsia="en-US" w:bidi="ar-SA"/>
      </w:rPr>
    </w:lvl>
    <w:lvl w:ilvl="8">
      <w:start w:val="0"/>
      <w:numFmt w:val="bullet"/>
      <w:lvlText w:val="•"/>
      <w:lvlJc w:val="left"/>
      <w:pPr>
        <w:ind w:left="8360" w:hanging="809"/>
      </w:pPr>
      <w:rPr>
        <w:rFonts w:hint="default"/>
        <w:lang w:val="en-US" w:eastAsia="en-US" w:bidi="ar-SA"/>
      </w:rPr>
    </w:lvl>
  </w:abstractNum>
  <w:abstractNum w:abstractNumId="10">
    <w:multiLevelType w:val="hybridMultilevel"/>
    <w:lvl w:ilvl="0">
      <w:start w:val="2"/>
      <w:numFmt w:val="decimal"/>
      <w:lvlText w:val="%1"/>
      <w:lvlJc w:val="left"/>
      <w:pPr>
        <w:ind w:left="1541" w:hanging="809"/>
        <w:jc w:val="left"/>
      </w:pPr>
      <w:rPr>
        <w:rFonts w:hint="default"/>
        <w:lang w:val="en-US" w:eastAsia="en-US" w:bidi="ar-SA"/>
      </w:rPr>
    </w:lvl>
    <w:lvl w:ilvl="1">
      <w:start w:val="1"/>
      <w:numFmt w:val="decimal"/>
      <w:lvlText w:val="%1.%2"/>
      <w:lvlJc w:val="left"/>
      <w:pPr>
        <w:ind w:left="1541" w:hanging="809"/>
        <w:jc w:val="left"/>
      </w:pPr>
      <w:rPr>
        <w:rFonts w:hint="default" w:ascii="Arial" w:hAnsi="Arial" w:eastAsia="Arial" w:cs="Arial"/>
        <w:b/>
        <w:bCs/>
        <w:i w:val="0"/>
        <w:iCs w:val="0"/>
        <w:spacing w:val="0"/>
        <w:w w:val="89"/>
        <w:sz w:val="32"/>
        <w:szCs w:val="32"/>
        <w:lang w:val="en-US" w:eastAsia="en-US" w:bidi="ar-SA"/>
      </w:rPr>
    </w:lvl>
    <w:lvl w:ilvl="2">
      <w:start w:val="0"/>
      <w:numFmt w:val="bullet"/>
      <w:lvlText w:val="•"/>
      <w:lvlJc w:val="left"/>
      <w:pPr>
        <w:ind w:left="3245" w:hanging="809"/>
      </w:pPr>
      <w:rPr>
        <w:rFonts w:hint="default"/>
        <w:lang w:val="en-US" w:eastAsia="en-US" w:bidi="ar-SA"/>
      </w:rPr>
    </w:lvl>
    <w:lvl w:ilvl="3">
      <w:start w:val="0"/>
      <w:numFmt w:val="bullet"/>
      <w:lvlText w:val="•"/>
      <w:lvlJc w:val="left"/>
      <w:pPr>
        <w:ind w:left="4097" w:hanging="809"/>
      </w:pPr>
      <w:rPr>
        <w:rFonts w:hint="default"/>
        <w:lang w:val="en-US" w:eastAsia="en-US" w:bidi="ar-SA"/>
      </w:rPr>
    </w:lvl>
    <w:lvl w:ilvl="4">
      <w:start w:val="0"/>
      <w:numFmt w:val="bullet"/>
      <w:lvlText w:val="•"/>
      <w:lvlJc w:val="left"/>
      <w:pPr>
        <w:ind w:left="4950" w:hanging="809"/>
      </w:pPr>
      <w:rPr>
        <w:rFonts w:hint="default"/>
        <w:lang w:val="en-US" w:eastAsia="en-US" w:bidi="ar-SA"/>
      </w:rPr>
    </w:lvl>
    <w:lvl w:ilvl="5">
      <w:start w:val="0"/>
      <w:numFmt w:val="bullet"/>
      <w:lvlText w:val="•"/>
      <w:lvlJc w:val="left"/>
      <w:pPr>
        <w:ind w:left="5802" w:hanging="809"/>
      </w:pPr>
      <w:rPr>
        <w:rFonts w:hint="default"/>
        <w:lang w:val="en-US" w:eastAsia="en-US" w:bidi="ar-SA"/>
      </w:rPr>
    </w:lvl>
    <w:lvl w:ilvl="6">
      <w:start w:val="0"/>
      <w:numFmt w:val="bullet"/>
      <w:lvlText w:val="•"/>
      <w:lvlJc w:val="left"/>
      <w:pPr>
        <w:ind w:left="6655" w:hanging="809"/>
      </w:pPr>
      <w:rPr>
        <w:rFonts w:hint="default"/>
        <w:lang w:val="en-US" w:eastAsia="en-US" w:bidi="ar-SA"/>
      </w:rPr>
    </w:lvl>
    <w:lvl w:ilvl="7">
      <w:start w:val="0"/>
      <w:numFmt w:val="bullet"/>
      <w:lvlText w:val="•"/>
      <w:lvlJc w:val="left"/>
      <w:pPr>
        <w:ind w:left="7507" w:hanging="809"/>
      </w:pPr>
      <w:rPr>
        <w:rFonts w:hint="default"/>
        <w:lang w:val="en-US" w:eastAsia="en-US" w:bidi="ar-SA"/>
      </w:rPr>
    </w:lvl>
    <w:lvl w:ilvl="8">
      <w:start w:val="0"/>
      <w:numFmt w:val="bullet"/>
      <w:lvlText w:val="•"/>
      <w:lvlJc w:val="left"/>
      <w:pPr>
        <w:ind w:left="8360" w:hanging="809"/>
      </w:pPr>
      <w:rPr>
        <w:rFonts w:hint="default"/>
        <w:lang w:val="en-US" w:eastAsia="en-US" w:bidi="ar-SA"/>
      </w:rPr>
    </w:lvl>
  </w:abstractNum>
  <w:abstractNum w:abstractNumId="9">
    <w:multiLevelType w:val="hybridMultilevel"/>
    <w:lvl w:ilvl="0">
      <w:start w:val="1"/>
      <w:numFmt w:val="decimal"/>
      <w:lvlText w:val="%1"/>
      <w:lvlJc w:val="left"/>
      <w:pPr>
        <w:ind w:left="1541" w:hanging="809"/>
        <w:jc w:val="left"/>
      </w:pPr>
      <w:rPr>
        <w:rFonts w:hint="default"/>
        <w:lang w:val="en-US" w:eastAsia="en-US" w:bidi="ar-SA"/>
      </w:rPr>
    </w:lvl>
    <w:lvl w:ilvl="1">
      <w:start w:val="1"/>
      <w:numFmt w:val="decimal"/>
      <w:lvlText w:val="%1.%2"/>
      <w:lvlJc w:val="left"/>
      <w:pPr>
        <w:ind w:left="1541" w:hanging="809"/>
        <w:jc w:val="left"/>
      </w:pPr>
      <w:rPr>
        <w:rFonts w:hint="default" w:ascii="Arial" w:hAnsi="Arial" w:eastAsia="Arial" w:cs="Arial"/>
        <w:b/>
        <w:bCs/>
        <w:i w:val="0"/>
        <w:iCs w:val="0"/>
        <w:spacing w:val="0"/>
        <w:w w:val="89"/>
        <w:sz w:val="32"/>
        <w:szCs w:val="32"/>
        <w:lang w:val="en-US" w:eastAsia="en-US" w:bidi="ar-SA"/>
      </w:rPr>
    </w:lvl>
    <w:lvl w:ilvl="2">
      <w:start w:val="0"/>
      <w:numFmt w:val="bullet"/>
      <w:lvlText w:val="•"/>
      <w:lvlJc w:val="left"/>
      <w:pPr>
        <w:ind w:left="3245" w:hanging="809"/>
      </w:pPr>
      <w:rPr>
        <w:rFonts w:hint="default"/>
        <w:lang w:val="en-US" w:eastAsia="en-US" w:bidi="ar-SA"/>
      </w:rPr>
    </w:lvl>
    <w:lvl w:ilvl="3">
      <w:start w:val="0"/>
      <w:numFmt w:val="bullet"/>
      <w:lvlText w:val="•"/>
      <w:lvlJc w:val="left"/>
      <w:pPr>
        <w:ind w:left="4097" w:hanging="809"/>
      </w:pPr>
      <w:rPr>
        <w:rFonts w:hint="default"/>
        <w:lang w:val="en-US" w:eastAsia="en-US" w:bidi="ar-SA"/>
      </w:rPr>
    </w:lvl>
    <w:lvl w:ilvl="4">
      <w:start w:val="0"/>
      <w:numFmt w:val="bullet"/>
      <w:lvlText w:val="•"/>
      <w:lvlJc w:val="left"/>
      <w:pPr>
        <w:ind w:left="4950" w:hanging="809"/>
      </w:pPr>
      <w:rPr>
        <w:rFonts w:hint="default"/>
        <w:lang w:val="en-US" w:eastAsia="en-US" w:bidi="ar-SA"/>
      </w:rPr>
    </w:lvl>
    <w:lvl w:ilvl="5">
      <w:start w:val="0"/>
      <w:numFmt w:val="bullet"/>
      <w:lvlText w:val="•"/>
      <w:lvlJc w:val="left"/>
      <w:pPr>
        <w:ind w:left="5802" w:hanging="809"/>
      </w:pPr>
      <w:rPr>
        <w:rFonts w:hint="default"/>
        <w:lang w:val="en-US" w:eastAsia="en-US" w:bidi="ar-SA"/>
      </w:rPr>
    </w:lvl>
    <w:lvl w:ilvl="6">
      <w:start w:val="0"/>
      <w:numFmt w:val="bullet"/>
      <w:lvlText w:val="•"/>
      <w:lvlJc w:val="left"/>
      <w:pPr>
        <w:ind w:left="6655" w:hanging="809"/>
      </w:pPr>
      <w:rPr>
        <w:rFonts w:hint="default"/>
        <w:lang w:val="en-US" w:eastAsia="en-US" w:bidi="ar-SA"/>
      </w:rPr>
    </w:lvl>
    <w:lvl w:ilvl="7">
      <w:start w:val="0"/>
      <w:numFmt w:val="bullet"/>
      <w:lvlText w:val="•"/>
      <w:lvlJc w:val="left"/>
      <w:pPr>
        <w:ind w:left="7507" w:hanging="809"/>
      </w:pPr>
      <w:rPr>
        <w:rFonts w:hint="default"/>
        <w:lang w:val="en-US" w:eastAsia="en-US" w:bidi="ar-SA"/>
      </w:rPr>
    </w:lvl>
    <w:lvl w:ilvl="8">
      <w:start w:val="0"/>
      <w:numFmt w:val="bullet"/>
      <w:lvlText w:val="•"/>
      <w:lvlJc w:val="left"/>
      <w:pPr>
        <w:ind w:left="8360" w:hanging="809"/>
      </w:pPr>
      <w:rPr>
        <w:rFonts w:hint="default"/>
        <w:lang w:val="en-US" w:eastAsia="en-US" w:bidi="ar-SA"/>
      </w:rPr>
    </w:lvl>
  </w:abstractNum>
  <w:abstractNum w:abstractNumId="8">
    <w:multiLevelType w:val="hybridMultilevel"/>
    <w:lvl w:ilvl="0">
      <w:start w:val="7"/>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0"/>
      <w:numFmt w:val="bullet"/>
      <w:lvlText w:val="•"/>
      <w:lvlJc w:val="left"/>
      <w:pPr>
        <w:ind w:left="3469" w:hanging="600"/>
      </w:pPr>
      <w:rPr>
        <w:rFonts w:hint="default"/>
        <w:lang w:val="en-US" w:eastAsia="en-US" w:bidi="ar-SA"/>
      </w:rPr>
    </w:lvl>
    <w:lvl w:ilvl="3">
      <w:start w:val="0"/>
      <w:numFmt w:val="bullet"/>
      <w:lvlText w:val="•"/>
      <w:lvlJc w:val="left"/>
      <w:pPr>
        <w:ind w:left="4293" w:hanging="600"/>
      </w:pPr>
      <w:rPr>
        <w:rFonts w:hint="default"/>
        <w:lang w:val="en-US" w:eastAsia="en-US" w:bidi="ar-SA"/>
      </w:rPr>
    </w:lvl>
    <w:lvl w:ilvl="4">
      <w:start w:val="0"/>
      <w:numFmt w:val="bullet"/>
      <w:lvlText w:val="•"/>
      <w:lvlJc w:val="left"/>
      <w:pPr>
        <w:ind w:left="5118" w:hanging="600"/>
      </w:pPr>
      <w:rPr>
        <w:rFonts w:hint="default"/>
        <w:lang w:val="en-US" w:eastAsia="en-US" w:bidi="ar-SA"/>
      </w:rPr>
    </w:lvl>
    <w:lvl w:ilvl="5">
      <w:start w:val="0"/>
      <w:numFmt w:val="bullet"/>
      <w:lvlText w:val="•"/>
      <w:lvlJc w:val="left"/>
      <w:pPr>
        <w:ind w:left="5942" w:hanging="600"/>
      </w:pPr>
      <w:rPr>
        <w:rFonts w:hint="default"/>
        <w:lang w:val="en-US" w:eastAsia="en-US" w:bidi="ar-SA"/>
      </w:rPr>
    </w:lvl>
    <w:lvl w:ilvl="6">
      <w:start w:val="0"/>
      <w:numFmt w:val="bullet"/>
      <w:lvlText w:val="•"/>
      <w:lvlJc w:val="left"/>
      <w:pPr>
        <w:ind w:left="6767" w:hanging="600"/>
      </w:pPr>
      <w:rPr>
        <w:rFonts w:hint="default"/>
        <w:lang w:val="en-US" w:eastAsia="en-US" w:bidi="ar-SA"/>
      </w:rPr>
    </w:lvl>
    <w:lvl w:ilvl="7">
      <w:start w:val="0"/>
      <w:numFmt w:val="bullet"/>
      <w:lvlText w:val="•"/>
      <w:lvlJc w:val="left"/>
      <w:pPr>
        <w:ind w:left="7591" w:hanging="600"/>
      </w:pPr>
      <w:rPr>
        <w:rFonts w:hint="default"/>
        <w:lang w:val="en-US" w:eastAsia="en-US" w:bidi="ar-SA"/>
      </w:rPr>
    </w:lvl>
    <w:lvl w:ilvl="8">
      <w:start w:val="0"/>
      <w:numFmt w:val="bullet"/>
      <w:lvlText w:val="•"/>
      <w:lvlJc w:val="left"/>
      <w:pPr>
        <w:ind w:left="8416" w:hanging="600"/>
      </w:pPr>
      <w:rPr>
        <w:rFonts w:hint="default"/>
        <w:lang w:val="en-US" w:eastAsia="en-US" w:bidi="ar-SA"/>
      </w:rPr>
    </w:lvl>
  </w:abstractNum>
  <w:abstractNum w:abstractNumId="7">
    <w:multiLevelType w:val="hybridMultilevel"/>
    <w:lvl w:ilvl="0">
      <w:start w:val="6"/>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1"/>
      <w:numFmt w:val="decimal"/>
      <w:lvlText w:val="%1.%2.%3"/>
      <w:lvlJc w:val="left"/>
      <w:pPr>
        <w:ind w:left="2532" w:hanging="840"/>
        <w:jc w:val="left"/>
      </w:pPr>
      <w:rPr>
        <w:rFonts w:hint="default" w:ascii="SimSun" w:hAnsi="SimSun" w:eastAsia="SimSun" w:cs="SimSun"/>
        <w:b w:val="0"/>
        <w:bCs w:val="0"/>
        <w:i w:val="0"/>
        <w:iCs w:val="0"/>
        <w:spacing w:val="0"/>
        <w:w w:val="100"/>
        <w:sz w:val="24"/>
        <w:szCs w:val="24"/>
        <w:lang w:val="en-US" w:eastAsia="en-US" w:bidi="ar-SA"/>
      </w:rPr>
    </w:lvl>
    <w:lvl w:ilvl="3">
      <w:start w:val="0"/>
      <w:numFmt w:val="bullet"/>
      <w:lvlText w:val="•"/>
      <w:lvlJc w:val="left"/>
      <w:pPr>
        <w:ind w:left="4212" w:hanging="840"/>
      </w:pPr>
      <w:rPr>
        <w:rFonts w:hint="default"/>
        <w:lang w:val="en-US" w:eastAsia="en-US" w:bidi="ar-SA"/>
      </w:rPr>
    </w:lvl>
    <w:lvl w:ilvl="4">
      <w:start w:val="0"/>
      <w:numFmt w:val="bullet"/>
      <w:lvlText w:val="•"/>
      <w:lvlJc w:val="left"/>
      <w:pPr>
        <w:ind w:left="5048" w:hanging="840"/>
      </w:pPr>
      <w:rPr>
        <w:rFonts w:hint="default"/>
        <w:lang w:val="en-US" w:eastAsia="en-US" w:bidi="ar-SA"/>
      </w:rPr>
    </w:lvl>
    <w:lvl w:ilvl="5">
      <w:start w:val="0"/>
      <w:numFmt w:val="bullet"/>
      <w:lvlText w:val="•"/>
      <w:lvlJc w:val="left"/>
      <w:pPr>
        <w:ind w:left="5884" w:hanging="840"/>
      </w:pPr>
      <w:rPr>
        <w:rFonts w:hint="default"/>
        <w:lang w:val="en-US" w:eastAsia="en-US" w:bidi="ar-SA"/>
      </w:rPr>
    </w:lvl>
    <w:lvl w:ilvl="6">
      <w:start w:val="0"/>
      <w:numFmt w:val="bullet"/>
      <w:lvlText w:val="•"/>
      <w:lvlJc w:val="left"/>
      <w:pPr>
        <w:ind w:left="6720" w:hanging="840"/>
      </w:pPr>
      <w:rPr>
        <w:rFonts w:hint="default"/>
        <w:lang w:val="en-US" w:eastAsia="en-US" w:bidi="ar-SA"/>
      </w:rPr>
    </w:lvl>
    <w:lvl w:ilvl="7">
      <w:start w:val="0"/>
      <w:numFmt w:val="bullet"/>
      <w:lvlText w:val="•"/>
      <w:lvlJc w:val="left"/>
      <w:pPr>
        <w:ind w:left="7556" w:hanging="840"/>
      </w:pPr>
      <w:rPr>
        <w:rFonts w:hint="default"/>
        <w:lang w:val="en-US" w:eastAsia="en-US" w:bidi="ar-SA"/>
      </w:rPr>
    </w:lvl>
    <w:lvl w:ilvl="8">
      <w:start w:val="0"/>
      <w:numFmt w:val="bullet"/>
      <w:lvlText w:val="•"/>
      <w:lvlJc w:val="left"/>
      <w:pPr>
        <w:ind w:left="8393" w:hanging="840"/>
      </w:pPr>
      <w:rPr>
        <w:rFonts w:hint="default"/>
        <w:lang w:val="en-US" w:eastAsia="en-US" w:bidi="ar-SA"/>
      </w:rPr>
    </w:lvl>
  </w:abstractNum>
  <w:abstractNum w:abstractNumId="6">
    <w:multiLevelType w:val="hybridMultilevel"/>
    <w:lvl w:ilvl="0">
      <w:start w:val="5"/>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1"/>
      <w:numFmt w:val="decimal"/>
      <w:lvlText w:val="%1.%2.%3"/>
      <w:lvlJc w:val="left"/>
      <w:pPr>
        <w:ind w:left="2532" w:hanging="840"/>
        <w:jc w:val="left"/>
      </w:pPr>
      <w:rPr>
        <w:rFonts w:hint="default" w:ascii="SimSun" w:hAnsi="SimSun" w:eastAsia="SimSun" w:cs="SimSun"/>
        <w:b w:val="0"/>
        <w:bCs w:val="0"/>
        <w:i w:val="0"/>
        <w:iCs w:val="0"/>
        <w:spacing w:val="0"/>
        <w:w w:val="100"/>
        <w:sz w:val="24"/>
        <w:szCs w:val="24"/>
        <w:lang w:val="en-US" w:eastAsia="en-US" w:bidi="ar-SA"/>
      </w:rPr>
    </w:lvl>
    <w:lvl w:ilvl="3">
      <w:start w:val="0"/>
      <w:numFmt w:val="bullet"/>
      <w:lvlText w:val="•"/>
      <w:lvlJc w:val="left"/>
      <w:pPr>
        <w:ind w:left="4212" w:hanging="840"/>
      </w:pPr>
      <w:rPr>
        <w:rFonts w:hint="default"/>
        <w:lang w:val="en-US" w:eastAsia="en-US" w:bidi="ar-SA"/>
      </w:rPr>
    </w:lvl>
    <w:lvl w:ilvl="4">
      <w:start w:val="0"/>
      <w:numFmt w:val="bullet"/>
      <w:lvlText w:val="•"/>
      <w:lvlJc w:val="left"/>
      <w:pPr>
        <w:ind w:left="5048" w:hanging="840"/>
      </w:pPr>
      <w:rPr>
        <w:rFonts w:hint="default"/>
        <w:lang w:val="en-US" w:eastAsia="en-US" w:bidi="ar-SA"/>
      </w:rPr>
    </w:lvl>
    <w:lvl w:ilvl="5">
      <w:start w:val="0"/>
      <w:numFmt w:val="bullet"/>
      <w:lvlText w:val="•"/>
      <w:lvlJc w:val="left"/>
      <w:pPr>
        <w:ind w:left="5884" w:hanging="840"/>
      </w:pPr>
      <w:rPr>
        <w:rFonts w:hint="default"/>
        <w:lang w:val="en-US" w:eastAsia="en-US" w:bidi="ar-SA"/>
      </w:rPr>
    </w:lvl>
    <w:lvl w:ilvl="6">
      <w:start w:val="0"/>
      <w:numFmt w:val="bullet"/>
      <w:lvlText w:val="•"/>
      <w:lvlJc w:val="left"/>
      <w:pPr>
        <w:ind w:left="6720" w:hanging="840"/>
      </w:pPr>
      <w:rPr>
        <w:rFonts w:hint="default"/>
        <w:lang w:val="en-US" w:eastAsia="en-US" w:bidi="ar-SA"/>
      </w:rPr>
    </w:lvl>
    <w:lvl w:ilvl="7">
      <w:start w:val="0"/>
      <w:numFmt w:val="bullet"/>
      <w:lvlText w:val="•"/>
      <w:lvlJc w:val="left"/>
      <w:pPr>
        <w:ind w:left="7556" w:hanging="840"/>
      </w:pPr>
      <w:rPr>
        <w:rFonts w:hint="default"/>
        <w:lang w:val="en-US" w:eastAsia="en-US" w:bidi="ar-SA"/>
      </w:rPr>
    </w:lvl>
    <w:lvl w:ilvl="8">
      <w:start w:val="0"/>
      <w:numFmt w:val="bullet"/>
      <w:lvlText w:val="•"/>
      <w:lvlJc w:val="left"/>
      <w:pPr>
        <w:ind w:left="8393" w:hanging="840"/>
      </w:pPr>
      <w:rPr>
        <w:rFonts w:hint="default"/>
        <w:lang w:val="en-US" w:eastAsia="en-US" w:bidi="ar-SA"/>
      </w:rPr>
    </w:lvl>
  </w:abstractNum>
  <w:abstractNum w:abstractNumId="5">
    <w:multiLevelType w:val="hybridMultilevel"/>
    <w:lvl w:ilvl="0">
      <w:start w:val="4"/>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0"/>
      <w:numFmt w:val="bullet"/>
      <w:lvlText w:val="•"/>
      <w:lvlJc w:val="left"/>
      <w:pPr>
        <w:ind w:left="3469" w:hanging="600"/>
      </w:pPr>
      <w:rPr>
        <w:rFonts w:hint="default"/>
        <w:lang w:val="en-US" w:eastAsia="en-US" w:bidi="ar-SA"/>
      </w:rPr>
    </w:lvl>
    <w:lvl w:ilvl="3">
      <w:start w:val="0"/>
      <w:numFmt w:val="bullet"/>
      <w:lvlText w:val="•"/>
      <w:lvlJc w:val="left"/>
      <w:pPr>
        <w:ind w:left="4293" w:hanging="600"/>
      </w:pPr>
      <w:rPr>
        <w:rFonts w:hint="default"/>
        <w:lang w:val="en-US" w:eastAsia="en-US" w:bidi="ar-SA"/>
      </w:rPr>
    </w:lvl>
    <w:lvl w:ilvl="4">
      <w:start w:val="0"/>
      <w:numFmt w:val="bullet"/>
      <w:lvlText w:val="•"/>
      <w:lvlJc w:val="left"/>
      <w:pPr>
        <w:ind w:left="5118" w:hanging="600"/>
      </w:pPr>
      <w:rPr>
        <w:rFonts w:hint="default"/>
        <w:lang w:val="en-US" w:eastAsia="en-US" w:bidi="ar-SA"/>
      </w:rPr>
    </w:lvl>
    <w:lvl w:ilvl="5">
      <w:start w:val="0"/>
      <w:numFmt w:val="bullet"/>
      <w:lvlText w:val="•"/>
      <w:lvlJc w:val="left"/>
      <w:pPr>
        <w:ind w:left="5942" w:hanging="600"/>
      </w:pPr>
      <w:rPr>
        <w:rFonts w:hint="default"/>
        <w:lang w:val="en-US" w:eastAsia="en-US" w:bidi="ar-SA"/>
      </w:rPr>
    </w:lvl>
    <w:lvl w:ilvl="6">
      <w:start w:val="0"/>
      <w:numFmt w:val="bullet"/>
      <w:lvlText w:val="•"/>
      <w:lvlJc w:val="left"/>
      <w:pPr>
        <w:ind w:left="6767" w:hanging="600"/>
      </w:pPr>
      <w:rPr>
        <w:rFonts w:hint="default"/>
        <w:lang w:val="en-US" w:eastAsia="en-US" w:bidi="ar-SA"/>
      </w:rPr>
    </w:lvl>
    <w:lvl w:ilvl="7">
      <w:start w:val="0"/>
      <w:numFmt w:val="bullet"/>
      <w:lvlText w:val="•"/>
      <w:lvlJc w:val="left"/>
      <w:pPr>
        <w:ind w:left="7591" w:hanging="600"/>
      </w:pPr>
      <w:rPr>
        <w:rFonts w:hint="default"/>
        <w:lang w:val="en-US" w:eastAsia="en-US" w:bidi="ar-SA"/>
      </w:rPr>
    </w:lvl>
    <w:lvl w:ilvl="8">
      <w:start w:val="0"/>
      <w:numFmt w:val="bullet"/>
      <w:lvlText w:val="•"/>
      <w:lvlJc w:val="left"/>
      <w:pPr>
        <w:ind w:left="8416" w:hanging="600"/>
      </w:pPr>
      <w:rPr>
        <w:rFonts w:hint="default"/>
        <w:lang w:val="en-US" w:eastAsia="en-US" w:bidi="ar-SA"/>
      </w:rPr>
    </w:lvl>
  </w:abstractNum>
  <w:abstractNum w:abstractNumId="4">
    <w:multiLevelType w:val="hybridMultilevel"/>
    <w:lvl w:ilvl="0">
      <w:start w:val="2"/>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0"/>
      <w:numFmt w:val="bullet"/>
      <w:lvlText w:val="•"/>
      <w:lvlJc w:val="left"/>
      <w:pPr>
        <w:ind w:left="3469" w:hanging="600"/>
      </w:pPr>
      <w:rPr>
        <w:rFonts w:hint="default"/>
        <w:lang w:val="en-US" w:eastAsia="en-US" w:bidi="ar-SA"/>
      </w:rPr>
    </w:lvl>
    <w:lvl w:ilvl="3">
      <w:start w:val="0"/>
      <w:numFmt w:val="bullet"/>
      <w:lvlText w:val="•"/>
      <w:lvlJc w:val="left"/>
      <w:pPr>
        <w:ind w:left="4293" w:hanging="600"/>
      </w:pPr>
      <w:rPr>
        <w:rFonts w:hint="default"/>
        <w:lang w:val="en-US" w:eastAsia="en-US" w:bidi="ar-SA"/>
      </w:rPr>
    </w:lvl>
    <w:lvl w:ilvl="4">
      <w:start w:val="0"/>
      <w:numFmt w:val="bullet"/>
      <w:lvlText w:val="•"/>
      <w:lvlJc w:val="left"/>
      <w:pPr>
        <w:ind w:left="5118" w:hanging="600"/>
      </w:pPr>
      <w:rPr>
        <w:rFonts w:hint="default"/>
        <w:lang w:val="en-US" w:eastAsia="en-US" w:bidi="ar-SA"/>
      </w:rPr>
    </w:lvl>
    <w:lvl w:ilvl="5">
      <w:start w:val="0"/>
      <w:numFmt w:val="bullet"/>
      <w:lvlText w:val="•"/>
      <w:lvlJc w:val="left"/>
      <w:pPr>
        <w:ind w:left="5942" w:hanging="600"/>
      </w:pPr>
      <w:rPr>
        <w:rFonts w:hint="default"/>
        <w:lang w:val="en-US" w:eastAsia="en-US" w:bidi="ar-SA"/>
      </w:rPr>
    </w:lvl>
    <w:lvl w:ilvl="6">
      <w:start w:val="0"/>
      <w:numFmt w:val="bullet"/>
      <w:lvlText w:val="•"/>
      <w:lvlJc w:val="left"/>
      <w:pPr>
        <w:ind w:left="6767" w:hanging="600"/>
      </w:pPr>
      <w:rPr>
        <w:rFonts w:hint="default"/>
        <w:lang w:val="en-US" w:eastAsia="en-US" w:bidi="ar-SA"/>
      </w:rPr>
    </w:lvl>
    <w:lvl w:ilvl="7">
      <w:start w:val="0"/>
      <w:numFmt w:val="bullet"/>
      <w:lvlText w:val="•"/>
      <w:lvlJc w:val="left"/>
      <w:pPr>
        <w:ind w:left="7591" w:hanging="600"/>
      </w:pPr>
      <w:rPr>
        <w:rFonts w:hint="default"/>
        <w:lang w:val="en-US" w:eastAsia="en-US" w:bidi="ar-SA"/>
      </w:rPr>
    </w:lvl>
    <w:lvl w:ilvl="8">
      <w:start w:val="0"/>
      <w:numFmt w:val="bullet"/>
      <w:lvlText w:val="•"/>
      <w:lvlJc w:val="left"/>
      <w:pPr>
        <w:ind w:left="8416" w:hanging="600"/>
      </w:pPr>
      <w:rPr>
        <w:rFonts w:hint="default"/>
        <w:lang w:val="en-US" w:eastAsia="en-US" w:bidi="ar-SA"/>
      </w:rPr>
    </w:lvl>
  </w:abstractNum>
  <w:abstractNum w:abstractNumId="3">
    <w:multiLevelType w:val="hybridMultilevel"/>
    <w:lvl w:ilvl="0">
      <w:start w:val="1"/>
      <w:numFmt w:val="decimal"/>
      <w:lvlText w:val="%1"/>
      <w:lvlJc w:val="left"/>
      <w:pPr>
        <w:ind w:left="1812" w:hanging="600"/>
        <w:jc w:val="left"/>
      </w:pPr>
      <w:rPr>
        <w:rFonts w:hint="default"/>
        <w:lang w:val="en-US" w:eastAsia="en-US" w:bidi="ar-SA"/>
      </w:rPr>
    </w:lvl>
    <w:lvl w:ilvl="1">
      <w:start w:val="1"/>
      <w:numFmt w:val="decimal"/>
      <w:lvlText w:val="%1.%2"/>
      <w:lvlJc w:val="left"/>
      <w:pPr>
        <w:ind w:left="1812" w:hanging="600"/>
        <w:jc w:val="left"/>
      </w:pPr>
      <w:rPr>
        <w:rFonts w:hint="default" w:ascii="SimSun" w:hAnsi="SimSun" w:eastAsia="SimSun" w:cs="SimSun"/>
        <w:b w:val="0"/>
        <w:bCs w:val="0"/>
        <w:i w:val="0"/>
        <w:iCs w:val="0"/>
        <w:spacing w:val="0"/>
        <w:w w:val="100"/>
        <w:sz w:val="24"/>
        <w:szCs w:val="24"/>
        <w:lang w:val="en-US" w:eastAsia="en-US" w:bidi="ar-SA"/>
      </w:rPr>
    </w:lvl>
    <w:lvl w:ilvl="2">
      <w:start w:val="0"/>
      <w:numFmt w:val="bullet"/>
      <w:lvlText w:val="•"/>
      <w:lvlJc w:val="left"/>
      <w:pPr>
        <w:ind w:left="3469" w:hanging="600"/>
      </w:pPr>
      <w:rPr>
        <w:rFonts w:hint="default"/>
        <w:lang w:val="en-US" w:eastAsia="en-US" w:bidi="ar-SA"/>
      </w:rPr>
    </w:lvl>
    <w:lvl w:ilvl="3">
      <w:start w:val="0"/>
      <w:numFmt w:val="bullet"/>
      <w:lvlText w:val="•"/>
      <w:lvlJc w:val="left"/>
      <w:pPr>
        <w:ind w:left="4293" w:hanging="600"/>
      </w:pPr>
      <w:rPr>
        <w:rFonts w:hint="default"/>
        <w:lang w:val="en-US" w:eastAsia="en-US" w:bidi="ar-SA"/>
      </w:rPr>
    </w:lvl>
    <w:lvl w:ilvl="4">
      <w:start w:val="0"/>
      <w:numFmt w:val="bullet"/>
      <w:lvlText w:val="•"/>
      <w:lvlJc w:val="left"/>
      <w:pPr>
        <w:ind w:left="5118" w:hanging="600"/>
      </w:pPr>
      <w:rPr>
        <w:rFonts w:hint="default"/>
        <w:lang w:val="en-US" w:eastAsia="en-US" w:bidi="ar-SA"/>
      </w:rPr>
    </w:lvl>
    <w:lvl w:ilvl="5">
      <w:start w:val="0"/>
      <w:numFmt w:val="bullet"/>
      <w:lvlText w:val="•"/>
      <w:lvlJc w:val="left"/>
      <w:pPr>
        <w:ind w:left="5942" w:hanging="600"/>
      </w:pPr>
      <w:rPr>
        <w:rFonts w:hint="default"/>
        <w:lang w:val="en-US" w:eastAsia="en-US" w:bidi="ar-SA"/>
      </w:rPr>
    </w:lvl>
    <w:lvl w:ilvl="6">
      <w:start w:val="0"/>
      <w:numFmt w:val="bullet"/>
      <w:lvlText w:val="•"/>
      <w:lvlJc w:val="left"/>
      <w:pPr>
        <w:ind w:left="6767" w:hanging="600"/>
      </w:pPr>
      <w:rPr>
        <w:rFonts w:hint="default"/>
        <w:lang w:val="en-US" w:eastAsia="en-US" w:bidi="ar-SA"/>
      </w:rPr>
    </w:lvl>
    <w:lvl w:ilvl="7">
      <w:start w:val="0"/>
      <w:numFmt w:val="bullet"/>
      <w:lvlText w:val="•"/>
      <w:lvlJc w:val="left"/>
      <w:pPr>
        <w:ind w:left="7591" w:hanging="600"/>
      </w:pPr>
      <w:rPr>
        <w:rFonts w:hint="default"/>
        <w:lang w:val="en-US" w:eastAsia="en-US" w:bidi="ar-SA"/>
      </w:rPr>
    </w:lvl>
    <w:lvl w:ilvl="8">
      <w:start w:val="0"/>
      <w:numFmt w:val="bullet"/>
      <w:lvlText w:val="•"/>
      <w:lvlJc w:val="left"/>
      <w:pPr>
        <w:ind w:left="8416" w:hanging="600"/>
      </w:pPr>
      <w:rPr>
        <w:rFonts w:hint="default"/>
        <w:lang w:val="en-US" w:eastAsia="en-US" w:bidi="ar-SA"/>
      </w:rPr>
    </w:lvl>
  </w:abstractNum>
  <w:abstractNum w:abstractNumId="2">
    <w:multiLevelType w:val="hybridMultilevel"/>
    <w:lvl w:ilvl="0">
      <w:start w:val="1"/>
      <w:numFmt w:val="decimal"/>
      <w:lvlText w:val="%1、"/>
      <w:lvlJc w:val="left"/>
      <w:pPr>
        <w:ind w:left="1942" w:hanging="425"/>
        <w:jc w:val="left"/>
      </w:pPr>
      <w:rPr>
        <w:rFonts w:hint="default" w:ascii="SimSun" w:hAnsi="SimSun" w:eastAsia="SimSun" w:cs="SimSun"/>
        <w:b w:val="0"/>
        <w:bCs w:val="0"/>
        <w:i w:val="0"/>
        <w:iCs w:val="0"/>
        <w:spacing w:val="0"/>
        <w:w w:val="100"/>
        <w:sz w:val="24"/>
        <w:szCs w:val="24"/>
        <w:lang w:val="en-US" w:eastAsia="en-US" w:bidi="ar-SA"/>
      </w:rPr>
    </w:lvl>
    <w:lvl w:ilvl="1">
      <w:start w:val="1"/>
      <w:numFmt w:val="chineseCountingThousand"/>
      <w:lvlText w:val="（%2）"/>
      <w:lvlJc w:val="left"/>
      <w:pPr>
        <w:ind w:left="2536" w:hanging="725"/>
        <w:jc w:val="left"/>
      </w:pPr>
      <w:rPr>
        <w:rFonts w:hint="default" w:ascii="SimSun" w:hAnsi="SimSun" w:eastAsia="SimSun" w:cs="SimSun"/>
        <w:b w:val="0"/>
        <w:bCs w:val="0"/>
        <w:i w:val="0"/>
        <w:iCs w:val="0"/>
        <w:spacing w:val="0"/>
        <w:w w:val="100"/>
        <w:sz w:val="22"/>
        <w:szCs w:val="22"/>
        <w:lang w:val="en-US" w:eastAsia="en-US" w:bidi="ar-SA"/>
      </w:rPr>
    </w:lvl>
    <w:lvl w:ilvl="2">
      <w:start w:val="0"/>
      <w:numFmt w:val="bullet"/>
      <w:lvlText w:val="•"/>
      <w:lvlJc w:val="left"/>
      <w:pPr>
        <w:ind w:left="3376" w:hanging="725"/>
      </w:pPr>
      <w:rPr>
        <w:rFonts w:hint="default"/>
        <w:lang w:val="en-US" w:eastAsia="en-US" w:bidi="ar-SA"/>
      </w:rPr>
    </w:lvl>
    <w:lvl w:ilvl="3">
      <w:start w:val="0"/>
      <w:numFmt w:val="bullet"/>
      <w:lvlText w:val="•"/>
      <w:lvlJc w:val="left"/>
      <w:pPr>
        <w:ind w:left="4212" w:hanging="725"/>
      </w:pPr>
      <w:rPr>
        <w:rFonts w:hint="default"/>
        <w:lang w:val="en-US" w:eastAsia="en-US" w:bidi="ar-SA"/>
      </w:rPr>
    </w:lvl>
    <w:lvl w:ilvl="4">
      <w:start w:val="0"/>
      <w:numFmt w:val="bullet"/>
      <w:lvlText w:val="•"/>
      <w:lvlJc w:val="left"/>
      <w:pPr>
        <w:ind w:left="5048" w:hanging="725"/>
      </w:pPr>
      <w:rPr>
        <w:rFonts w:hint="default"/>
        <w:lang w:val="en-US" w:eastAsia="en-US" w:bidi="ar-SA"/>
      </w:rPr>
    </w:lvl>
    <w:lvl w:ilvl="5">
      <w:start w:val="0"/>
      <w:numFmt w:val="bullet"/>
      <w:lvlText w:val="•"/>
      <w:lvlJc w:val="left"/>
      <w:pPr>
        <w:ind w:left="5884" w:hanging="725"/>
      </w:pPr>
      <w:rPr>
        <w:rFonts w:hint="default"/>
        <w:lang w:val="en-US" w:eastAsia="en-US" w:bidi="ar-SA"/>
      </w:rPr>
    </w:lvl>
    <w:lvl w:ilvl="6">
      <w:start w:val="0"/>
      <w:numFmt w:val="bullet"/>
      <w:lvlText w:val="•"/>
      <w:lvlJc w:val="left"/>
      <w:pPr>
        <w:ind w:left="6720" w:hanging="725"/>
      </w:pPr>
      <w:rPr>
        <w:rFonts w:hint="default"/>
        <w:lang w:val="en-US" w:eastAsia="en-US" w:bidi="ar-SA"/>
      </w:rPr>
    </w:lvl>
    <w:lvl w:ilvl="7">
      <w:start w:val="0"/>
      <w:numFmt w:val="bullet"/>
      <w:lvlText w:val="•"/>
      <w:lvlJc w:val="left"/>
      <w:pPr>
        <w:ind w:left="7556" w:hanging="725"/>
      </w:pPr>
      <w:rPr>
        <w:rFonts w:hint="default"/>
        <w:lang w:val="en-US" w:eastAsia="en-US" w:bidi="ar-SA"/>
      </w:rPr>
    </w:lvl>
    <w:lvl w:ilvl="8">
      <w:start w:val="0"/>
      <w:numFmt w:val="bullet"/>
      <w:lvlText w:val="•"/>
      <w:lvlJc w:val="left"/>
      <w:pPr>
        <w:ind w:left="8393" w:hanging="725"/>
      </w:pPr>
      <w:rPr>
        <w:rFonts w:hint="default"/>
        <w:lang w:val="en-US" w:eastAsia="en-US" w:bidi="ar-SA"/>
      </w:rPr>
    </w:lvl>
  </w:abstractNum>
  <w:abstractNum w:abstractNumId="1">
    <w:multiLevelType w:val="hybridMultilevel"/>
    <w:lvl w:ilvl="0">
      <w:start w:val="1"/>
      <w:numFmt w:val="decimal"/>
      <w:lvlText w:val="%1、"/>
      <w:lvlJc w:val="left"/>
      <w:pPr>
        <w:ind w:left="1931" w:hanging="361"/>
        <w:jc w:val="left"/>
      </w:pPr>
      <w:rPr>
        <w:rFonts w:hint="default" w:ascii="SimSun" w:hAnsi="SimSun" w:eastAsia="SimSun" w:cs="SimSun"/>
        <w:b w:val="0"/>
        <w:bCs w:val="0"/>
        <w:i w:val="0"/>
        <w:iCs w:val="0"/>
        <w:spacing w:val="0"/>
        <w:w w:val="100"/>
        <w:sz w:val="22"/>
        <w:szCs w:val="22"/>
        <w:lang w:val="en-US" w:eastAsia="en-US" w:bidi="ar-SA"/>
      </w:rPr>
    </w:lvl>
    <w:lvl w:ilvl="1">
      <w:start w:val="0"/>
      <w:numFmt w:val="bullet"/>
      <w:lvlText w:val=""/>
      <w:lvlJc w:val="left"/>
      <w:pPr>
        <w:ind w:left="1930" w:hanging="420"/>
      </w:pPr>
      <w:rPr>
        <w:rFonts w:hint="default" w:ascii="Wingdings" w:hAnsi="Wingdings" w:eastAsia="Wingdings" w:cs="Wingdings"/>
        <w:b w:val="0"/>
        <w:bCs w:val="0"/>
        <w:i w:val="0"/>
        <w:iCs w:val="0"/>
        <w:spacing w:val="0"/>
        <w:w w:val="100"/>
        <w:sz w:val="24"/>
        <w:szCs w:val="24"/>
        <w:lang w:val="en-US" w:eastAsia="en-US" w:bidi="ar-SA"/>
      </w:rPr>
    </w:lvl>
    <w:lvl w:ilvl="2">
      <w:start w:val="0"/>
      <w:numFmt w:val="bullet"/>
      <w:lvlText w:val="•"/>
      <w:lvlJc w:val="left"/>
      <w:pPr>
        <w:ind w:left="3565" w:hanging="420"/>
      </w:pPr>
      <w:rPr>
        <w:rFonts w:hint="default"/>
        <w:lang w:val="en-US" w:eastAsia="en-US" w:bidi="ar-SA"/>
      </w:rPr>
    </w:lvl>
    <w:lvl w:ilvl="3">
      <w:start w:val="0"/>
      <w:numFmt w:val="bullet"/>
      <w:lvlText w:val="•"/>
      <w:lvlJc w:val="left"/>
      <w:pPr>
        <w:ind w:left="4377" w:hanging="420"/>
      </w:pPr>
      <w:rPr>
        <w:rFonts w:hint="default"/>
        <w:lang w:val="en-US" w:eastAsia="en-US" w:bidi="ar-SA"/>
      </w:rPr>
    </w:lvl>
    <w:lvl w:ilvl="4">
      <w:start w:val="0"/>
      <w:numFmt w:val="bullet"/>
      <w:lvlText w:val="•"/>
      <w:lvlJc w:val="left"/>
      <w:pPr>
        <w:ind w:left="5190" w:hanging="420"/>
      </w:pPr>
      <w:rPr>
        <w:rFonts w:hint="default"/>
        <w:lang w:val="en-US" w:eastAsia="en-US" w:bidi="ar-SA"/>
      </w:rPr>
    </w:lvl>
    <w:lvl w:ilvl="5">
      <w:start w:val="0"/>
      <w:numFmt w:val="bullet"/>
      <w:lvlText w:val="•"/>
      <w:lvlJc w:val="left"/>
      <w:pPr>
        <w:ind w:left="6002" w:hanging="420"/>
      </w:pPr>
      <w:rPr>
        <w:rFonts w:hint="default"/>
        <w:lang w:val="en-US" w:eastAsia="en-US" w:bidi="ar-SA"/>
      </w:rPr>
    </w:lvl>
    <w:lvl w:ilvl="6">
      <w:start w:val="0"/>
      <w:numFmt w:val="bullet"/>
      <w:lvlText w:val="•"/>
      <w:lvlJc w:val="left"/>
      <w:pPr>
        <w:ind w:left="6815" w:hanging="420"/>
      </w:pPr>
      <w:rPr>
        <w:rFonts w:hint="default"/>
        <w:lang w:val="en-US" w:eastAsia="en-US" w:bidi="ar-SA"/>
      </w:rPr>
    </w:lvl>
    <w:lvl w:ilvl="7">
      <w:start w:val="0"/>
      <w:numFmt w:val="bullet"/>
      <w:lvlText w:val="•"/>
      <w:lvlJc w:val="left"/>
      <w:pPr>
        <w:ind w:left="7627" w:hanging="420"/>
      </w:pPr>
      <w:rPr>
        <w:rFonts w:hint="default"/>
        <w:lang w:val="en-US" w:eastAsia="en-US" w:bidi="ar-SA"/>
      </w:rPr>
    </w:lvl>
    <w:lvl w:ilvl="8">
      <w:start w:val="0"/>
      <w:numFmt w:val="bullet"/>
      <w:lvlText w:val="•"/>
      <w:lvlJc w:val="left"/>
      <w:pPr>
        <w:ind w:left="8440" w:hanging="420"/>
      </w:pPr>
      <w:rPr>
        <w:rFonts w:hint="default"/>
        <w:lang w:val="en-US" w:eastAsia="en-US" w:bidi="ar-SA"/>
      </w:rPr>
    </w:lvl>
  </w:abstractNum>
  <w:abstractNum w:abstractNumId="0">
    <w:multiLevelType w:val="hybridMultilevel"/>
    <w:lvl w:ilvl="0">
      <w:start w:val="1"/>
      <w:numFmt w:val="chineseCountingThousand"/>
      <w:lvlText w:val="%1、"/>
      <w:lvlJc w:val="left"/>
      <w:pPr>
        <w:ind w:left="2459" w:hanging="679"/>
        <w:jc w:val="left"/>
      </w:pPr>
      <w:rPr>
        <w:rFonts w:hint="default" w:ascii="SimSun" w:hAnsi="SimSun" w:eastAsia="SimSun" w:cs="SimSun"/>
        <w:b w:val="0"/>
        <w:bCs w:val="0"/>
        <w:i w:val="0"/>
        <w:iCs w:val="0"/>
        <w:spacing w:val="18"/>
        <w:w w:val="96"/>
        <w:sz w:val="32"/>
        <w:szCs w:val="32"/>
        <w:lang w:val="en-US" w:eastAsia="en-US" w:bidi="ar-SA"/>
      </w:rPr>
    </w:lvl>
    <w:lvl w:ilvl="1">
      <w:start w:val="0"/>
      <w:numFmt w:val="bullet"/>
      <w:lvlText w:val="•"/>
      <w:lvlJc w:val="left"/>
      <w:pPr>
        <w:ind w:left="3220" w:hanging="679"/>
      </w:pPr>
      <w:rPr>
        <w:rFonts w:hint="default"/>
        <w:lang w:val="en-US" w:eastAsia="en-US" w:bidi="ar-SA"/>
      </w:rPr>
    </w:lvl>
    <w:lvl w:ilvl="2">
      <w:start w:val="0"/>
      <w:numFmt w:val="bullet"/>
      <w:lvlText w:val="•"/>
      <w:lvlJc w:val="left"/>
      <w:pPr>
        <w:ind w:left="3981" w:hanging="679"/>
      </w:pPr>
      <w:rPr>
        <w:rFonts w:hint="default"/>
        <w:lang w:val="en-US" w:eastAsia="en-US" w:bidi="ar-SA"/>
      </w:rPr>
    </w:lvl>
    <w:lvl w:ilvl="3">
      <w:start w:val="0"/>
      <w:numFmt w:val="bullet"/>
      <w:lvlText w:val="•"/>
      <w:lvlJc w:val="left"/>
      <w:pPr>
        <w:ind w:left="4741" w:hanging="679"/>
      </w:pPr>
      <w:rPr>
        <w:rFonts w:hint="default"/>
        <w:lang w:val="en-US" w:eastAsia="en-US" w:bidi="ar-SA"/>
      </w:rPr>
    </w:lvl>
    <w:lvl w:ilvl="4">
      <w:start w:val="0"/>
      <w:numFmt w:val="bullet"/>
      <w:lvlText w:val="•"/>
      <w:lvlJc w:val="left"/>
      <w:pPr>
        <w:ind w:left="5502" w:hanging="679"/>
      </w:pPr>
      <w:rPr>
        <w:rFonts w:hint="default"/>
        <w:lang w:val="en-US" w:eastAsia="en-US" w:bidi="ar-SA"/>
      </w:rPr>
    </w:lvl>
    <w:lvl w:ilvl="5">
      <w:start w:val="0"/>
      <w:numFmt w:val="bullet"/>
      <w:lvlText w:val="•"/>
      <w:lvlJc w:val="left"/>
      <w:pPr>
        <w:ind w:left="6262" w:hanging="679"/>
      </w:pPr>
      <w:rPr>
        <w:rFonts w:hint="default"/>
        <w:lang w:val="en-US" w:eastAsia="en-US" w:bidi="ar-SA"/>
      </w:rPr>
    </w:lvl>
    <w:lvl w:ilvl="6">
      <w:start w:val="0"/>
      <w:numFmt w:val="bullet"/>
      <w:lvlText w:val="•"/>
      <w:lvlJc w:val="left"/>
      <w:pPr>
        <w:ind w:left="7023" w:hanging="679"/>
      </w:pPr>
      <w:rPr>
        <w:rFonts w:hint="default"/>
        <w:lang w:val="en-US" w:eastAsia="en-US" w:bidi="ar-SA"/>
      </w:rPr>
    </w:lvl>
    <w:lvl w:ilvl="7">
      <w:start w:val="0"/>
      <w:numFmt w:val="bullet"/>
      <w:lvlText w:val="•"/>
      <w:lvlJc w:val="left"/>
      <w:pPr>
        <w:ind w:left="7783" w:hanging="679"/>
      </w:pPr>
      <w:rPr>
        <w:rFonts w:hint="default"/>
        <w:lang w:val="en-US" w:eastAsia="en-US" w:bidi="ar-SA"/>
      </w:rPr>
    </w:lvl>
    <w:lvl w:ilvl="8">
      <w:start w:val="0"/>
      <w:numFmt w:val="bullet"/>
      <w:lvlText w:val="•"/>
      <w:lvlJc w:val="left"/>
      <w:pPr>
        <w:ind w:left="8544" w:hanging="679"/>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SimSun" w:hAnsi="SimSun" w:eastAsia="SimSun" w:cs="SimSun"/>
      <w:lang w:val="en-US" w:eastAsia="en-US" w:bidi="ar-SA"/>
    </w:rPr>
  </w:style>
  <w:style w:styleId="TOC1" w:type="paragraph">
    <w:name w:val="TOC 1"/>
    <w:basedOn w:val="Normal"/>
    <w:uiPriority w:val="1"/>
    <w:qFormat/>
    <w:pPr>
      <w:spacing w:before="249"/>
      <w:ind w:left="732"/>
    </w:pPr>
    <w:rPr>
      <w:rFonts w:ascii="SimSun" w:hAnsi="SimSun" w:eastAsia="SimSun" w:cs="SimSun"/>
      <w:sz w:val="24"/>
      <w:szCs w:val="24"/>
      <w:lang w:val="en-US" w:eastAsia="en-US" w:bidi="ar-SA"/>
    </w:rPr>
  </w:style>
  <w:style w:styleId="TOC2" w:type="paragraph">
    <w:name w:val="TOC 2"/>
    <w:basedOn w:val="Normal"/>
    <w:uiPriority w:val="1"/>
    <w:qFormat/>
    <w:pPr>
      <w:spacing w:before="249"/>
      <w:ind w:left="1811" w:hanging="599"/>
    </w:pPr>
    <w:rPr>
      <w:rFonts w:ascii="SimSun" w:hAnsi="SimSun" w:eastAsia="SimSun" w:cs="SimSun"/>
      <w:sz w:val="24"/>
      <w:szCs w:val="24"/>
      <w:lang w:val="en-US" w:eastAsia="en-US" w:bidi="ar-SA"/>
    </w:rPr>
  </w:style>
  <w:style w:styleId="TOC3" w:type="paragraph">
    <w:name w:val="TOC 3"/>
    <w:basedOn w:val="Normal"/>
    <w:uiPriority w:val="1"/>
    <w:qFormat/>
    <w:pPr>
      <w:spacing w:before="249"/>
      <w:ind w:left="2532" w:hanging="840"/>
    </w:pPr>
    <w:rPr>
      <w:rFonts w:ascii="SimSun" w:hAnsi="SimSun" w:eastAsia="SimSun" w:cs="SimSun"/>
      <w:sz w:val="24"/>
      <w:szCs w:val="24"/>
      <w:lang w:val="en-US" w:eastAsia="en-US" w:bidi="ar-SA"/>
    </w:rPr>
  </w:style>
  <w:style w:styleId="BodyText" w:type="paragraph">
    <w:name w:val="Body Text"/>
    <w:basedOn w:val="Normal"/>
    <w:uiPriority w:val="1"/>
    <w:qFormat/>
    <w:pPr>
      <w:ind w:left="732"/>
    </w:pPr>
    <w:rPr>
      <w:rFonts w:ascii="SimSun" w:hAnsi="SimSun" w:eastAsia="SimSun" w:cs="SimSun"/>
      <w:sz w:val="24"/>
      <w:szCs w:val="24"/>
      <w:lang w:val="en-US" w:eastAsia="en-US" w:bidi="ar-SA"/>
    </w:rPr>
  </w:style>
  <w:style w:styleId="Heading1" w:type="paragraph">
    <w:name w:val="Heading 1"/>
    <w:basedOn w:val="Normal"/>
    <w:uiPriority w:val="1"/>
    <w:qFormat/>
    <w:pPr>
      <w:spacing w:line="568" w:lineRule="exact"/>
      <w:ind w:left="424"/>
      <w:outlineLvl w:val="1"/>
    </w:pPr>
    <w:rPr>
      <w:rFonts w:ascii="Microsoft JhengHei" w:hAnsi="Microsoft JhengHei" w:eastAsia="Microsoft JhengHei" w:cs="Microsoft JhengHei"/>
      <w:b/>
      <w:bCs/>
      <w:sz w:val="36"/>
      <w:szCs w:val="36"/>
      <w:lang w:val="en-US" w:eastAsia="en-US" w:bidi="ar-SA"/>
    </w:rPr>
  </w:style>
  <w:style w:styleId="Heading2" w:type="paragraph">
    <w:name w:val="Heading 2"/>
    <w:basedOn w:val="Normal"/>
    <w:uiPriority w:val="1"/>
    <w:qFormat/>
    <w:pPr>
      <w:ind w:left="1541" w:hanging="809"/>
      <w:outlineLvl w:val="2"/>
    </w:pPr>
    <w:rPr>
      <w:rFonts w:ascii="Microsoft JhengHei" w:hAnsi="Microsoft JhengHei" w:eastAsia="Microsoft JhengHei" w:cs="Microsoft JhengHei"/>
      <w:b/>
      <w:bCs/>
      <w:sz w:val="32"/>
      <w:szCs w:val="32"/>
      <w:lang w:val="en-US" w:eastAsia="en-US" w:bidi="ar-SA"/>
    </w:rPr>
  </w:style>
  <w:style w:styleId="Heading3" w:type="paragraph">
    <w:name w:val="Heading 3"/>
    <w:basedOn w:val="Normal"/>
    <w:uiPriority w:val="1"/>
    <w:qFormat/>
    <w:pPr>
      <w:ind w:left="2446" w:hanging="677"/>
      <w:outlineLvl w:val="3"/>
    </w:pPr>
    <w:rPr>
      <w:rFonts w:ascii="SimSun" w:hAnsi="SimSun" w:eastAsia="SimSun" w:cs="SimSun"/>
      <w:sz w:val="32"/>
      <w:szCs w:val="32"/>
      <w:lang w:val="en-US" w:eastAsia="en-US" w:bidi="ar-SA"/>
    </w:rPr>
  </w:style>
  <w:style w:styleId="Heading4" w:type="paragraph">
    <w:name w:val="Heading 4"/>
    <w:basedOn w:val="Normal"/>
    <w:uiPriority w:val="1"/>
    <w:qFormat/>
    <w:pPr>
      <w:spacing w:before="44"/>
      <w:ind w:left="422"/>
      <w:jc w:val="center"/>
      <w:outlineLvl w:val="4"/>
    </w:pPr>
    <w:rPr>
      <w:rFonts w:ascii="SimSun" w:hAnsi="SimSun" w:eastAsia="SimSun" w:cs="SimSun"/>
      <w:sz w:val="30"/>
      <w:szCs w:val="30"/>
      <w:lang w:val="en-US" w:eastAsia="en-US" w:bidi="ar-SA"/>
    </w:rPr>
  </w:style>
  <w:style w:styleId="Heading5" w:type="paragraph">
    <w:name w:val="Heading 5"/>
    <w:basedOn w:val="Normal"/>
    <w:uiPriority w:val="1"/>
    <w:qFormat/>
    <w:pPr>
      <w:ind w:left="1440" w:hanging="708"/>
      <w:outlineLvl w:val="5"/>
    </w:pPr>
    <w:rPr>
      <w:rFonts w:ascii="Microsoft JhengHei" w:hAnsi="Microsoft JhengHei" w:eastAsia="Microsoft JhengHei" w:cs="Microsoft JhengHei"/>
      <w:b/>
      <w:bCs/>
      <w:sz w:val="28"/>
      <w:szCs w:val="28"/>
      <w:lang w:val="en-US" w:eastAsia="en-US" w:bidi="ar-SA"/>
    </w:rPr>
  </w:style>
  <w:style w:styleId="Heading6" w:type="paragraph">
    <w:name w:val="Heading 6"/>
    <w:basedOn w:val="Normal"/>
    <w:uiPriority w:val="1"/>
    <w:qFormat/>
    <w:pPr>
      <w:spacing w:before="241"/>
      <w:ind w:left="1579" w:hanging="847"/>
      <w:outlineLvl w:val="6"/>
    </w:pPr>
    <w:rPr>
      <w:rFonts w:ascii="Microsoft JhengHei" w:hAnsi="Microsoft JhengHei" w:eastAsia="Microsoft JhengHei" w:cs="Microsoft JhengHei"/>
      <w:b/>
      <w:bCs/>
      <w:sz w:val="24"/>
      <w:szCs w:val="24"/>
      <w:lang w:val="en-US" w:eastAsia="en-US" w:bidi="ar-SA"/>
    </w:rPr>
  </w:style>
  <w:style w:styleId="Title" w:type="paragraph">
    <w:name w:val="Title"/>
    <w:basedOn w:val="Normal"/>
    <w:uiPriority w:val="1"/>
    <w:qFormat/>
    <w:pPr>
      <w:ind w:left="424"/>
    </w:pPr>
    <w:rPr>
      <w:rFonts w:ascii="SimSun" w:hAnsi="SimSun" w:eastAsia="SimSun" w:cs="SimSun"/>
      <w:sz w:val="44"/>
      <w:szCs w:val="44"/>
      <w:lang w:val="en-US" w:eastAsia="en-US" w:bidi="ar-SA"/>
    </w:rPr>
  </w:style>
  <w:style w:styleId="ListParagraph" w:type="paragraph">
    <w:name w:val="List Paragraph"/>
    <w:basedOn w:val="Normal"/>
    <w:uiPriority w:val="1"/>
    <w:qFormat/>
    <w:pPr>
      <w:ind w:left="1811" w:hanging="599"/>
    </w:pPr>
    <w:rPr>
      <w:rFonts w:ascii="SimSun" w:hAnsi="SimSun" w:eastAsia="SimSun" w:cs="SimSun"/>
      <w:lang w:val="en-US" w:eastAsia="en-US" w:bidi="ar-SA"/>
    </w:rPr>
  </w:style>
  <w:style w:styleId="TableParagraph" w:type="paragraph">
    <w:name w:val="Table Paragraph"/>
    <w:basedOn w:val="Normal"/>
    <w:uiPriority w:val="1"/>
    <w:qFormat/>
    <w:pPr>
      <w:spacing w:before="1"/>
      <w:ind w:left="107"/>
      <w:jc w:val="center"/>
    </w:pPr>
    <w:rPr>
      <w:rFonts w:ascii="SimSun" w:hAnsi="SimSun" w:eastAsia="SimSun" w:cs="SimSu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yperlink" Target="mailto:2833699673@qq.com" TargetMode="External"/><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pn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hyperlink" Target="https://archive.ics.uci.edu/ml/datasets/Kitsune%2BNetwork%2BAttack%2BDataset" TargetMode="External"/><Relationship Id="rId1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2026-07-10T16:35:14Z</dcterms:created>
  <dcterms:modified xsi:type="dcterms:W3CDTF">2026-07-10T16:35:14Z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2026-06-29T00:00:00Z</vt:filetime>
  </property>
  <property fmtid="{D5CDD505-2E9C-101B-9397-08002B2CF9AE}" pid="4" name="Creator">
    <vt:lpwstr>Microsoft® Word 2021</vt:lpwstr>
  </property>
  <property fmtid="{D5CDD505-2E9C-101B-9397-08002B2CF9AE}" pid="5" name="LastSaved">
    <vt:filetime>2026-07-10T00:00:00Z</vt:filetime>
  </property>
  <property fmtid="{D5CDD505-2E9C-101B-9397-08002B2CF9AE}" pid="6" name="Producer">
    <vt:lpwstr>Microsoft® Word 2021</vt:lpwstr>
  </property>
</Properties>
</file>