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E431" w14:textId="77777777" w:rsidR="008A5911" w:rsidRPr="008A5911" w:rsidRDefault="008A5911" w:rsidP="008A5911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Exploratory Data Analysis (EDA) Using Matplotlib</w:t>
      </w:r>
    </w:p>
    <w:p w14:paraId="10D91813" w14:textId="77777777" w:rsidR="008A5911" w:rsidRPr="008A5911" w:rsidRDefault="008A5911" w:rsidP="008A5911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Customer Churn Prediction – Documentation</w:t>
      </w:r>
    </w:p>
    <w:p w14:paraId="737D5682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59248107">
          <v:rect id="_x0000_i1025" style="width:0;height:1.5pt" o:hralign="center" o:hrstd="t" o:hr="t" fillcolor="#a0a0a0" stroked="f"/>
        </w:pict>
      </w:r>
    </w:p>
    <w:p w14:paraId="2A6CAF9D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1. Objective</w:t>
      </w:r>
    </w:p>
    <w:p w14:paraId="2699F394" w14:textId="63BC1CE4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The objective of this Exploratory Data Analysis (EDA) is to understand customer churn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behaviour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by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visualising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patterns, trends, and relationships present in a telecom customer dataset using Matplotlib.</w:t>
      </w:r>
    </w:p>
    <w:p w14:paraId="7B222A90" w14:textId="4B56F24C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EDA plays a critical role in identifying the factors that influence whether a customer continues or leaves the service, thereby forming a strong and reliable foundation for subsequent predictive </w:t>
      </w:r>
      <w:r w:rsidR="0086225F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modelling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and machine learning development.</w:t>
      </w:r>
    </w:p>
    <w:p w14:paraId="68C7C02F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6876D836">
          <v:rect id="_x0000_i1026" style="width:0;height:1.5pt" o:hralign="center" o:hrstd="t" o:hr="t" fillcolor="#a0a0a0" stroked="f"/>
        </w:pict>
      </w:r>
    </w:p>
    <w:p w14:paraId="5224BE3D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2. Tools and Technologies Used</w:t>
      </w:r>
    </w:p>
    <w:p w14:paraId="66A30AF7" w14:textId="77777777" w:rsidR="008A5911" w:rsidRPr="008A5911" w:rsidRDefault="008A5911" w:rsidP="008A591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Python – Core programming language used for analysis</w:t>
      </w:r>
    </w:p>
    <w:p w14:paraId="17E899A6" w14:textId="77777777" w:rsidR="008A5911" w:rsidRPr="008A5911" w:rsidRDefault="008A5911" w:rsidP="008A591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Pandas – Loading, cleaning, and transforming the dataset</w:t>
      </w:r>
    </w:p>
    <w:p w14:paraId="515B28B4" w14:textId="77777777" w:rsidR="008A5911" w:rsidRPr="008A5911" w:rsidRDefault="008A5911" w:rsidP="008A591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Matplotlib – Creating visualizations for data understanding</w:t>
      </w:r>
    </w:p>
    <w:p w14:paraId="31357275" w14:textId="77777777" w:rsidR="008A5911" w:rsidRPr="008A5911" w:rsidRDefault="008A5911" w:rsidP="008A591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OS Module – Managing output directories for saving plots</w:t>
      </w:r>
    </w:p>
    <w:p w14:paraId="6A74D003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32517FC9">
          <v:rect id="_x0000_i1027" style="width:0;height:1.5pt" o:hralign="center" o:hrstd="t" o:hr="t" fillcolor="#a0a0a0" stroked="f"/>
        </w:pict>
      </w:r>
    </w:p>
    <w:p w14:paraId="1E5CF74E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3. Dataset Description</w:t>
      </w:r>
    </w:p>
    <w:p w14:paraId="6F883A9C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The Telco Customer Churn dataset contains 7,043 customer records, where each row represents an individual customer and their service usage details.</w:t>
      </w:r>
    </w:p>
    <w:p w14:paraId="583D5341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Key Columns from the Original Dataset</w:t>
      </w:r>
    </w:p>
    <w:p w14:paraId="43AFC3B3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Churn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Target variable indicating whether the customer left the service</w:t>
      </w:r>
    </w:p>
    <w:p w14:paraId="48F370C2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tenure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Number of months the customer has stayed</w:t>
      </w:r>
    </w:p>
    <w:p w14:paraId="3E39AE4C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MonthlyCharges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Monthly billing amount</w:t>
      </w:r>
    </w:p>
    <w:p w14:paraId="45E0820F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Contract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Type of contract (Month-to-month, One year, Two year)</w:t>
      </w:r>
    </w:p>
    <w:p w14:paraId="50EA5B3B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InternetService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Internet service type</w:t>
      </w:r>
    </w:p>
    <w:p w14:paraId="49BAC1D9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SeniorCitizen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Indicator for senior citizen customers</w:t>
      </w:r>
    </w:p>
    <w:p w14:paraId="1CAB6C63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gender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Customer gender</w:t>
      </w:r>
    </w:p>
    <w:p w14:paraId="7769E189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PaymentMethod, PaperlessBilling, PhoneService, MultipleLines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Billing and service attributes</w:t>
      </w:r>
    </w:p>
    <w:p w14:paraId="33FE413A" w14:textId="77777777" w:rsidR="008A5911" w:rsidRPr="008A5911" w:rsidRDefault="008A5911" w:rsidP="008A591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OnlineSecurity, OnlineBackup, DeviceProtection, TechSupport, Streaming services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Value-added services</w:t>
      </w:r>
    </w:p>
    <w:p w14:paraId="3C191CAC" w14:textId="09E353F1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lastRenderedPageBreak/>
        <w:t xml:space="preserve">Before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visualisation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, the dataset was validated for structure, data types, and completeness to ensure reliable analysis.</w:t>
      </w:r>
    </w:p>
    <w:p w14:paraId="2A6DBAB8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7BA018A2">
          <v:rect id="_x0000_i1028" style="width:0;height:1.5pt" o:hralign="center" o:hrstd="t" o:hr="t" fillcolor="#a0a0a0" stroked="f"/>
        </w:pict>
      </w:r>
    </w:p>
    <w:p w14:paraId="4EA0DC37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4. Synthetic Feature Augmentation</w:t>
      </w:r>
    </w:p>
    <w:p w14:paraId="0C2D0CBD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To demonstrate advanced segmentation and multi-dimensional visualization techniques, additional features were introduced using controlled random assignment.</w:t>
      </w:r>
    </w:p>
    <w:p w14:paraId="374E7192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Synthetic Features Added</w:t>
      </w:r>
    </w:p>
    <w:p w14:paraId="5767CFBF" w14:textId="77777777" w:rsidR="008A5911" w:rsidRPr="008A5911" w:rsidRDefault="008A5911" w:rsidP="008A591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Region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Customer geographic segment</w:t>
      </w:r>
    </w:p>
    <w:p w14:paraId="4499A6D5" w14:textId="77777777" w:rsidR="008A5911" w:rsidRPr="008A5911" w:rsidRDefault="008A5911" w:rsidP="008A591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Device_Type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Type of device used</w:t>
      </w:r>
    </w:p>
    <w:p w14:paraId="55A2080D" w14:textId="77777777" w:rsidR="008A5911" w:rsidRPr="008A5911" w:rsidRDefault="008A5911" w:rsidP="008A591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Network_Type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Network generation (2G–5G)</w:t>
      </w:r>
    </w:p>
    <w:p w14:paraId="441BD049" w14:textId="77777777" w:rsidR="008A5911" w:rsidRPr="008A5911" w:rsidRDefault="008A5911" w:rsidP="008A591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SIM_Provider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Telecom service provider</w:t>
      </w:r>
    </w:p>
    <w:p w14:paraId="7A125A21" w14:textId="2298C2E6" w:rsidR="008A5911" w:rsidRPr="008A5911" w:rsidRDefault="008A5911" w:rsidP="008A591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Usage_Pattern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– Low, Medium, High usage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behaviour</w:t>
      </w:r>
    </w:p>
    <w:p w14:paraId="2D18AD7C" w14:textId="0C522CA5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These features simulate real-world telecom attributes and are used for learning, segmentation analysis, and enhanced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visualisation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, not for drawing real-world conclusions.</w:t>
      </w:r>
    </w:p>
    <w:p w14:paraId="26C42D83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47DDFE28">
          <v:rect id="_x0000_i1029" style="width:0;height:1.5pt" o:hralign="center" o:hrstd="t" o:hr="t" fillcolor="#a0a0a0" stroked="f"/>
        </w:pict>
      </w:r>
    </w:p>
    <w:p w14:paraId="4F12CEA9" w14:textId="7A488E08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Visualisations</w:t>
      </w: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 xml:space="preserve"> Using Core Dataset Attributes</w:t>
      </w:r>
    </w:p>
    <w:p w14:paraId="1F8EFB98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5.1 Churn Distribution</w:t>
      </w:r>
    </w:p>
    <w:p w14:paraId="4B56B3A9" w14:textId="77777777" w:rsidR="008A5911" w:rsidRDefault="008A5911" w:rsidP="008A5911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 (Percentage)</w:t>
      </w:r>
    </w:p>
    <w:p w14:paraId="31559A2A" w14:textId="1A96F414" w:rsidR="00923229" w:rsidRPr="008A5911" w:rsidRDefault="00923229" w:rsidP="00923229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B5F969E" wp14:editId="21BD70A3">
            <wp:extent cx="4165600" cy="3301653"/>
            <wp:effectExtent l="0" t="0" r="6350" b="0"/>
            <wp:docPr id="46882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472" cy="331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3222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Most customers remain with the service, but a significant portion has churned.</w:t>
      </w:r>
    </w:p>
    <w:p w14:paraId="588B3717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The dataset is imbalanced, confirming churn as a serious business concern and requiring careful evaluation metrics during modeling.</w:t>
      </w:r>
    </w:p>
    <w:p w14:paraId="6FCD470B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2A6C0F63">
          <v:rect id="_x0000_i1030" style="width:0;height:1.5pt" o:hralign="center" o:hrstd="t" o:hr="t" fillcolor="#a0a0a0" stroked="f"/>
        </w:pict>
      </w:r>
    </w:p>
    <w:p w14:paraId="312B5B19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5.2 Tenure vs Churn</w:t>
      </w:r>
    </w:p>
    <w:p w14:paraId="67528959" w14:textId="77777777" w:rsidR="008A5911" w:rsidRPr="008A5911" w:rsidRDefault="008A5911" w:rsidP="008A5911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Box Plot</w:t>
      </w:r>
    </w:p>
    <w:p w14:paraId="27112B65" w14:textId="0EB268CD" w:rsidR="00923229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Customers with lower tenure show higher churn, while long-term customers remain stable.</w:t>
      </w:r>
    </w:p>
    <w:p w14:paraId="4680AE42" w14:textId="33314CD5" w:rsidR="00923229" w:rsidRDefault="00FB0706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8B019C" wp14:editId="246900BA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4860000" cy="2592000"/>
            <wp:effectExtent l="0" t="0" r="0" b="0"/>
            <wp:wrapTight wrapText="bothSides">
              <wp:wrapPolygon edited="0">
                <wp:start x="0" y="0"/>
                <wp:lineTo x="0" y="21436"/>
                <wp:lineTo x="21507" y="21436"/>
                <wp:lineTo x="21507" y="0"/>
                <wp:lineTo x="0" y="0"/>
              </wp:wrapPolygon>
            </wp:wrapTight>
            <wp:docPr id="1225672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25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A7255" w14:textId="37903AEC" w:rsidR="00923229" w:rsidRPr="008A5911" w:rsidRDefault="00923229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0F8F7714" w14:textId="19A58FF4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72F0EAF4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0813CA41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737A6A90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3A2FD5E4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5EB698E8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22753D45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7EF7F74F" w14:textId="4C6A90E9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2D10C7BC" w14:textId="2F461A6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A599EA" wp14:editId="2F6FC081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5038725" cy="3359150"/>
            <wp:effectExtent l="0" t="0" r="9525" b="0"/>
            <wp:wrapTight wrapText="bothSides">
              <wp:wrapPolygon edited="0">
                <wp:start x="0" y="0"/>
                <wp:lineTo x="0" y="21437"/>
                <wp:lineTo x="21559" y="21437"/>
                <wp:lineTo x="21559" y="0"/>
                <wp:lineTo x="0" y="0"/>
              </wp:wrapPolygon>
            </wp:wrapTight>
            <wp:docPr id="1316673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ABFA8" w14:textId="4A4A3975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1E66036C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2E66D468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0048CC4B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2CC8E0AD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4C296A23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13CD9506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741A7AF9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2ED2C306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508074B5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0065A7A4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764D089A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208EDDC8" w14:textId="56DCF919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Tenure is a strong indicator of customer loyalty. Early-stage customers require focused engagement.</w:t>
      </w:r>
    </w:p>
    <w:p w14:paraId="23DF107C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0E970E0D">
          <v:rect id="_x0000_i1031" style="width:0;height:1.5pt" o:hralign="center" o:hrstd="t" o:hr="t" fillcolor="#a0a0a0" stroked="f"/>
        </w:pict>
      </w:r>
    </w:p>
    <w:p w14:paraId="3F881BD2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5.3 Monthly Charges vs Churn</w:t>
      </w:r>
    </w:p>
    <w:p w14:paraId="63A018A9" w14:textId="77FE1F04" w:rsidR="008A5911" w:rsidRDefault="008A5911" w:rsidP="008A5911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Box Plot</w:t>
      </w:r>
    </w:p>
    <w:p w14:paraId="7B55E1A4" w14:textId="2EA78889" w:rsidR="00923229" w:rsidRPr="008A5911" w:rsidRDefault="00923229" w:rsidP="00FB0706">
      <w:pPr>
        <w:ind w:left="720" w:firstLine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70A0DB3" wp14:editId="42330F29">
            <wp:extent cx="4181475" cy="2508885"/>
            <wp:effectExtent l="0" t="0" r="9525" b="5715"/>
            <wp:docPr id="1340853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EF47" w14:textId="55677C8A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Churned customers tend to have higher monthly charges.</w:t>
      </w:r>
    </w:p>
    <w:p w14:paraId="768E2F23" w14:textId="688815A4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Pricing sensitivity plays a major role in churn, indicating potential dissatisfaction with cost-to-value ratio.</w:t>
      </w:r>
    </w:p>
    <w:p w14:paraId="47B34255" w14:textId="46CF2F56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5402CE55">
          <v:rect id="_x0000_i1032" style="width:0;height:1.5pt" o:hralign="center" o:hrstd="t" o:hr="t" fillcolor="#a0a0a0" stroked="f"/>
        </w:pict>
      </w:r>
    </w:p>
    <w:p w14:paraId="43049105" w14:textId="3CA8014E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5.4 Contract Type vs Churn</w:t>
      </w:r>
    </w:p>
    <w:p w14:paraId="0D182EF5" w14:textId="7E74FFF3" w:rsidR="00FB0706" w:rsidRDefault="00FB0706" w:rsidP="00FB0706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5F6AB2" wp14:editId="54A5CAC7">
            <wp:simplePos x="0" y="0"/>
            <wp:positionH relativeFrom="margin">
              <wp:posOffset>266700</wp:posOffset>
            </wp:positionH>
            <wp:positionV relativeFrom="paragraph">
              <wp:posOffset>250190</wp:posOffset>
            </wp:positionV>
            <wp:extent cx="5334000" cy="2886075"/>
            <wp:effectExtent l="0" t="0" r="0" b="9525"/>
            <wp:wrapTopAndBottom/>
            <wp:docPr id="298111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911"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="008A5911"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 (Percentage)</w:t>
      </w:r>
    </w:p>
    <w:p w14:paraId="3A5037A4" w14:textId="77777777" w:rsidR="00FB0706" w:rsidRPr="00FB0706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1DA3ACE8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Month-to-month contracts have the highest churn, while long-term contracts show lower churn.</w:t>
      </w:r>
    </w:p>
    <w:p w14:paraId="2B2D1002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Encouraging long-term contracts can significantly improve customer retention.</w:t>
      </w:r>
    </w:p>
    <w:p w14:paraId="7ACBDA64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0AB262E8">
          <v:rect id="_x0000_i1033" style="width:0;height:1.5pt" o:hralign="center" o:hrstd="t" o:hr="t" fillcolor="#a0a0a0" stroked="f"/>
        </w:pict>
      </w:r>
    </w:p>
    <w:p w14:paraId="79861AF9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5.5 Internet, Phone, and Billing Services</w:t>
      </w:r>
    </w:p>
    <w:p w14:paraId="28C5AAFC" w14:textId="77777777" w:rsidR="008A5911" w:rsidRPr="008A5911" w:rsidRDefault="008A5911" w:rsidP="008A5911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Graphs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Charts</w:t>
      </w:r>
    </w:p>
    <w:p w14:paraId="423D4802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Churn exists across all service types, including phone service, multiple lines, and paperless billing.</w:t>
      </w:r>
    </w:p>
    <w:p w14:paraId="440052FD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Churn is influenced more by pricing, contract type, and service quality rather than basic service availability.</w:t>
      </w:r>
    </w:p>
    <w:p w14:paraId="5B7C7AB7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78891174">
          <v:rect id="_x0000_i1034" style="width:0;height:1.5pt" o:hralign="center" o:hrstd="t" o:hr="t" fillcolor="#a0a0a0" stroked="f"/>
        </w:pict>
      </w:r>
    </w:p>
    <w:p w14:paraId="517CB145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5.6 Value-Added Services Analysis</w:t>
      </w:r>
    </w:p>
    <w:p w14:paraId="37A98865" w14:textId="4C041F72" w:rsidR="008A5911" w:rsidRPr="008A5911" w:rsidRDefault="008A5911" w:rsidP="008A5911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ServicesAnalyzed: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OnlineSecurity, OnlineBackup, DeviceProtection, TechSupport, StreamingTV, StreamingMovies</w:t>
      </w:r>
    </w:p>
    <w:p w14:paraId="7DE26CD8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Customers without value-added services exhibit higher churn.</w:t>
      </w:r>
    </w:p>
    <w:p w14:paraId="727698B8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Bundling value-added services can improve customer satisfaction and reduce churn risk.</w:t>
      </w:r>
    </w:p>
    <w:p w14:paraId="4ACDCD98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3D6F91AB">
          <v:rect id="_x0000_i1035" style="width:0;height:1.5pt" o:hralign="center" o:hrstd="t" o:hr="t" fillcolor="#a0a0a0" stroked="f"/>
        </w:pict>
      </w:r>
    </w:p>
    <w:p w14:paraId="545518B5" w14:textId="6500C268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6. Demographic-Based Visualisations</w:t>
      </w:r>
    </w:p>
    <w:p w14:paraId="5FA1C573" w14:textId="49273D73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6.1 Gender-wise Churn</w:t>
      </w:r>
    </w:p>
    <w:p w14:paraId="5C20A39E" w14:textId="32F9573A" w:rsidR="008A5911" w:rsidRDefault="008A5911" w:rsidP="008A5911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 (Percentage)</w:t>
      </w:r>
    </w:p>
    <w:p w14:paraId="360F7295" w14:textId="1F5D45F4" w:rsidR="00FB0706" w:rsidRPr="008A5911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6B31D23E" w14:textId="58515B2F" w:rsidR="008A5911" w:rsidRPr="008A5911" w:rsidRDefault="00FB0706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04F6B72" wp14:editId="736164E3">
            <wp:simplePos x="0" y="0"/>
            <wp:positionH relativeFrom="column">
              <wp:posOffset>504825</wp:posOffset>
            </wp:positionH>
            <wp:positionV relativeFrom="paragraph">
              <wp:posOffset>404495</wp:posOffset>
            </wp:positionV>
            <wp:extent cx="4286250" cy="2857500"/>
            <wp:effectExtent l="0" t="0" r="0" b="0"/>
            <wp:wrapTopAndBottom/>
            <wp:docPr id="1858852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5911"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="008A5911"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Both male and female customers contribute to churn at similar levels.</w:t>
      </w:r>
    </w:p>
    <w:p w14:paraId="33AB6E44" w14:textId="77777777" w:rsidR="00FB0706" w:rsidRDefault="00FB0706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</w:p>
    <w:p w14:paraId="715B794D" w14:textId="54AE0966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Gender alone is not a strong churn driver but is useful when combined with other factors.</w:t>
      </w:r>
    </w:p>
    <w:p w14:paraId="5D4964A6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7C3410C7">
          <v:rect id="_x0000_i1036" style="width:0;height:1.5pt" o:hralign="center" o:hrstd="t" o:hr="t" fillcolor="#a0a0a0" stroked="f"/>
        </w:pict>
      </w:r>
    </w:p>
    <w:p w14:paraId="63A720E0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6.2 Senior Citizen vs Churn</w:t>
      </w:r>
    </w:p>
    <w:p w14:paraId="1DA512C9" w14:textId="3476B6E2" w:rsidR="008A5911" w:rsidRDefault="00FB0706" w:rsidP="008A5911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53DFC4E" wp14:editId="6F955B06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5486400" cy="3181350"/>
            <wp:effectExtent l="0" t="0" r="0" b="0"/>
            <wp:wrapTopAndBottom/>
            <wp:docPr id="650223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A5911"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="008A5911"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</w:t>
      </w:r>
    </w:p>
    <w:p w14:paraId="7FDEC513" w14:textId="74672801" w:rsidR="00FB0706" w:rsidRPr="008A5911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60CE6197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Senior citizens show a distinct churn pattern compared to non-senior customers.</w:t>
      </w:r>
    </w:p>
    <w:p w14:paraId="6882BD03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Age-based segmentation is essential for designing targeted retention strategies.</w:t>
      </w:r>
    </w:p>
    <w:p w14:paraId="7A9A1027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7474A351">
          <v:rect id="_x0000_i1037" style="width:0;height:1.5pt" o:hralign="center" o:hrstd="t" o:hr="t" fillcolor="#a0a0a0" stroked="f"/>
        </w:pict>
      </w:r>
    </w:p>
    <w:p w14:paraId="036A8FDF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6.3 Churn Among Senior Citizens by Gender</w:t>
      </w:r>
    </w:p>
    <w:p w14:paraId="2A1E207A" w14:textId="77777777" w:rsidR="008A5911" w:rsidRPr="008A5911" w:rsidRDefault="008A5911" w:rsidP="008A5911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 (Count-based)</w:t>
      </w:r>
    </w:p>
    <w:p w14:paraId="60D0A037" w14:textId="77777777" w:rsid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Both senior male and senior female customers churn, with noticeable count differences.</w:t>
      </w:r>
    </w:p>
    <w:p w14:paraId="37106B80" w14:textId="4961AEA4" w:rsidR="00FB0706" w:rsidRPr="008A5911" w:rsidRDefault="00FB0706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FB6328A" wp14:editId="691E459E">
            <wp:extent cx="5486400" cy="3657600"/>
            <wp:effectExtent l="0" t="0" r="0" b="0"/>
            <wp:docPr id="2012261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4B27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Count-based visualization provides clear visibility into churn contribution without percentage distortion.</w:t>
      </w:r>
    </w:p>
    <w:p w14:paraId="0012E399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39AA5289">
          <v:rect id="_x0000_i1038" style="width:0;height:1.5pt" o:hralign="center" o:hrstd="t" o:hr="t" fillcolor="#a0a0a0" stroked="f"/>
        </w:pict>
      </w:r>
    </w:p>
    <w:p w14:paraId="6FB2228C" w14:textId="2F0D987F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Visualisations</w:t>
      </w: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 xml:space="preserve"> Using Synthetic Features</w:t>
      </w:r>
    </w:p>
    <w:p w14:paraId="1FE43705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7.1 Churn by Region</w:t>
      </w:r>
    </w:p>
    <w:p w14:paraId="111F7A22" w14:textId="77777777" w:rsidR="008A5911" w:rsidRPr="008A5911" w:rsidRDefault="008A5911" w:rsidP="008A5911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</w:t>
      </w:r>
    </w:p>
    <w:p w14:paraId="7F9D307B" w14:textId="77777777" w:rsid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Churn appears evenly distributed across regions.</w:t>
      </w:r>
    </w:p>
    <w:p w14:paraId="4F8C562F" w14:textId="0129A408" w:rsidR="00FB0706" w:rsidRPr="008A5911" w:rsidRDefault="00FB0706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F2A90C7" wp14:editId="52AE3B66">
            <wp:extent cx="5486400" cy="3657600"/>
            <wp:effectExtent l="0" t="0" r="0" b="0"/>
            <wp:docPr id="1857402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9DF7C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br/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Demonstrates geographic segmentation; no real-world conclusions are drawn due to synthetic nature.</w:t>
      </w:r>
    </w:p>
    <w:p w14:paraId="2EDF7B2E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562D3234">
          <v:rect id="_x0000_i1039" style="width:0;height:1.5pt" o:hralign="center" o:hrstd="t" o:hr="t" fillcolor="#a0a0a0" stroked="f"/>
        </w:pict>
      </w:r>
    </w:p>
    <w:p w14:paraId="4E85531A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7.2 Churn by Device, Network, SIM Provider</w:t>
      </w:r>
    </w:p>
    <w:p w14:paraId="6BD1D98B" w14:textId="77777777" w:rsidR="008A5911" w:rsidRPr="008A5911" w:rsidRDefault="008A5911" w:rsidP="008A5911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Graphs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Bar Charts</w:t>
      </w:r>
    </w:p>
    <w:p w14:paraId="6C93A62D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Churn is present across all device types, network generations, and providers.</w:t>
      </w:r>
    </w:p>
    <w:p w14:paraId="775AEFC6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These analyses simulate real telecom scenarios and demonstrate multi-segment churn evaluation.</w:t>
      </w:r>
    </w:p>
    <w:p w14:paraId="76AD80A1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1EEBC5F7">
          <v:rect id="_x0000_i1040" style="width:0;height:1.5pt" o:hralign="center" o:hrstd="t" o:hr="t" fillcolor="#a0a0a0" stroked="f"/>
        </w:pict>
      </w:r>
    </w:p>
    <w:p w14:paraId="792C8A82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7.3 Multi-Dimensional Combinations</w:t>
      </w:r>
    </w:p>
    <w:p w14:paraId="3CCA9E54" w14:textId="77777777" w:rsidR="008A5911" w:rsidRPr="008A5911" w:rsidRDefault="008A5911" w:rsidP="008A5911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Gender + SIM Provider</w:t>
      </w:r>
    </w:p>
    <w:p w14:paraId="4428D528" w14:textId="77777777" w:rsidR="008A5911" w:rsidRPr="008A5911" w:rsidRDefault="008A5911" w:rsidP="008A5911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Senior Citizen + Network Type</w:t>
      </w:r>
    </w:p>
    <w:p w14:paraId="6D8634CC" w14:textId="77777777" w:rsidR="008A5911" w:rsidRDefault="008A5911" w:rsidP="008A5911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Senior Citizen + SIM Provider</w:t>
      </w:r>
    </w:p>
    <w:p w14:paraId="299D70E8" w14:textId="77777777" w:rsidR="00FB0706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03921EC9" w14:textId="77777777" w:rsidR="00FB0706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63A5BE39" w14:textId="77777777" w:rsidR="00FB0706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7CE1FA9D" w14:textId="77777777" w:rsidR="00FB0706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4933EFA3" w14:textId="4AB105C9" w:rsidR="00FB0706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9879F0F" wp14:editId="75C1CFA3">
            <wp:simplePos x="0" y="0"/>
            <wp:positionH relativeFrom="margin">
              <wp:align>center</wp:align>
            </wp:positionH>
            <wp:positionV relativeFrom="paragraph">
              <wp:posOffset>3028950</wp:posOffset>
            </wp:positionV>
            <wp:extent cx="5486400" cy="2800350"/>
            <wp:effectExtent l="0" t="0" r="0" b="0"/>
            <wp:wrapTopAndBottom/>
            <wp:docPr id="19080698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B599819" wp14:editId="49C7F80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88710" cy="2809875"/>
            <wp:effectExtent l="0" t="0" r="2540" b="9525"/>
            <wp:wrapTopAndBottom/>
            <wp:docPr id="14519559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3E3545" w14:textId="52DEE360" w:rsidR="00FB0706" w:rsidRDefault="00FB0706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9BF6B52" wp14:editId="6FF06513">
            <wp:simplePos x="0" y="0"/>
            <wp:positionH relativeFrom="margin">
              <wp:align>center</wp:align>
            </wp:positionH>
            <wp:positionV relativeFrom="paragraph">
              <wp:posOffset>2966720</wp:posOffset>
            </wp:positionV>
            <wp:extent cx="5486400" cy="2714625"/>
            <wp:effectExtent l="0" t="0" r="0" b="9525"/>
            <wp:wrapTopAndBottom/>
            <wp:docPr id="838792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F3EC01" w14:textId="77777777" w:rsidR="00FB0706" w:rsidRPr="008A5911" w:rsidRDefault="00FB0706" w:rsidP="00FB0706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50A46B12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Combining demographic and service attributes helps identify high-risk customer segments more effectively.</w:t>
      </w:r>
    </w:p>
    <w:p w14:paraId="4EAC8035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56165CBC">
          <v:rect id="_x0000_i1041" style="width:0;height:1.5pt" o:hralign="center" o:hrstd="t" o:hr="t" fillcolor="#a0a0a0" stroked="f"/>
        </w:pict>
      </w:r>
    </w:p>
    <w:p w14:paraId="4ABF55F5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8. Correlation Analysis</w:t>
      </w:r>
    </w:p>
    <w:p w14:paraId="295176A4" w14:textId="77777777" w:rsidR="008A5911" w:rsidRPr="008A5911" w:rsidRDefault="008A5911" w:rsidP="008A5911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Graph Used: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Heatmap</w:t>
      </w:r>
    </w:p>
    <w:p w14:paraId="354134DD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Features Analyzed: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tenure, MonthlyCharges, SeniorCitizen</w:t>
      </w:r>
    </w:p>
    <w:p w14:paraId="2195E079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Observation:</w:t>
      </w:r>
    </w:p>
    <w:p w14:paraId="0DD141CD" w14:textId="77777777" w:rsidR="008A5911" w:rsidRPr="008A5911" w:rsidRDefault="008A5911" w:rsidP="008A5911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Tenure shows a negative relationship with churn</w:t>
      </w:r>
    </w:p>
    <w:p w14:paraId="2FD5FFA9" w14:textId="77777777" w:rsidR="008A5911" w:rsidRPr="008A5911" w:rsidRDefault="008A5911" w:rsidP="008A5911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Monthly charges show a positive relationship</w:t>
      </w:r>
    </w:p>
    <w:p w14:paraId="3FBDB3FC" w14:textId="77777777" w:rsidR="008A5911" w:rsidRDefault="008A5911" w:rsidP="008A5911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Senior citizen status influences churn</w:t>
      </w:r>
    </w:p>
    <w:p w14:paraId="258165D8" w14:textId="77777777" w:rsidR="00F71ECF" w:rsidRDefault="00F71ECF" w:rsidP="00F71ECF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</w:p>
    <w:p w14:paraId="4A791B6D" w14:textId="3B523B1C" w:rsidR="00FB0706" w:rsidRPr="008A5911" w:rsidRDefault="00F71ECF" w:rsidP="00FB0706">
      <w:pPr>
        <w:ind w:left="720"/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1D44B22" wp14:editId="44603EB3">
            <wp:extent cx="5486400" cy="4572000"/>
            <wp:effectExtent l="0" t="0" r="0" b="0"/>
            <wp:docPr id="7436686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B039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/>
        </w:rPr>
        <w:t>Insight: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br/>
        <w:t>Correlation analysis supports feature selection before model development.</w:t>
      </w:r>
    </w:p>
    <w:p w14:paraId="27AB6734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32F0877E">
          <v:rect id="_x0000_i1042" style="width:0;height:1.5pt" o:hralign="center" o:hrstd="t" o:hr="t" fillcolor="#a0a0a0" stroked="f"/>
        </w:pict>
      </w:r>
    </w:p>
    <w:p w14:paraId="75A31053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9. Key Learnings</w:t>
      </w:r>
    </w:p>
    <w:p w14:paraId="0BB64993" w14:textId="77777777" w:rsidR="008A5911" w:rsidRPr="008A5911" w:rsidRDefault="008A5911" w:rsidP="008A5911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Tenure, contract type, and pricing are the strongest churn drivers</w:t>
      </w:r>
    </w:p>
    <w:p w14:paraId="6B3144F9" w14:textId="77777777" w:rsidR="008A5911" w:rsidRPr="008A5911" w:rsidRDefault="008A5911" w:rsidP="008A5911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Early-stage customers and senior citizens require focused retention strategies</w:t>
      </w:r>
    </w:p>
    <w:p w14:paraId="5C2FE39D" w14:textId="77777777" w:rsidR="008A5911" w:rsidRPr="008A5911" w:rsidRDefault="008A5911" w:rsidP="008A5911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Value-added services reduce churn risk</w:t>
      </w:r>
    </w:p>
    <w:p w14:paraId="343BF240" w14:textId="77777777" w:rsidR="008A5911" w:rsidRPr="008A5911" w:rsidRDefault="008A5911" w:rsidP="008A5911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Synthetic features enable advanced EDA learning</w:t>
      </w:r>
    </w:p>
    <w:p w14:paraId="7AC95085" w14:textId="0EE8307D" w:rsidR="008A5911" w:rsidRPr="008A5911" w:rsidRDefault="008A5911" w:rsidP="008A5911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Structured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visualisation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improves interpretability and confidence</w:t>
      </w:r>
    </w:p>
    <w:p w14:paraId="18230544" w14:textId="77777777" w:rsidR="008A5911" w:rsidRPr="008A5911" w:rsidRDefault="00000000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pict w14:anchorId="508AB587">
          <v:rect id="_x0000_i1043" style="width:0;height:1.5pt" o:hralign="center" o:hrstd="t" o:hr="t" fillcolor="#a0a0a0" stroked="f"/>
        </w:pict>
      </w:r>
    </w:p>
    <w:p w14:paraId="128DBA6D" w14:textId="77777777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8A59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10. Conclusion</w:t>
      </w:r>
    </w:p>
    <w:p w14:paraId="6235AE54" w14:textId="40F6AF4E" w:rsidR="008A5911" w:rsidRPr="008A5911" w:rsidRDefault="008A5911" w:rsidP="008A5911">
      <w:pPr>
        <w:jc w:val="both"/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</w:pP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This EDA successfully explored customer churn using a structured, multi-dimensional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visualisation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 xml:space="preserve"> approach. By combining original dataset attributes with synthetic features, the analysis provided meaningful insights into customer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behaviour</w:t>
      </w:r>
      <w:r w:rsidRPr="008A5911">
        <w:rPr>
          <w:rFonts w:ascii="Times New Roman" w:eastAsia="Times New Roman" w:hAnsi="Times New Roman" w:cs="Times New Roman"/>
          <w:kern w:val="36"/>
          <w:sz w:val="24"/>
          <w:szCs w:val="24"/>
          <w:lang w:val="en-IN"/>
        </w:rPr>
        <w:t>, service usage, and churn drivers. The findings establish a strong foundation for feature engineering and machine learning model development, while clearly demonstrating professional EDA practices.</w:t>
      </w:r>
    </w:p>
    <w:p w14:paraId="0A607050" w14:textId="77777777" w:rsidR="002D5BF3" w:rsidRPr="008A5911" w:rsidRDefault="002D5BF3" w:rsidP="008A591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D5BF3" w:rsidRPr="008A5911" w:rsidSect="002D5BF3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891"/>
    <w:multiLevelType w:val="multilevel"/>
    <w:tmpl w:val="932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6586"/>
    <w:multiLevelType w:val="multilevel"/>
    <w:tmpl w:val="32E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3186"/>
    <w:multiLevelType w:val="multilevel"/>
    <w:tmpl w:val="3C0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02D2"/>
    <w:multiLevelType w:val="multilevel"/>
    <w:tmpl w:val="BE0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80DC4"/>
    <w:multiLevelType w:val="multilevel"/>
    <w:tmpl w:val="7E0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A5C4D"/>
    <w:multiLevelType w:val="multilevel"/>
    <w:tmpl w:val="70F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050E"/>
    <w:multiLevelType w:val="multilevel"/>
    <w:tmpl w:val="22F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460E1"/>
    <w:multiLevelType w:val="multilevel"/>
    <w:tmpl w:val="A31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231AC"/>
    <w:multiLevelType w:val="multilevel"/>
    <w:tmpl w:val="B2F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62091"/>
    <w:multiLevelType w:val="multilevel"/>
    <w:tmpl w:val="10F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865DB"/>
    <w:multiLevelType w:val="multilevel"/>
    <w:tmpl w:val="BBC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21F9E"/>
    <w:multiLevelType w:val="multilevel"/>
    <w:tmpl w:val="334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04082"/>
    <w:multiLevelType w:val="multilevel"/>
    <w:tmpl w:val="FE1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25809"/>
    <w:multiLevelType w:val="multilevel"/>
    <w:tmpl w:val="38F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763EC"/>
    <w:multiLevelType w:val="multilevel"/>
    <w:tmpl w:val="2EB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452AE"/>
    <w:multiLevelType w:val="hybridMultilevel"/>
    <w:tmpl w:val="569ADE66"/>
    <w:lvl w:ilvl="0" w:tplc="6D4EBDD8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1F6998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BC25CC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81C79A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8FCFF8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9F243E4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E3884CE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35E84CE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B6C414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3E7E3385"/>
    <w:multiLevelType w:val="multilevel"/>
    <w:tmpl w:val="78F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6475D"/>
    <w:multiLevelType w:val="hybridMultilevel"/>
    <w:tmpl w:val="E2BE4A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B34553"/>
    <w:multiLevelType w:val="multilevel"/>
    <w:tmpl w:val="7CC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A375D"/>
    <w:multiLevelType w:val="multilevel"/>
    <w:tmpl w:val="674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5245A"/>
    <w:multiLevelType w:val="hybridMultilevel"/>
    <w:tmpl w:val="73168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412478"/>
    <w:multiLevelType w:val="multilevel"/>
    <w:tmpl w:val="86C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63377"/>
    <w:multiLevelType w:val="multilevel"/>
    <w:tmpl w:val="3BEE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C1310"/>
    <w:multiLevelType w:val="multilevel"/>
    <w:tmpl w:val="051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7609C"/>
    <w:multiLevelType w:val="multilevel"/>
    <w:tmpl w:val="2FC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02D2B"/>
    <w:multiLevelType w:val="multilevel"/>
    <w:tmpl w:val="0290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72A76"/>
    <w:multiLevelType w:val="multilevel"/>
    <w:tmpl w:val="640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D0A37"/>
    <w:multiLevelType w:val="multilevel"/>
    <w:tmpl w:val="062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A068D"/>
    <w:multiLevelType w:val="multilevel"/>
    <w:tmpl w:val="E82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C224D"/>
    <w:multiLevelType w:val="multilevel"/>
    <w:tmpl w:val="487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C6A73"/>
    <w:multiLevelType w:val="hybridMultilevel"/>
    <w:tmpl w:val="2A4C0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41622"/>
    <w:multiLevelType w:val="multilevel"/>
    <w:tmpl w:val="91F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7414F"/>
    <w:multiLevelType w:val="multilevel"/>
    <w:tmpl w:val="57B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C024C"/>
    <w:multiLevelType w:val="multilevel"/>
    <w:tmpl w:val="802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752E3"/>
    <w:multiLevelType w:val="multilevel"/>
    <w:tmpl w:val="309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208D8"/>
    <w:multiLevelType w:val="multilevel"/>
    <w:tmpl w:val="CD0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118C3"/>
    <w:multiLevelType w:val="multilevel"/>
    <w:tmpl w:val="414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C0492"/>
    <w:multiLevelType w:val="multilevel"/>
    <w:tmpl w:val="FF4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94F4A"/>
    <w:multiLevelType w:val="multilevel"/>
    <w:tmpl w:val="240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73C35"/>
    <w:multiLevelType w:val="multilevel"/>
    <w:tmpl w:val="14F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01590"/>
    <w:multiLevelType w:val="multilevel"/>
    <w:tmpl w:val="DDB4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36103"/>
    <w:multiLevelType w:val="multilevel"/>
    <w:tmpl w:val="D31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25A20"/>
    <w:multiLevelType w:val="multilevel"/>
    <w:tmpl w:val="9F5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77134">
    <w:abstractNumId w:val="42"/>
  </w:num>
  <w:num w:numId="2" w16cid:durableId="1011906171">
    <w:abstractNumId w:val="40"/>
  </w:num>
  <w:num w:numId="3" w16cid:durableId="42752114">
    <w:abstractNumId w:val="2"/>
  </w:num>
  <w:num w:numId="4" w16cid:durableId="1535388393">
    <w:abstractNumId w:val="24"/>
  </w:num>
  <w:num w:numId="5" w16cid:durableId="843863191">
    <w:abstractNumId w:val="33"/>
  </w:num>
  <w:num w:numId="6" w16cid:durableId="1965307563">
    <w:abstractNumId w:val="34"/>
  </w:num>
  <w:num w:numId="7" w16cid:durableId="1999191182">
    <w:abstractNumId w:val="41"/>
  </w:num>
  <w:num w:numId="8" w16cid:durableId="1918783164">
    <w:abstractNumId w:val="31"/>
  </w:num>
  <w:num w:numId="9" w16cid:durableId="684601527">
    <w:abstractNumId w:val="18"/>
  </w:num>
  <w:num w:numId="10" w16cid:durableId="375351958">
    <w:abstractNumId w:val="1"/>
  </w:num>
  <w:num w:numId="11" w16cid:durableId="1253660100">
    <w:abstractNumId w:val="25"/>
  </w:num>
  <w:num w:numId="12" w16cid:durableId="371031978">
    <w:abstractNumId w:val="3"/>
  </w:num>
  <w:num w:numId="13" w16cid:durableId="664360060">
    <w:abstractNumId w:val="32"/>
  </w:num>
  <w:num w:numId="14" w16cid:durableId="1398045599">
    <w:abstractNumId w:val="39"/>
  </w:num>
  <w:num w:numId="15" w16cid:durableId="385418836">
    <w:abstractNumId w:val="22"/>
  </w:num>
  <w:num w:numId="16" w16cid:durableId="2125734271">
    <w:abstractNumId w:val="28"/>
  </w:num>
  <w:num w:numId="17" w16cid:durableId="506137497">
    <w:abstractNumId w:val="16"/>
  </w:num>
  <w:num w:numId="18" w16cid:durableId="1754159060">
    <w:abstractNumId w:val="6"/>
  </w:num>
  <w:num w:numId="19" w16cid:durableId="1723479000">
    <w:abstractNumId w:val="12"/>
  </w:num>
  <w:num w:numId="20" w16cid:durableId="568996739">
    <w:abstractNumId w:val="23"/>
  </w:num>
  <w:num w:numId="21" w16cid:durableId="1164934818">
    <w:abstractNumId w:val="7"/>
  </w:num>
  <w:num w:numId="22" w16cid:durableId="1931429237">
    <w:abstractNumId w:val="20"/>
  </w:num>
  <w:num w:numId="23" w16cid:durableId="1480000927">
    <w:abstractNumId w:val="15"/>
  </w:num>
  <w:num w:numId="24" w16cid:durableId="231475012">
    <w:abstractNumId w:val="30"/>
  </w:num>
  <w:num w:numId="25" w16cid:durableId="801844178">
    <w:abstractNumId w:val="17"/>
  </w:num>
  <w:num w:numId="26" w16cid:durableId="785782075">
    <w:abstractNumId w:val="8"/>
  </w:num>
  <w:num w:numId="27" w16cid:durableId="314333059">
    <w:abstractNumId w:val="11"/>
  </w:num>
  <w:num w:numId="28" w16cid:durableId="1739935950">
    <w:abstractNumId w:val="4"/>
  </w:num>
  <w:num w:numId="29" w16cid:durableId="723135795">
    <w:abstractNumId w:val="13"/>
  </w:num>
  <w:num w:numId="30" w16cid:durableId="1096484127">
    <w:abstractNumId w:val="21"/>
  </w:num>
  <w:num w:numId="31" w16cid:durableId="1808890992">
    <w:abstractNumId w:val="14"/>
  </w:num>
  <w:num w:numId="32" w16cid:durableId="1406410833">
    <w:abstractNumId w:val="10"/>
  </w:num>
  <w:num w:numId="33" w16cid:durableId="1208185295">
    <w:abstractNumId w:val="0"/>
  </w:num>
  <w:num w:numId="34" w16cid:durableId="1884095488">
    <w:abstractNumId w:val="38"/>
  </w:num>
  <w:num w:numId="35" w16cid:durableId="1527524907">
    <w:abstractNumId w:val="9"/>
  </w:num>
  <w:num w:numId="36" w16cid:durableId="1405301115">
    <w:abstractNumId w:val="35"/>
  </w:num>
  <w:num w:numId="37" w16cid:durableId="1030881621">
    <w:abstractNumId w:val="36"/>
  </w:num>
  <w:num w:numId="38" w16cid:durableId="2120292415">
    <w:abstractNumId w:val="19"/>
  </w:num>
  <w:num w:numId="39" w16cid:durableId="1911233453">
    <w:abstractNumId w:val="27"/>
  </w:num>
  <w:num w:numId="40" w16cid:durableId="146022787">
    <w:abstractNumId w:val="37"/>
  </w:num>
  <w:num w:numId="41" w16cid:durableId="1631742878">
    <w:abstractNumId w:val="29"/>
  </w:num>
  <w:num w:numId="42" w16cid:durableId="2124690682">
    <w:abstractNumId w:val="26"/>
  </w:num>
  <w:num w:numId="43" w16cid:durableId="1620641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F3"/>
    <w:rsid w:val="00075BDC"/>
    <w:rsid w:val="00122339"/>
    <w:rsid w:val="002D5BF3"/>
    <w:rsid w:val="003C3252"/>
    <w:rsid w:val="00546A08"/>
    <w:rsid w:val="00731146"/>
    <w:rsid w:val="007525F3"/>
    <w:rsid w:val="007B328D"/>
    <w:rsid w:val="0086225F"/>
    <w:rsid w:val="008653B8"/>
    <w:rsid w:val="00895E01"/>
    <w:rsid w:val="008A5911"/>
    <w:rsid w:val="00923229"/>
    <w:rsid w:val="0099751B"/>
    <w:rsid w:val="009B2F15"/>
    <w:rsid w:val="009C2D15"/>
    <w:rsid w:val="00B71E29"/>
    <w:rsid w:val="00BC6330"/>
    <w:rsid w:val="00C20659"/>
    <w:rsid w:val="00F40504"/>
    <w:rsid w:val="00F71ECF"/>
    <w:rsid w:val="00F91926"/>
    <w:rsid w:val="00FB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7B91"/>
  <w15:chartTrackingRefBased/>
  <w15:docId w15:val="{795887C9-D26A-4D6C-B4DC-04F99B02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BF3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11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2026-01-05T14:25:00Z</dcterms:created>
  <dcterms:modified xsi:type="dcterms:W3CDTF">2026-01-09T08:11:00Z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1aefc144-659e-4851-a578-53de813b516d</vt:lpwstr>
  </property>
</Properties>
</file>