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SRL sigue sorprendiendo con esta oportunidad de inversión. También si deseas adquirirlo como vivienda propia. Este grandioso apartamento cuenta con las siguientes características: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 en Residencial Don Persio 1, La Vega.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Tercer nivel con terraza </w:t>
        <w:br w:type="textWrapping"/>
        <w:t xml:space="preserve">3 habitaciones 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 baños 🛀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Sala 🛋️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Cocina🛎️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Comedor🪑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parqueos🚗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Sala de star📺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Galería 🖼️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Área de lavado 🧼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181.69 M2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Certificado de título ✅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PRECIO: RD$8,300,000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¡FINANCIAMIENTO DISPONIBLE!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