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Residencial Viena.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Separa con tan solo: USD$3,000.00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Inicial de un: 20 % del valor del inmueble, el otro 80% en contra entrega.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Terminaciones: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Revestimiento en estuco en todo el interior del apartamento,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⁠Sherock, facias y luces encrustadas en la sala, comedor y cocina.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⁠madera JEQUITIVA en todo el interior, closet, cocina, puertas, etc…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⁠cuarzo en el desayunador y mesetas.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⁠1 parqueo por apartamento con Derecho a compra y 2 Parqueos para los penthouse.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⁠entradas por ambas calles QUINTO CENTENARIO Y CALLE PRIVADA.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