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🚛 ALMACENES INDUSTRIALES LISTOS PARA TU NEGOCIO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📍Cruce de Guayacanes, carretera mamey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Invierte en espacios diseñados para optimizar tus operaciones, con excelente acceso y características industriales de alto nivel.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🧱 CARACTERÍSTICAS GENERALES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Construcción en cemento y estructura metálica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Piso de cemento industrial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Techo de aluzinc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Portones metálicos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Altura industrial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Área exterior para maniobra de camiones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🏢 ALMACÉN #1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📐 395.60 m² de construcción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154.40 m² de terreno asignado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RD$5,840,730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🏢 ALMACÉN #2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📐 383.80 m² de construcción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166.20 m² de terreno asignado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RD$5,735,415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📐 Medidas Almacén #3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Área de construcción: 532.60 m²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Polígono de referencia (criterio Taconi): 593.60 m²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Terreno asignado: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593.60 m² – 532.60 m² = 61.00 m²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RD$ 7,246,575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almacen #4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📐 Almacén #4 — Ajuste con la misma proporción del #3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Construcción: 406.50 m²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Terreno libre proporcional: 46.58 m²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Área total proporcional: 453.08 m²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RD$ 5,521,632.50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📞 Haz crecer tu empresa hoy mismo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Contáctanos para más información y asegura tu espacio industrial.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