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.xml" ContentType="application/vnd.openxmlformats-officedocument.them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fc81da8ce444a5" /></Relationships>
</file>

<file path=word/document.xml><?xml version="1.0" encoding="utf-8"?>
<w:document xmlns:w="http://schemas.openxmlformats.org/wordprocessingml/2006/main">
  <w:background w:color="DBE5F1" w:themeColor="accent1" w:themeTint="33"/>
  <w:body>
    <w:p w:rsidR="009668B6" w:rsidRDefault="00AA6A72">
      <w:pPr>
        <w:ind w:firstLine="640" w:firstLineChars="200"/>
        <w:jc w:val="center"/>
      </w:pPr>
      <w:r>
        <w:rPr>
          <w:rFonts w:ascii="宋体" w:hAnsi="宋体"/>
          <w:sz w:val="44"/>
        </w:rPr>
        <w:t xml:space="preserve">浙江省绍兴县人民法院</w:t>
      </w:r>
    </w:p>
    <w:p w:rsidR="009668B6" w:rsidRDefault="00AA6A72">
      <w:pPr>
        <w:ind w:firstLine="640" w:firstLineChars="200"/>
        <w:jc w:val="center"/>
      </w:pPr>
      <w:r>
        <w:rPr>
          <w:rFonts w:ascii="仿宋" w:hAnsi="仿宋"/>
          <w:sz w:val="52"/>
        </w:rPr>
        <w:t xml:space="preserve">刑 事 判 决 书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（2005）绍刑初字第243号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公诉机关绍兴县人民检察院。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被告人季某，系南通中天设备安装有限公司项目经理。因涉嫌犯</w:t>
      </w:r>
      <w:r>
        <w:rPr>
          <w:rFonts w:ascii="仿宋" w:hAnsi="仿宋"/>
          <w:color w:val="FF0000"/>
          <w:sz w:val="32"/>
        </w:rPr>
        <w:t xml:space="preserve">盗窃罪</w:t>
      </w:r>
      <w:r>
        <w:rPr>
          <w:rFonts w:ascii="仿宋" w:hAnsi="仿宋"/>
          <w:sz w:val="32"/>
        </w:rPr>
        <w:t xml:space="preserve">于2005年1月5日被刑事拘留。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辩护人韩燕华，浙江鉴湖律师事务所律师。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被告人陈某，原系绍兴县保安服务公司保安员。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辩护人茹国钢，浙江兴绍律师事务所律师。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绍兴县人民检察院以绍县检刑诉（2005）193号起诉书指控被告人季某、陈某犯</w:t>
      </w:r>
      <w:r>
        <w:rPr>
          <w:rFonts w:ascii="仿宋" w:hAnsi="仿宋"/>
          <w:color w:val="FF0000"/>
          <w:sz w:val="32"/>
        </w:rPr>
        <w:t xml:space="preserve">职务侵占罪</w:t>
      </w:r>
      <w:r>
        <w:rPr>
          <w:rFonts w:ascii="仿宋" w:hAnsi="仿宋"/>
          <w:sz w:val="32"/>
        </w:rPr>
        <w:t xml:space="preserve">，于2005年4月12日向本院提起公诉。本院于次日立案，并依法组成合议庭，公开开庭审理了本案。绍兴县人民检察院指派检察员周兴出庭支持公诉，被告人季某及其辩护人韩燕华，被告人陈某及其辩护人茹国钢到庭参加诉讼。现已审理终结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经审理查明，2004年9月10日，南通中天设备安装有限公司（下称中天公司）与中国化学工程第三建设公司安装工程七公司签订《劳务分包合同》一份，约定由中天公司制造安装位于绍兴县滨海工业区的浙ＸＸ联三鑫石化有限公司（下称三鑫公司）“60万吨/年PTA项目安装工程”储罐等项目，被告人季某作为中天公司的项目经理负责实际承建。根据该合同、总包合同约定及交易惯例，项目所需主要材料由建设单位三鑫公司提供，承包方负有妥善保管义务，并对项目竣工验收后节余材料享有部分分成的权利。2004年11月中旬，当前述储罐项目制造安装基本完成时，被告人季某产生了侵占该项目钢材余料和边角废料的邪念，并以利诱手段，要求三鑫公司西大门保安被告人陈某为其提供出门帮助，陈某予以答应。2004年11月20日晚10时许，被告人季某趁被告人陈某值班之机，在未办理“出门证”的情况下，将1块重约0.989吨的Q235A型碳钢板、10余块合计重约1.197吨的316L型不锈钢板余料及重2吨左右的不锈钢边角废料，雇车从三鑫公司西大门运出后，以61000元的价格在江苏省南通市销赃。之后，被告人季某将其中8000元赃款分给被告人陈某。经鉴定测算，上述被侵占的钢材合计价值人民币65490余元。案发后，两被告人已全部退赃，赃款已发还给三鑫公司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上述事实，被告人季某、陈某在开庭审理过程中亦无异议，并有书证三鑫公司60万吨PTA项目公用工程合同书、建设工程施工分包合同、劳务分包合同、三鑫公司设备材料出厂管理规定、三鑫公司设备材料出门证、举报信，证人田某、尹某、王某甲、倪某、肖某、赵某、王某乙、刘某甲、王某丙、姚某、孙某、刘某乙、钱某、洪某的证言，证人田某的辨认笔录，绍县价鉴字（2005）1-24号价格鉴定结论书及情况说明，绍兴县公安局扣押及发还物品清单，公安民警出具的抓获经过等证据证实，足以认定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本院认为，被告人季某作为三鑫公司储罐项目承包方中天公司的项目经理，基于合同义务负有使用、保管相关材料的职责，但其利用该职务便利，非法侵占所有权尚全部归属于三鑫公司的节余材料，数额较大，其行为已构成</w:t>
      </w:r>
      <w:r>
        <w:rPr>
          <w:rFonts w:ascii="仿宋" w:hAnsi="仿宋"/>
          <w:color w:val="FF0000"/>
          <w:sz w:val="32"/>
        </w:rPr>
        <w:t xml:space="preserve">职务侵占罪</w:t>
      </w:r>
      <w:r>
        <w:rPr>
          <w:rFonts w:ascii="仿宋" w:hAnsi="仿宋"/>
          <w:sz w:val="32"/>
        </w:rPr>
        <w:t xml:space="preserve">；被告人陈某作为三鑫公司的保安人员，违反职责为被告人季某实施职务侵占犯罪提供帮助，其行为亦构成</w:t>
      </w:r>
      <w:r>
        <w:rPr>
          <w:rFonts w:ascii="仿宋" w:hAnsi="仿宋"/>
          <w:color w:val="FF0000"/>
          <w:sz w:val="32"/>
        </w:rPr>
        <w:t xml:space="preserve">职务侵占罪</w:t>
      </w:r>
      <w:r>
        <w:rPr>
          <w:rFonts w:ascii="仿宋" w:hAnsi="仿宋"/>
          <w:sz w:val="32"/>
        </w:rPr>
        <w:t xml:space="preserve">。公诉机关的指控成立，予以支持。在共同犯罪中，被告人季某提出犯意，为主实行，支配并实际占有极大部分赃款；被告人陈某在季某的利诱下为涉案犯罪提供帮助，得赃明显低于季某；根据两被告人在犯罪中的地位、作用，足以认定被告人季某系主犯，被告人陈某系从犯，对陈某应依法从轻处罚。辩护人茹国钢关于本案不宜区分主、从犯的意见，于法不符，不予采纳。因涉案赃物均系工程节余材料，被告人季某享有在工程竣工验收后部分分成的期待利益，故该情节应作为本案的酌情从轻情节，采纳辩护人韩燕华据此提出的辩护意见。两被告人能积极退赃，并自愿认罪，确有悔罪表现，均可酌情从轻处罚并宣告缓刑。采纳辩护人韩燕华、茹国钢的相关辩护意见。综上，依照《中华人民共和国刑法》第二百七十一条第一款、第二十五条第一款、第二十六条第一、四款、第二十七条、第七十二条第一款之规定，判决如下：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一、被告人季某犯</w:t>
      </w:r>
      <w:r>
        <w:rPr>
          <w:rFonts w:ascii="仿宋" w:hAnsi="仿宋"/>
          <w:color w:val="FF0000"/>
          <w:sz w:val="32"/>
        </w:rPr>
        <w:t xml:space="preserve">职务侵占罪</w:t>
      </w:r>
      <w:r>
        <w:rPr>
          <w:rFonts w:ascii="仿宋" w:hAnsi="仿宋"/>
          <w:sz w:val="32"/>
        </w:rPr>
        <w:t xml:space="preserve">，判处有期徒刑二年六个月，缓刑三年（缓刑考验期限，从判决确定之日起计算）；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二、被告人陈某犯</w:t>
      </w:r>
      <w:r>
        <w:rPr>
          <w:rFonts w:ascii="仿宋" w:hAnsi="仿宋"/>
          <w:color w:val="FF0000"/>
          <w:sz w:val="32"/>
        </w:rPr>
        <w:t xml:space="preserve">职务侵占罪</w:t>
      </w:r>
      <w:r>
        <w:rPr>
          <w:rFonts w:ascii="仿宋" w:hAnsi="仿宋"/>
          <w:sz w:val="32"/>
        </w:rPr>
        <w:t xml:space="preserve">，判处有期徒刑一年六个月，缓刑二年（缓刑考验期限，从判决确定之日起计算）。</w:t>
      </w:r>
    </w:p>
    <w:p w:rsidR="009668B6" w:rsidRDefault="00AA6A72">
      <w:pPr>
        <w:ind w:firstLine="640" w:firstLineChars="200"/>
        <w:jc w:val="both"/>
      </w:pPr>
      <w:r>
        <w:rPr>
          <w:rFonts w:ascii="仿宋" w:hAnsi="仿宋"/>
          <w:sz w:val="32"/>
        </w:rPr>
        <w:t xml:space="preserve">如不服本判决，可在接到判决书的第二日起十日内，通过本院或者直接向浙江省绍兴市中级人民法院提出上诉。书面上诉的，应当提交上诉状正本一份，副本三份。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审判长　　屠建伟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　刁学伟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审判员　　屠国均</w:t>
      </w:r>
      <w:r>
        <w:br/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二〇〇五年四月二十八日</w:t>
      </w:r>
    </w:p>
    <w:p w:rsidR="009668B6" w:rsidRDefault="00AA6A72">
      <w:pPr>
        <w:ind w:firstLine="640" w:firstLineChars="200"/>
        <w:jc w:val="right"/>
      </w:pPr>
      <w:r>
        <w:rPr>
          <w:rFonts w:ascii="仿宋" w:hAnsi="仿宋"/>
          <w:sz w:val="32"/>
        </w:rPr>
        <w:t xml:space="preserve">书记员　　王　琴</w:t>
      </w:r>
      <w:r>
        <w:br/>
      </w:r>
    </w:p>
    <w:sectPr w:rsidR="00121E63" w:rsidSect="00121E63">
      <w:headerReference xmlns:r="http://schemas.openxmlformats.org/officeDocument/2006/relationships" w:type="even" r:id="rId6"/>
      <w:headerReference xmlns:r="http://schemas.openxmlformats.org/officeDocument/2006/relationships" w:type="default" r:id="rId7"/>
      <w:headerReference xmlns:r="http://schemas.openxmlformats.org/officeDocument/2006/relationships"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FC2" w:rsidP="00121E63" w:rsidRDefault="004C1FC2">
      <w:r>
        <w:separator/>
      </w:r>
    </w:p>
  </w:endnote>
  <w:endnote w:type="continuationSeparator" w:id="1">
    <w:p w:rsidR="004C1FC2" w:rsidP="00121E63" w:rsidRDefault="004C1FC2"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FC2" w:rsidP="00121E63" w:rsidRDefault="004C1FC2">
      <w:r>
        <w:separator/>
      </w:r>
    </w:p>
  </w:footnote>
  <w:footnote w:type="continuationSeparator" w:id="1">
    <w:p w:rsidR="004C1FC2" w:rsidP="00121E63" w:rsidRDefault="004C1FC2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EC7964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1" style="position:absolute;left:0;text-align:left;margin-left:0;margin-top:0;width:415.25pt;height:463.65pt;z-index:-251658240;mso-position-horizontal:center;mso-position-horizontal-relative:margin;mso-position-vertical:center;mso-position-vertical-relative:margin" o:spid="_x0000_s2049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8B6" w:rsidRDefault="007B56EC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3" style="position:absolute;left:0;text-align:left;margin-left:0;margin-top:0;width:415.25pt;height:463.65pt;z-index:-251656192;mso-position-horizontal:center;mso-position-horizontal-relative:margin;mso-position-vertical:center;mso-position-vertical-relative:margin" o:spid="_x0000_s2050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B04" w:rsidRDefault="00452B67">
    <w:r>
      <w:rPr>
        <w:noProof/>
      </w:rPr>
      <w:pict>
        <v:shapetype id="_x0000_t75" coordsize="21600,21600" filled="false" stroked="false" o:spt="75" o:preferrelative="true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rue" o:connecttype="rect" o:extrusionok="false"/>
          <o:lock v:ext="edit" aspectratio="true"/>
        </v:shapetype>
        <v:shape id="WordPictureWatermark2472382" style="position:absolute;left:0;text-align:left;margin-left:0;margin-top:0;width:415.25pt;height:463.65pt;z-index:-251657216;mso-position-horizontal:center;mso-position-horizontal-relative:margin;mso-position-vertical:center;mso-position-vertical-relative:margin" o:spid="_x0000_s2051" o:allowincell="false" type="#_x0000_t75">
          <v:imagedata gain="19661f" blacklevel="22938f" o:title="bg_watermark" r:id="rId1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3074">
      <o:colormenu v:ext="edit" fillcolor="none [66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21E63"/>
    <w:rsid w:val="00121E63"/>
    <w:rsid w:val="004C1FC2"/>
    <w:rsid w:val="00C7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7041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Char" w:customStyle="true">
    <w:name w:val="椤佃剼 Char"/>
    <w:basedOn w:val="a0"/>
    <w:link w:val="a3"/>
    <w:uiPriority w:val="99"/>
    <w:semiHidden/>
    <w:rsid w:val="00C704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.xml" Id="rId8" /><Relationship Type="http://schemas.openxmlformats.org/officeDocument/2006/relationships/header" Target="/word/header2.xml" Id="rId7" /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3.xml" Id="rId6" /><Relationship Type="http://schemas.openxmlformats.org/officeDocument/2006/relationships/endnotes" Target="/word/endnotes.xml" Id="rId5" /><Relationship Type="http://schemas.openxmlformats.org/officeDocument/2006/relationships/theme" Target="/word/theme/theme.xml" Id="rId10" /><Relationship Type="http://schemas.openxmlformats.org/officeDocument/2006/relationships/footnotes" Target="/word/footnotes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.bin" Id="rId1" /></Relationships>
</file>

<file path=word/theme/theme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