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DEF8E" w14:textId="5AB7E56C" w:rsidR="00C535C1" w:rsidRPr="00C535C1" w:rsidRDefault="00C535C1" w:rsidP="00053570">
      <w:pPr>
        <w:spacing w:line="240" w:lineRule="auto"/>
        <w:jc w:val="center"/>
        <w:rPr>
          <w:rFonts w:asciiTheme="minorHAnsi" w:eastAsiaTheme="minorHAnsi" w:hAnsiTheme="minorHAnsi"/>
          <w:b/>
        </w:rPr>
      </w:pPr>
      <w:r w:rsidRPr="00C535C1">
        <w:rPr>
          <w:rFonts w:asciiTheme="minorHAnsi" w:eastAsiaTheme="minorHAnsi" w:hAnsiTheme="minorHAnsi" w:hint="eastAsia"/>
          <w:b/>
        </w:rPr>
        <w:t>2장-</w:t>
      </w:r>
      <w:r w:rsidRPr="00C535C1">
        <w:rPr>
          <w:rFonts w:asciiTheme="minorHAnsi" w:eastAsiaTheme="minorHAnsi" w:hAnsiTheme="minorHAnsi"/>
          <w:b/>
        </w:rPr>
        <w:t xml:space="preserve"> </w:t>
      </w:r>
      <w:r w:rsidRPr="00C535C1">
        <w:rPr>
          <w:rFonts w:asciiTheme="minorHAnsi" w:eastAsiaTheme="minorHAnsi" w:hAnsiTheme="minorHAnsi" w:hint="eastAsia"/>
          <w:b/>
        </w:rPr>
        <w:t xml:space="preserve">이론 설명 절 </w:t>
      </w:r>
      <w:r w:rsidRPr="00C535C1">
        <w:rPr>
          <w:rFonts w:asciiTheme="minorHAnsi" w:eastAsiaTheme="minorHAnsi" w:hAnsiTheme="minorHAnsi"/>
          <w:b/>
        </w:rPr>
        <w:t>(</w:t>
      </w:r>
      <w:r w:rsidRPr="00C535C1">
        <w:rPr>
          <w:rFonts w:asciiTheme="minorHAnsi" w:eastAsiaTheme="minorHAnsi" w:hAnsiTheme="minorHAnsi" w:hint="eastAsia"/>
          <w:b/>
          <w:color w:val="FF0000"/>
        </w:rPr>
        <w:t>하나씩 추가 예정</w:t>
      </w:r>
      <w:r w:rsidRPr="00C535C1">
        <w:rPr>
          <w:rFonts w:asciiTheme="minorHAnsi" w:eastAsiaTheme="minorHAnsi" w:hAnsiTheme="minorHAnsi" w:hint="eastAsia"/>
          <w:b/>
        </w:rPr>
        <w:t>)</w:t>
      </w:r>
    </w:p>
    <w:p w14:paraId="1DDB9746" w14:textId="77777777" w:rsidR="00C535C1" w:rsidRDefault="00C535C1" w:rsidP="00C535C1">
      <w:pPr>
        <w:spacing w:line="240" w:lineRule="auto"/>
        <w:jc w:val="left"/>
        <w:rPr>
          <w:rFonts w:asciiTheme="minorHAnsi" w:eastAsiaTheme="minorHAnsi" w:hAnsiTheme="minorHAnsi"/>
          <w:b/>
          <w:i/>
        </w:rPr>
      </w:pPr>
    </w:p>
    <w:p w14:paraId="434312AB" w14:textId="5BE93D25" w:rsidR="00683777" w:rsidRPr="00A5524C" w:rsidRDefault="00683777" w:rsidP="00C535C1">
      <w:pPr>
        <w:spacing w:line="240" w:lineRule="auto"/>
        <w:jc w:val="center"/>
        <w:rPr>
          <w:rFonts w:asciiTheme="minorHAnsi" w:eastAsiaTheme="minorHAnsi" w:hAnsiTheme="minorHAnsi"/>
          <w:b/>
          <w:i/>
        </w:rPr>
      </w:pPr>
      <w:r w:rsidRPr="00A5524C">
        <w:rPr>
          <w:rFonts w:asciiTheme="minorHAnsi" w:eastAsiaTheme="minorHAnsi" w:hAnsiTheme="minorHAnsi" w:hint="eastAsia"/>
          <w:b/>
          <w:i/>
        </w:rPr>
        <w:t>주성분 분석 방법론 소개</w:t>
      </w:r>
    </w:p>
    <w:p w14:paraId="7F3011F8" w14:textId="77777777" w:rsidR="00683777" w:rsidRDefault="00683777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주성분 분석 </w:t>
      </w:r>
      <w:r>
        <w:rPr>
          <w:rFonts w:asciiTheme="minorHAnsi" w:eastAsiaTheme="minorHAnsi" w:hAnsiTheme="minorHAnsi"/>
          <w:sz w:val="20"/>
        </w:rPr>
        <w:t>(PCA, Principal component analysis)</w:t>
      </w:r>
      <w:r>
        <w:rPr>
          <w:rFonts w:asciiTheme="minorHAnsi" w:eastAsiaTheme="minorHAnsi" w:hAnsiTheme="minorHAnsi" w:hint="eastAsia"/>
          <w:sz w:val="20"/>
        </w:rPr>
        <w:t>는 가장 보편적인 차원 축소 방법론으로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다차원 데이터를 압축 및 </w:t>
      </w:r>
      <w:proofErr w:type="spellStart"/>
      <w:r>
        <w:rPr>
          <w:rFonts w:asciiTheme="minorHAnsi" w:eastAsiaTheme="minorHAnsi" w:hAnsiTheme="minorHAnsi" w:hint="eastAsia"/>
          <w:sz w:val="20"/>
        </w:rPr>
        <w:t>시각화하여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현상의 핵심적 원인을 규명하는 방법론이다.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또한,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변수 차원 </w:t>
      </w:r>
      <w:r>
        <w:rPr>
          <w:rFonts w:asciiTheme="minorHAnsi" w:eastAsiaTheme="minorHAnsi" w:hAnsiTheme="minorHAnsi"/>
          <w:sz w:val="20"/>
        </w:rPr>
        <w:t>(descriptor space)</w:t>
      </w:r>
      <w:r>
        <w:rPr>
          <w:rFonts w:asciiTheme="minorHAnsi" w:eastAsiaTheme="minorHAnsi" w:hAnsiTheme="minorHAnsi" w:hint="eastAsia"/>
          <w:sz w:val="20"/>
        </w:rPr>
        <w:t xml:space="preserve">의 데이터를 정보 차원 </w:t>
      </w:r>
      <w:r>
        <w:rPr>
          <w:rFonts w:asciiTheme="minorHAnsi" w:eastAsiaTheme="minorHAnsi" w:hAnsiTheme="minorHAnsi"/>
          <w:sz w:val="20"/>
        </w:rPr>
        <w:t>(Information space)</w:t>
      </w:r>
      <w:r>
        <w:rPr>
          <w:rFonts w:asciiTheme="minorHAnsi" w:eastAsiaTheme="minorHAnsi" w:hAnsiTheme="minorHAnsi" w:hint="eastAsia"/>
          <w:sz w:val="20"/>
        </w:rPr>
        <w:t>로 투영하여,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가장 주요한 변수를 파악할 수 있고, 데이터 분산 정도를 파악해 </w:t>
      </w:r>
      <w:proofErr w:type="spellStart"/>
      <w:r>
        <w:rPr>
          <w:rFonts w:asciiTheme="minorHAnsi" w:eastAsiaTheme="minorHAnsi" w:hAnsiTheme="minorHAnsi" w:hint="eastAsia"/>
          <w:sz w:val="20"/>
        </w:rPr>
        <w:t>이상점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(</w:t>
      </w:r>
      <w:r>
        <w:rPr>
          <w:rFonts w:asciiTheme="minorHAnsi" w:eastAsiaTheme="minorHAnsi" w:hAnsiTheme="minorHAnsi"/>
          <w:sz w:val="20"/>
        </w:rPr>
        <w:t>outlier)</w:t>
      </w:r>
      <w:r>
        <w:rPr>
          <w:rFonts w:asciiTheme="minorHAnsi" w:eastAsiaTheme="minorHAnsi" w:hAnsiTheme="minorHAnsi" w:hint="eastAsia"/>
          <w:sz w:val="20"/>
        </w:rPr>
        <w:t xml:space="preserve"> 제거에 효과적이다.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이처럼 정보의 특이성 식별에 효과적인 까닭에 오늘날에는 신경 분포 조사,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재료 물성 분석,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유전자 유사도 등 다양한 분야에서 응용된다.</w:t>
      </w:r>
    </w:p>
    <w:p w14:paraId="722E4DDA" w14:textId="77777777" w:rsidR="00683777" w:rsidRDefault="00683777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주성분 분석의 원리는 저차원의 </w:t>
      </w:r>
      <w:proofErr w:type="spellStart"/>
      <w:r>
        <w:rPr>
          <w:rFonts w:asciiTheme="minorHAnsi" w:eastAsiaTheme="minorHAnsi" w:hAnsiTheme="minorHAnsi" w:hint="eastAsia"/>
          <w:sz w:val="20"/>
        </w:rPr>
        <w:t>초평면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(</w:t>
      </w:r>
      <w:r>
        <w:rPr>
          <w:rFonts w:asciiTheme="minorHAnsi" w:eastAsiaTheme="minorHAnsi" w:hAnsiTheme="minorHAnsi"/>
          <w:sz w:val="20"/>
        </w:rPr>
        <w:t>Hyperplane)</w:t>
      </w:r>
      <w:r>
        <w:rPr>
          <w:rFonts w:asciiTheme="minorHAnsi" w:eastAsiaTheme="minorHAnsi" w:hAnsiTheme="minorHAnsi" w:hint="eastAsia"/>
          <w:sz w:val="20"/>
        </w:rPr>
        <w:t>에 데이터 분산이 최대가 되는 벡터를 찾는 것이다.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아래 데이터의 공분산 </w:t>
      </w:r>
      <w:r>
        <w:rPr>
          <w:rFonts w:asciiTheme="minorHAnsi" w:eastAsiaTheme="minorHAnsi" w:hAnsiTheme="minorHAnsi"/>
          <w:sz w:val="20"/>
        </w:rPr>
        <w:t xml:space="preserve">(Covariance) </w:t>
      </w:r>
      <w:r>
        <w:rPr>
          <w:rFonts w:asciiTheme="minorHAnsi" w:eastAsiaTheme="minorHAnsi" w:hAnsiTheme="minorHAnsi" w:hint="eastAsia"/>
          <w:sz w:val="20"/>
        </w:rPr>
        <w:t>식을 유클리드 공간에 가정하여 데이터 분산을 계산할 수 있다.</w:t>
      </w:r>
    </w:p>
    <w:p w14:paraId="756DA0A6" w14:textId="77777777" w:rsidR="00683777" w:rsidRPr="00D36B38" w:rsidRDefault="00683777" w:rsidP="00053570">
      <w:pPr>
        <w:spacing w:line="240" w:lineRule="auto"/>
        <w:ind w:firstLineChars="100" w:firstLine="240"/>
        <w:rPr>
          <w:rFonts w:asciiTheme="minorHAnsi" w:eastAsiaTheme="minorHAnsi" w:hAnsiTheme="minorHAnsi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9B8F545" w14:textId="77777777" w:rsidR="00683777" w:rsidRPr="00B3682D" w:rsidRDefault="00683777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 w:rsidRPr="00B8623F">
        <w:rPr>
          <w:rFonts w:asciiTheme="minorHAnsi" w:eastAsiaTheme="minorHAnsi" w:hAnsiTheme="minorHAnsi"/>
          <w:i/>
          <w:sz w:val="20"/>
        </w:rPr>
        <w:t>m</w:t>
      </w:r>
      <w:r w:rsidRPr="00B8623F">
        <w:rPr>
          <w:rFonts w:asciiTheme="minorHAnsi" w:eastAsiaTheme="minorHAnsi" w:hAnsiTheme="minorHAnsi"/>
          <w:i/>
          <w:sz w:val="20"/>
          <w:vertAlign w:val="subscript"/>
        </w:rPr>
        <w:t>x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 w:rsidRPr="00B8623F">
        <w:rPr>
          <w:rFonts w:asciiTheme="minorHAnsi" w:eastAsiaTheme="minorHAnsi" w:hAnsiTheme="minorHAnsi"/>
          <w:i/>
          <w:sz w:val="20"/>
        </w:rPr>
        <w:t>m</w:t>
      </w:r>
      <w:r w:rsidRPr="00B8623F">
        <w:rPr>
          <w:rFonts w:asciiTheme="minorHAnsi" w:eastAsiaTheme="minorHAnsi" w:hAnsiTheme="minorHAnsi"/>
          <w:i/>
          <w:sz w:val="20"/>
          <w:vertAlign w:val="subscript"/>
        </w:rPr>
        <w:t>y</w:t>
      </w:r>
      <w:r>
        <w:rPr>
          <w:rFonts w:asciiTheme="minorHAnsi" w:eastAsiaTheme="minorHAnsi" w:hAnsiTheme="minorHAnsi" w:hint="eastAsia"/>
          <w:sz w:val="20"/>
        </w:rPr>
        <w:t xml:space="preserve">는 임의의 </w:t>
      </w:r>
      <w:r w:rsidRPr="00897A17">
        <w:rPr>
          <w:rFonts w:asciiTheme="minorHAnsi" w:eastAsiaTheme="minorHAnsi" w:hAnsiTheme="minorHAnsi"/>
          <w:i/>
          <w:sz w:val="20"/>
        </w:rPr>
        <w:t>x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 w:rsidRPr="00897A17">
        <w:rPr>
          <w:rFonts w:asciiTheme="minorHAnsi" w:eastAsiaTheme="minorHAnsi" w:hAnsiTheme="minorHAnsi"/>
          <w:i/>
          <w:sz w:val="20"/>
        </w:rPr>
        <w:t>y</w:t>
      </w:r>
      <w:r>
        <w:rPr>
          <w:rFonts w:asciiTheme="minorHAnsi" w:eastAsiaTheme="minorHAnsi" w:hAnsiTheme="minorHAnsi" w:hint="eastAsia"/>
          <w:sz w:val="20"/>
        </w:rPr>
        <w:t>에대한 평균이다.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따라서 공분산 행렬 </w:t>
      </w:r>
      <w:r w:rsidRPr="00B3682D">
        <w:rPr>
          <w:rFonts w:asciiTheme="minorHAnsi" w:eastAsiaTheme="minorHAnsi" w:hAnsiTheme="minorHAnsi" w:hint="eastAsia"/>
          <w:i/>
          <w:sz w:val="20"/>
        </w:rPr>
        <w:t>C</w:t>
      </w:r>
      <w:r>
        <w:rPr>
          <w:rFonts w:asciiTheme="minorHAnsi" w:eastAsiaTheme="minorHAnsi" w:hAnsiTheme="minorHAnsi" w:hint="eastAsia"/>
          <w:sz w:val="20"/>
        </w:rPr>
        <w:t>는 다음과 같이 정의된다.</w:t>
      </w:r>
    </w:p>
    <w:p w14:paraId="17A62060" w14:textId="77777777" w:rsidR="00683777" w:rsidRDefault="00683777" w:rsidP="00053570">
      <w:pPr>
        <w:spacing w:line="240" w:lineRule="auto"/>
        <w:rPr>
          <w:rFonts w:asciiTheme="minorHAnsi" w:eastAsiaTheme="minorHAnsi" w:hAnsiTheme="minorHAnsi"/>
          <w:sz w:val="20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cov(y,x)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 w14:paraId="5B34C137" w14:textId="77777777" w:rsidR="00683777" w:rsidRDefault="00683777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Eigen-</w:t>
      </w:r>
      <w:r>
        <w:rPr>
          <w:rFonts w:asciiTheme="minorHAnsi" w:eastAsiaTheme="minorHAnsi" w:hAnsiTheme="minorHAnsi"/>
          <w:sz w:val="20"/>
        </w:rPr>
        <w:t xml:space="preserve">decomposition </w:t>
      </w:r>
      <w:r>
        <w:rPr>
          <w:rFonts w:asciiTheme="minorHAnsi" w:eastAsiaTheme="minorHAnsi" w:hAnsiTheme="minorHAnsi" w:hint="eastAsia"/>
          <w:sz w:val="20"/>
        </w:rPr>
        <w:t xml:space="preserve">방법론을 사용하여 직교 행렬 </w:t>
      </w:r>
      <w:r w:rsidRPr="00441B46">
        <w:rPr>
          <w:rFonts w:asciiTheme="minorHAnsi" w:eastAsiaTheme="minorHAnsi" w:hAnsiTheme="minorHAnsi"/>
          <w:i/>
          <w:sz w:val="20"/>
        </w:rPr>
        <w:t>P</w:t>
      </w:r>
      <w:r>
        <w:rPr>
          <w:rFonts w:asciiTheme="minorHAnsi" w:eastAsiaTheme="minorHAnsi" w:hAnsiTheme="minorHAnsi" w:hint="eastAsia"/>
          <w:sz w:val="20"/>
        </w:rPr>
        <w:t xml:space="preserve">와 대각 행렬 </w:t>
      </w:r>
      <w:r w:rsidRPr="00441B46">
        <w:rPr>
          <w:rFonts w:asciiTheme="minorHAnsi" w:eastAsiaTheme="minorHAnsi" w:hAnsiTheme="minorHAnsi"/>
          <w:i/>
          <w:sz w:val="20"/>
        </w:rPr>
        <w:t>P</w:t>
      </w:r>
      <w:r w:rsidRPr="00441B46">
        <w:rPr>
          <w:rFonts w:asciiTheme="minorHAnsi" w:eastAsiaTheme="minorHAnsi" w:hAnsiTheme="minorHAnsi"/>
          <w:sz w:val="20"/>
          <w:vertAlign w:val="superscript"/>
        </w:rPr>
        <w:t>T</w:t>
      </w:r>
      <w:r>
        <w:rPr>
          <w:rFonts w:asciiTheme="minorHAnsi" w:eastAsiaTheme="minorHAnsi" w:hAnsiTheme="minorHAnsi" w:hint="eastAsia"/>
          <w:sz w:val="20"/>
        </w:rPr>
        <w:t xml:space="preserve">를 사용하여 </w:t>
      </w:r>
      <w:r>
        <w:rPr>
          <w:rFonts w:asciiTheme="minorHAnsi" w:eastAsiaTheme="minorHAnsi" w:hAnsiTheme="minorHAnsi"/>
          <w:sz w:val="20"/>
        </w:rPr>
        <w:t xml:space="preserve">Eigenvector </w:t>
      </w:r>
      <w:r w:rsidRPr="00441B46">
        <w:rPr>
          <w:rFonts w:asciiTheme="minorHAnsi" w:eastAsiaTheme="minorHAnsi" w:hAnsiTheme="minorHAnsi" w:hint="eastAsia"/>
          <w:i/>
          <w:sz w:val="20"/>
        </w:rPr>
        <w:t>e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 xml:space="preserve">Eigenvalue </w:t>
      </w:r>
      <w:r w:rsidRPr="00441B46">
        <w:rPr>
          <w:rFonts w:asciiTheme="minorHAnsi" w:eastAsiaTheme="minorHAnsi" w:hAnsiTheme="minorHAnsi"/>
          <w:i/>
          <w:sz w:val="20"/>
        </w:rPr>
        <w:t>λ</w:t>
      </w:r>
      <w:r>
        <w:rPr>
          <w:rFonts w:asciiTheme="minorHAnsi" w:eastAsiaTheme="minorHAnsi" w:hAnsiTheme="minorHAnsi" w:hint="eastAsia"/>
          <w:sz w:val="20"/>
        </w:rPr>
        <w:t>를 정의할 수 있다.</w:t>
      </w:r>
    </w:p>
    <w:p w14:paraId="11E5399E" w14:textId="77777777" w:rsidR="00683777" w:rsidRDefault="00683777" w:rsidP="00053570">
      <w:pPr>
        <w:spacing w:line="240" w:lineRule="auto"/>
        <w:rPr>
          <w:rFonts w:asciiTheme="minorHAnsi" w:eastAsiaTheme="minorHAnsi" w:hAnsiTheme="minorHAnsi"/>
          <w:sz w:val="20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eastAsia="맑은 고딕" w:hAnsi="Cambria Math"/>
            </w:rPr>
            <m:t>∑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⋱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14:paraId="21E025B0" w14:textId="77777777" w:rsidR="00683777" w:rsidRDefault="00683777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여기서 </w:t>
      </w:r>
      <w:r>
        <w:rPr>
          <w:rFonts w:asciiTheme="minorHAnsi" w:eastAsiaTheme="minorHAnsi" w:hAnsiTheme="minorHAnsi"/>
          <w:sz w:val="20"/>
        </w:rPr>
        <w:t>Eigenvector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Eigenvalue</w:t>
      </w:r>
      <w:r>
        <w:rPr>
          <w:rFonts w:asciiTheme="minorHAnsi" w:eastAsiaTheme="minorHAnsi" w:hAnsiTheme="minorHAnsi" w:hint="eastAsia"/>
          <w:sz w:val="20"/>
        </w:rPr>
        <w:t xml:space="preserve">는 각각 주성분 분석을 통해 얻은 </w:t>
      </w:r>
      <w:r>
        <w:rPr>
          <w:rFonts w:asciiTheme="minorHAnsi" w:eastAsiaTheme="minorHAnsi" w:hAnsiTheme="minorHAnsi"/>
          <w:sz w:val="20"/>
        </w:rPr>
        <w:t>Score</w:t>
      </w:r>
      <w:r>
        <w:rPr>
          <w:rFonts w:asciiTheme="minorHAnsi" w:eastAsiaTheme="minorHAnsi" w:hAnsiTheme="minorHAnsi" w:hint="eastAsia"/>
          <w:sz w:val="20"/>
        </w:rPr>
        <w:t>와</w:t>
      </w:r>
      <w:r>
        <w:rPr>
          <w:rFonts w:asciiTheme="minorHAnsi" w:eastAsiaTheme="minorHAnsi" w:hAnsiTheme="minorHAnsi"/>
          <w:sz w:val="20"/>
        </w:rPr>
        <w:lastRenderedPageBreak/>
        <w:t>Loading</w:t>
      </w:r>
      <w:r>
        <w:rPr>
          <w:rFonts w:asciiTheme="minorHAnsi" w:eastAsiaTheme="minorHAnsi" w:hAnsiTheme="minorHAnsi" w:hint="eastAsia"/>
          <w:sz w:val="20"/>
        </w:rPr>
        <w:t xml:space="preserve"> 값이다.</w:t>
      </w:r>
      <w:r>
        <w:rPr>
          <w:rFonts w:asciiTheme="minorHAnsi" w:eastAsiaTheme="minorHAnsi" w:hAnsiTheme="minorHAnsi"/>
          <w:sz w:val="20"/>
        </w:rPr>
        <w:t xml:space="preserve"> Eigenvector</w:t>
      </w:r>
      <w:r>
        <w:rPr>
          <w:rFonts w:asciiTheme="minorHAnsi" w:eastAsiaTheme="minorHAnsi" w:hAnsiTheme="minorHAnsi" w:hint="eastAsia"/>
          <w:sz w:val="20"/>
        </w:rPr>
        <w:t>는 곧 정보 차원의 주 성분이며 데이터의 위치를 설명하는 좌표축이다</w:t>
      </w:r>
      <w:r>
        <w:rPr>
          <w:rFonts w:asciiTheme="minorHAnsi" w:eastAsiaTheme="minorHAnsi" w:hAnsiTheme="minorHAnsi"/>
          <w:sz w:val="20"/>
        </w:rPr>
        <w:t>. Score</w:t>
      </w:r>
      <w:r>
        <w:rPr>
          <w:rFonts w:asciiTheme="minorHAnsi" w:eastAsiaTheme="minorHAnsi" w:hAnsiTheme="minorHAnsi" w:hint="eastAsia"/>
          <w:sz w:val="20"/>
        </w:rPr>
        <w:t xml:space="preserve">는 정보 차원에서의 데이터 좌표이며 </w:t>
      </w:r>
      <w:r>
        <w:rPr>
          <w:rFonts w:asciiTheme="minorHAnsi" w:eastAsiaTheme="minorHAnsi" w:hAnsiTheme="minorHAnsi"/>
          <w:sz w:val="20"/>
        </w:rPr>
        <w:t>Loading</w:t>
      </w:r>
      <w:r>
        <w:rPr>
          <w:rFonts w:asciiTheme="minorHAnsi" w:eastAsiaTheme="minorHAnsi" w:hAnsiTheme="minorHAnsi" w:hint="eastAsia"/>
          <w:sz w:val="20"/>
        </w:rPr>
        <w:t>은 임의의 변수의 정보 차원 형성 기여도이다.</w:t>
      </w:r>
    </w:p>
    <w:p w14:paraId="2F1288C3" w14:textId="77777777" w:rsidR="00683777" w:rsidRDefault="00683777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정보 차원은 주성분으로 구성되며 </w:t>
      </w:r>
      <w:r>
        <w:rPr>
          <w:rFonts w:asciiTheme="minorHAnsi" w:eastAsiaTheme="minorHAnsi" w:hAnsiTheme="minorHAnsi"/>
          <w:sz w:val="20"/>
        </w:rPr>
        <w:t>PC (Principal component)로</w:t>
      </w:r>
      <w:r>
        <w:rPr>
          <w:rFonts w:asciiTheme="minorHAnsi" w:eastAsiaTheme="minorHAnsi" w:hAnsiTheme="minorHAnsi" w:hint="eastAsia"/>
          <w:sz w:val="20"/>
        </w:rPr>
        <w:t xml:space="preserve"> 표현된다.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이를테면 첫번째 차원은 </w:t>
      </w:r>
      <w:r>
        <w:rPr>
          <w:rFonts w:asciiTheme="minorHAnsi" w:eastAsiaTheme="minorHAnsi" w:hAnsiTheme="minorHAnsi"/>
          <w:sz w:val="20"/>
        </w:rPr>
        <w:t>PC1, n</w:t>
      </w:r>
      <w:r>
        <w:rPr>
          <w:rFonts w:asciiTheme="minorHAnsi" w:eastAsiaTheme="minorHAnsi" w:hAnsiTheme="minorHAnsi" w:hint="eastAsia"/>
          <w:sz w:val="20"/>
        </w:rPr>
        <w:t xml:space="preserve">번째 차원은 </w:t>
      </w:r>
      <w:proofErr w:type="spellStart"/>
      <w:r>
        <w:rPr>
          <w:rFonts w:asciiTheme="minorHAnsi" w:eastAsiaTheme="minorHAnsi" w:hAnsiTheme="minorHAnsi"/>
          <w:sz w:val="20"/>
        </w:rPr>
        <w:t>PCn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으로 표현할 수 있다. 데이터의 분산을 가장 잘 설명하는 주성분은 </w:t>
      </w:r>
      <w:r>
        <w:rPr>
          <w:rFonts w:asciiTheme="minorHAnsi" w:eastAsiaTheme="minorHAnsi" w:hAnsiTheme="minorHAnsi"/>
          <w:sz w:val="20"/>
        </w:rPr>
        <w:t>PC1</w:t>
      </w:r>
      <w:r>
        <w:rPr>
          <w:rFonts w:asciiTheme="minorHAnsi" w:eastAsiaTheme="minorHAnsi" w:hAnsiTheme="minorHAnsi" w:hint="eastAsia"/>
          <w:sz w:val="20"/>
        </w:rPr>
        <w:t>으로 첫번째 성분이 된다.</w:t>
      </w:r>
      <w:r>
        <w:rPr>
          <w:rFonts w:asciiTheme="minorHAnsi" w:eastAsiaTheme="minorHAnsi" w:hAnsiTheme="minorHAnsi"/>
          <w:sz w:val="20"/>
        </w:rPr>
        <w:t xml:space="preserve"> PC1</w:t>
      </w:r>
      <w:r>
        <w:rPr>
          <w:rFonts w:asciiTheme="minorHAnsi" w:eastAsiaTheme="minorHAnsi" w:hAnsiTheme="minorHAnsi" w:hint="eastAsia"/>
          <w:sz w:val="20"/>
        </w:rPr>
        <w:t xml:space="preserve">은 가장 중요한 차원으로 주성분 중 가장 높은 데이터 설명력 </w:t>
      </w:r>
      <w:r>
        <w:rPr>
          <w:rFonts w:asciiTheme="minorHAnsi" w:eastAsiaTheme="minorHAnsi" w:hAnsiTheme="minorHAnsi"/>
          <w:sz w:val="20"/>
        </w:rPr>
        <w:t>(Dimension coverage)</w:t>
      </w:r>
      <w:r>
        <w:rPr>
          <w:rFonts w:asciiTheme="minorHAnsi" w:eastAsiaTheme="minorHAnsi" w:hAnsiTheme="minorHAnsi" w:hint="eastAsia"/>
          <w:sz w:val="20"/>
        </w:rPr>
        <w:t>을 갖는다.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따라서 차원 축소를 위해서는 데이터 설명력과 변수의 차원 형성 기여도를 함께 확인하는 것이 일반적이다.</w:t>
      </w:r>
    </w:p>
    <w:p w14:paraId="751560AD" w14:textId="77777777" w:rsidR="00683777" w:rsidRDefault="00683777" w:rsidP="00053570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3ED4797C" wp14:editId="78455712">
            <wp:extent cx="4723130" cy="1878330"/>
            <wp:effectExtent l="0" t="0" r="1270" b="762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C3C2" w14:textId="77777777" w:rsidR="00683777" w:rsidRPr="00B000EE" w:rsidRDefault="00683777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그림 </w:t>
      </w:r>
      <w:r>
        <w:rPr>
          <w:rFonts w:asciiTheme="minorHAnsi" w:eastAsiaTheme="minorHAnsi" w:hAnsiTheme="minorHAnsi"/>
          <w:sz w:val="20"/>
        </w:rPr>
        <w:t xml:space="preserve">1.6. </w:t>
      </w:r>
      <w:r>
        <w:rPr>
          <w:rFonts w:asciiTheme="minorHAnsi" w:eastAsiaTheme="minorHAnsi" w:hAnsiTheme="minorHAnsi" w:hint="eastAsia"/>
          <w:sz w:val="20"/>
        </w:rPr>
        <w:t>주성분 분석의 예시와 요소</w:t>
      </w:r>
    </w:p>
    <w:p w14:paraId="13A4CD82" w14:textId="77777777" w:rsidR="00683777" w:rsidRDefault="00683777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주성분 분석을 활용한 데이터 분석에는 크게 4가지 요소 (데이터 설명력,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차원 선택,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군집화,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변수 기여도)가 있는데 이를 사과 분류 데이터를 활용해 설명한다(그림 </w:t>
      </w:r>
      <w:r>
        <w:rPr>
          <w:rFonts w:asciiTheme="minorHAnsi" w:eastAsiaTheme="minorHAnsi" w:hAnsiTheme="minorHAnsi"/>
          <w:sz w:val="20"/>
        </w:rPr>
        <w:t>1.6)</w:t>
      </w:r>
      <w:r>
        <w:rPr>
          <w:rFonts w:asciiTheme="minorHAnsi" w:eastAsiaTheme="minorHAnsi" w:hAnsiTheme="minorHAnsi" w:hint="eastAsia"/>
          <w:sz w:val="20"/>
        </w:rPr>
        <w:t>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사과는 </w:t>
      </w:r>
      <w:r>
        <w:rPr>
          <w:rFonts w:asciiTheme="minorHAnsi" w:eastAsiaTheme="minorHAnsi" w:hAnsiTheme="minorHAnsi"/>
          <w:sz w:val="20"/>
        </w:rPr>
        <w:t>8</w:t>
      </w:r>
      <w:r>
        <w:rPr>
          <w:rFonts w:asciiTheme="minorHAnsi" w:eastAsiaTheme="minorHAnsi" w:hAnsiTheme="minorHAnsi" w:hint="eastAsia"/>
          <w:sz w:val="20"/>
        </w:rPr>
        <w:t>가지 차원 (</w:t>
      </w:r>
      <w:r>
        <w:rPr>
          <w:rFonts w:asciiTheme="minorHAnsi" w:eastAsiaTheme="minorHAnsi" w:hAnsiTheme="minorHAnsi"/>
          <w:sz w:val="20"/>
        </w:rPr>
        <w:t>weight, volume, free sugar, brix, T.A, Organic acid, SSC/TA ratio, pH)</w:t>
      </w:r>
      <w:r>
        <w:rPr>
          <w:rFonts w:asciiTheme="minorHAnsi" w:eastAsiaTheme="minorHAnsi" w:hAnsiTheme="minorHAnsi" w:hint="eastAsia"/>
          <w:sz w:val="20"/>
        </w:rPr>
        <w:t>이 존재하고 사과의 분류를 해내는 것이 예시 분석의 목적이다.</w:t>
      </w:r>
    </w:p>
    <w:p w14:paraId="346CBA83" w14:textId="77777777" w:rsidR="00683777" w:rsidRDefault="00683777" w:rsidP="00053570">
      <w:pPr>
        <w:spacing w:line="240" w:lineRule="auto"/>
        <w:ind w:firstLineChars="100" w:firstLine="200"/>
        <w:jc w:val="center"/>
        <w:rPr>
          <w:rFonts w:asciiTheme="minorHAnsi" w:eastAsiaTheme="minorHAnsi" w:hAnsiTheme="minorHAnsi"/>
          <w:sz w:val="20"/>
        </w:rPr>
      </w:pPr>
      <w:r w:rsidRPr="00BB3534">
        <w:rPr>
          <w:rFonts w:asciiTheme="minorHAnsi" w:eastAsiaTheme="minorHAnsi" w:hAnsiTheme="minorHAnsi"/>
          <w:noProof/>
          <w:sz w:val="20"/>
        </w:rPr>
        <w:lastRenderedPageBreak/>
        <w:drawing>
          <wp:inline distT="0" distB="0" distL="0" distR="0" wp14:anchorId="172A4341" wp14:editId="4B62D5E0">
            <wp:extent cx="3407434" cy="2778939"/>
            <wp:effectExtent l="0" t="0" r="2540" b="2540"/>
            <wp:docPr id="33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891" cy="2789914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inline>
        </w:drawing>
      </w:r>
    </w:p>
    <w:p w14:paraId="4A3BF59A" w14:textId="77777777" w:rsidR="00683777" w:rsidRPr="00FD6E96" w:rsidRDefault="00683777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그림 </w:t>
      </w:r>
      <w:r>
        <w:rPr>
          <w:rFonts w:asciiTheme="minorHAnsi" w:eastAsiaTheme="minorHAnsi" w:hAnsiTheme="minorHAnsi"/>
          <w:sz w:val="20"/>
        </w:rPr>
        <w:t xml:space="preserve">1.7. </w:t>
      </w:r>
      <w:r>
        <w:rPr>
          <w:rFonts w:asciiTheme="minorHAnsi" w:eastAsiaTheme="minorHAnsi" w:hAnsiTheme="minorHAnsi" w:hint="eastAsia"/>
          <w:sz w:val="20"/>
        </w:rPr>
        <w:t xml:space="preserve">주성분 수 결정을 위한 </w:t>
      </w:r>
      <w:r>
        <w:rPr>
          <w:rFonts w:asciiTheme="minorHAnsi" w:eastAsiaTheme="minorHAnsi" w:hAnsiTheme="minorHAnsi"/>
          <w:sz w:val="20"/>
        </w:rPr>
        <w:t>Scree plot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Cumulative plot</w:t>
      </w:r>
    </w:p>
    <w:p w14:paraId="7949EFC1" w14:textId="77777777" w:rsidR="00683777" w:rsidRDefault="00683777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데이터 설명력 </w:t>
      </w:r>
      <w:r>
        <w:rPr>
          <w:rFonts w:asciiTheme="minorHAnsi" w:eastAsiaTheme="minorHAnsi" w:hAnsiTheme="minorHAnsi"/>
          <w:sz w:val="20"/>
        </w:rPr>
        <w:t>(Dimension coverage)</w:t>
      </w:r>
      <w:r>
        <w:rPr>
          <w:rFonts w:asciiTheme="minorHAnsi" w:eastAsiaTheme="minorHAnsi" w:hAnsiTheme="minorHAnsi" w:hint="eastAsia"/>
          <w:sz w:val="20"/>
        </w:rPr>
        <w:t>이란,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정보 차원으로 변환 과정에서 데이터 손실 정도와 각 주성분의 데이터 분산 설명 정도를 표현한 척도이다.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일반적으로 차원 변환 시에 낮은 차원으로의 시각화 과정에서 데이터의 왜곡이 발생하기 때문에 데이터의 손실이 발생한다.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이때 데이터 설명력은</w:t>
      </w:r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시각화된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정보와 원본 데이터와의 괴리감을 수치적으로 표현한다.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그림 </w:t>
      </w:r>
      <w:r>
        <w:rPr>
          <w:rFonts w:asciiTheme="minorHAnsi" w:eastAsiaTheme="minorHAnsi" w:hAnsiTheme="minorHAnsi"/>
          <w:sz w:val="20"/>
        </w:rPr>
        <w:t>1.6</w:t>
      </w:r>
      <w:r>
        <w:rPr>
          <w:rFonts w:asciiTheme="minorHAnsi" w:eastAsiaTheme="minorHAnsi" w:hAnsiTheme="minorHAnsi" w:hint="eastAsia"/>
          <w:sz w:val="20"/>
        </w:rPr>
        <w:t xml:space="preserve">에서 </w:t>
      </w:r>
      <w:r>
        <w:rPr>
          <w:rFonts w:asciiTheme="minorHAnsi" w:eastAsiaTheme="minorHAnsi" w:hAnsiTheme="minorHAnsi"/>
          <w:sz w:val="20"/>
        </w:rPr>
        <w:t>x</w:t>
      </w:r>
      <w:r>
        <w:rPr>
          <w:rFonts w:asciiTheme="minorHAnsi" w:eastAsiaTheme="minorHAnsi" w:hAnsiTheme="minorHAnsi" w:hint="eastAsia"/>
          <w:sz w:val="20"/>
        </w:rPr>
        <w:t xml:space="preserve">축과 </w:t>
      </w:r>
      <w:r>
        <w:rPr>
          <w:rFonts w:asciiTheme="minorHAnsi" w:eastAsiaTheme="minorHAnsi" w:hAnsiTheme="minorHAnsi"/>
          <w:sz w:val="20"/>
        </w:rPr>
        <w:t>y</w:t>
      </w:r>
      <w:r>
        <w:rPr>
          <w:rFonts w:asciiTheme="minorHAnsi" w:eastAsiaTheme="minorHAnsi" w:hAnsiTheme="minorHAnsi" w:hint="eastAsia"/>
          <w:sz w:val="20"/>
        </w:rPr>
        <w:t xml:space="preserve">축 옆에 표시된 </w:t>
      </w:r>
      <w:r>
        <w:rPr>
          <w:rFonts w:asciiTheme="minorHAnsi" w:eastAsiaTheme="minorHAnsi" w:hAnsiTheme="minorHAnsi"/>
          <w:sz w:val="20"/>
        </w:rPr>
        <w:t>(42.19%)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(23.82%)</w:t>
      </w:r>
      <w:r>
        <w:rPr>
          <w:rFonts w:asciiTheme="minorHAnsi" w:eastAsiaTheme="minorHAnsi" w:hAnsiTheme="minorHAnsi" w:hint="eastAsia"/>
          <w:sz w:val="20"/>
        </w:rPr>
        <w:t>이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데이터 설명력으로 PC1 (F1)이 전체 데이터 분산의 </w:t>
      </w:r>
      <w:r>
        <w:rPr>
          <w:rFonts w:asciiTheme="minorHAnsi" w:eastAsiaTheme="minorHAnsi" w:hAnsiTheme="minorHAnsi"/>
          <w:sz w:val="20"/>
        </w:rPr>
        <w:t>42.19%</w:t>
      </w:r>
      <w:r>
        <w:rPr>
          <w:rFonts w:asciiTheme="minorHAnsi" w:eastAsiaTheme="minorHAnsi" w:hAnsiTheme="minorHAnsi" w:hint="eastAsia"/>
          <w:sz w:val="20"/>
        </w:rPr>
        <w:t xml:space="preserve">, </w:t>
      </w:r>
      <w:r>
        <w:rPr>
          <w:rFonts w:asciiTheme="minorHAnsi" w:eastAsiaTheme="minorHAnsi" w:hAnsiTheme="minorHAnsi"/>
          <w:sz w:val="20"/>
        </w:rPr>
        <w:t>PC2 (F2)</w:t>
      </w:r>
      <w:r>
        <w:rPr>
          <w:rFonts w:asciiTheme="minorHAnsi" w:eastAsiaTheme="minorHAnsi" w:hAnsiTheme="minorHAnsi" w:hint="eastAsia"/>
          <w:sz w:val="20"/>
        </w:rPr>
        <w:t xml:space="preserve">가 전체 데이터 분산의 </w:t>
      </w:r>
      <w:r>
        <w:rPr>
          <w:rFonts w:asciiTheme="minorHAnsi" w:eastAsiaTheme="minorHAnsi" w:hAnsiTheme="minorHAnsi"/>
          <w:sz w:val="20"/>
        </w:rPr>
        <w:t>23.82%</w:t>
      </w:r>
      <w:r>
        <w:rPr>
          <w:rFonts w:asciiTheme="minorHAnsi" w:eastAsiaTheme="minorHAnsi" w:hAnsiTheme="minorHAnsi" w:hint="eastAsia"/>
          <w:sz w:val="20"/>
        </w:rPr>
        <w:t>를 설명한다는 의미이다.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데이터 시각화를 위해서 보통 </w:t>
      </w:r>
      <w:r>
        <w:rPr>
          <w:rFonts w:asciiTheme="minorHAnsi" w:eastAsiaTheme="minorHAnsi" w:hAnsiTheme="minorHAnsi"/>
          <w:sz w:val="20"/>
        </w:rPr>
        <w:t>2~3</w:t>
      </w:r>
      <w:r>
        <w:rPr>
          <w:rFonts w:asciiTheme="minorHAnsi" w:eastAsiaTheme="minorHAnsi" w:hAnsiTheme="minorHAnsi" w:hint="eastAsia"/>
          <w:sz w:val="20"/>
        </w:rPr>
        <w:t>개의 주성분이 채택되지만,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최소한의 데이터 설명력을 확보하기위한 차원 선택 </w:t>
      </w:r>
      <w:r>
        <w:rPr>
          <w:rFonts w:asciiTheme="minorHAnsi" w:eastAsiaTheme="minorHAnsi" w:hAnsiTheme="minorHAnsi"/>
          <w:sz w:val="20"/>
        </w:rPr>
        <w:t xml:space="preserve">(Dimension selection) </w:t>
      </w:r>
      <w:r>
        <w:rPr>
          <w:rFonts w:asciiTheme="minorHAnsi" w:eastAsiaTheme="minorHAnsi" w:hAnsiTheme="minorHAnsi" w:hint="eastAsia"/>
          <w:sz w:val="20"/>
        </w:rPr>
        <w:t>과정</w:t>
      </w:r>
      <w:r>
        <w:rPr>
          <w:rFonts w:asciiTheme="minorHAnsi" w:eastAsiaTheme="minorHAnsi" w:hAnsiTheme="minorHAnsi"/>
          <w:sz w:val="20"/>
        </w:rPr>
        <w:t xml:space="preserve">에 Kaiser-Harris </w:t>
      </w:r>
      <w:r>
        <w:rPr>
          <w:rFonts w:asciiTheme="minorHAnsi" w:eastAsiaTheme="minorHAnsi" w:hAnsiTheme="minorHAnsi" w:hint="eastAsia"/>
          <w:sz w:val="20"/>
        </w:rPr>
        <w:t>기준이 있다.</w:t>
      </w:r>
      <w:r>
        <w:rPr>
          <w:rFonts w:asciiTheme="minorHAnsi" w:eastAsiaTheme="minorHAnsi" w:hAnsiTheme="minorHAnsi"/>
          <w:sz w:val="20"/>
        </w:rPr>
        <w:t xml:space="preserve"> Kaiser-Harris </w:t>
      </w:r>
      <w:r>
        <w:rPr>
          <w:rFonts w:asciiTheme="minorHAnsi" w:eastAsiaTheme="minorHAnsi" w:hAnsiTheme="minorHAnsi" w:hint="eastAsia"/>
          <w:sz w:val="20"/>
        </w:rPr>
        <w:t xml:space="preserve">기준에 의하면 데이터 설명력의 합은 </w:t>
      </w:r>
      <w:r>
        <w:rPr>
          <w:rFonts w:asciiTheme="minorHAnsi" w:eastAsiaTheme="minorHAnsi" w:hAnsiTheme="minorHAnsi"/>
          <w:sz w:val="20"/>
        </w:rPr>
        <w:t>80~90%</w:t>
      </w:r>
      <w:r>
        <w:rPr>
          <w:rFonts w:asciiTheme="minorHAnsi" w:eastAsiaTheme="minorHAnsi" w:hAnsiTheme="minorHAnsi" w:hint="eastAsia"/>
          <w:sz w:val="20"/>
        </w:rPr>
        <w:t xml:space="preserve">가 </w:t>
      </w:r>
      <w:proofErr w:type="spellStart"/>
      <w:r>
        <w:rPr>
          <w:rFonts w:asciiTheme="minorHAnsi" w:eastAsiaTheme="minorHAnsi" w:hAnsiTheme="minorHAnsi" w:hint="eastAsia"/>
          <w:sz w:val="20"/>
        </w:rPr>
        <w:t>넘어야하며</w:t>
      </w:r>
      <w:proofErr w:type="spellEnd"/>
      <w:r>
        <w:rPr>
          <w:rFonts w:asciiTheme="minorHAnsi" w:eastAsiaTheme="minorHAnsi" w:hAnsiTheme="minorHAnsi" w:hint="eastAsia"/>
          <w:sz w:val="20"/>
        </w:rPr>
        <w:t>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이를 위해 </w:t>
      </w:r>
      <w:r>
        <w:rPr>
          <w:rFonts w:asciiTheme="minorHAnsi" w:eastAsiaTheme="minorHAnsi" w:hAnsiTheme="minorHAnsi"/>
          <w:sz w:val="20"/>
        </w:rPr>
        <w:t>Scree plot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Cumulative plot</w:t>
      </w:r>
      <w:r>
        <w:rPr>
          <w:rFonts w:asciiTheme="minorHAnsi" w:eastAsiaTheme="minorHAnsi" w:hAnsiTheme="minorHAnsi" w:hint="eastAsia"/>
          <w:sz w:val="20"/>
        </w:rPr>
        <w:t>으로 필요한 주성분의 수를 파악할 수 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사과의 분류 데이터에서는 </w:t>
      </w:r>
      <w:r>
        <w:rPr>
          <w:rFonts w:asciiTheme="minorHAnsi" w:eastAsiaTheme="minorHAnsi" w:hAnsiTheme="minorHAnsi"/>
          <w:sz w:val="20"/>
        </w:rPr>
        <w:t xml:space="preserve">80% </w:t>
      </w:r>
      <w:r>
        <w:rPr>
          <w:rFonts w:asciiTheme="minorHAnsi" w:eastAsiaTheme="minorHAnsi" w:hAnsiTheme="minorHAnsi" w:hint="eastAsia"/>
          <w:sz w:val="20"/>
        </w:rPr>
        <w:t xml:space="preserve">수준의 데이터 설명력을 갖기 위해 최소 </w:t>
      </w:r>
      <w:r>
        <w:rPr>
          <w:rFonts w:asciiTheme="minorHAnsi" w:eastAsiaTheme="minorHAnsi" w:hAnsiTheme="minorHAnsi"/>
          <w:sz w:val="20"/>
        </w:rPr>
        <w:t>PC1</w:t>
      </w:r>
      <w:r>
        <w:rPr>
          <w:rFonts w:asciiTheme="minorHAnsi" w:eastAsiaTheme="minorHAnsi" w:hAnsiTheme="minorHAnsi" w:hint="eastAsia"/>
          <w:sz w:val="20"/>
        </w:rPr>
        <w:t xml:space="preserve">부터 </w:t>
      </w:r>
      <w:r>
        <w:rPr>
          <w:rFonts w:asciiTheme="minorHAnsi" w:eastAsiaTheme="minorHAnsi" w:hAnsiTheme="minorHAnsi"/>
          <w:sz w:val="20"/>
        </w:rPr>
        <w:t>PC8</w:t>
      </w:r>
      <w:r>
        <w:rPr>
          <w:rFonts w:asciiTheme="minorHAnsi" w:eastAsiaTheme="minorHAnsi" w:hAnsiTheme="minorHAnsi" w:hint="eastAsia"/>
          <w:sz w:val="20"/>
        </w:rPr>
        <w:t xml:space="preserve">까지 사과의 분류를 위해 </w:t>
      </w:r>
      <w:proofErr w:type="spellStart"/>
      <w:r>
        <w:rPr>
          <w:rFonts w:asciiTheme="minorHAnsi" w:eastAsiaTheme="minorHAnsi" w:hAnsiTheme="minorHAnsi" w:hint="eastAsia"/>
          <w:sz w:val="20"/>
        </w:rPr>
        <w:t>채택되야한다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(그림 </w:t>
      </w:r>
      <w:r>
        <w:rPr>
          <w:rFonts w:asciiTheme="minorHAnsi" w:eastAsiaTheme="minorHAnsi" w:hAnsiTheme="minorHAnsi"/>
          <w:sz w:val="20"/>
        </w:rPr>
        <w:t>1.7)</w:t>
      </w:r>
      <w:r>
        <w:rPr>
          <w:rFonts w:asciiTheme="minorHAnsi" w:eastAsiaTheme="minorHAnsi" w:hAnsiTheme="minorHAnsi" w:hint="eastAsia"/>
          <w:sz w:val="20"/>
        </w:rPr>
        <w:t>.</w:t>
      </w:r>
    </w:p>
    <w:p w14:paraId="247FC503" w14:textId="77777777" w:rsidR="00683777" w:rsidRDefault="00683777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29B3D43C" wp14:editId="72E1BDD0">
            <wp:extent cx="2028825" cy="1656715"/>
            <wp:effectExtent l="0" t="0" r="9525" b="635"/>
            <wp:docPr id="136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9213" cy="16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B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BC15B" wp14:editId="6475B65E">
            <wp:extent cx="2561999" cy="1616075"/>
            <wp:effectExtent l="0" t="0" r="0" b="3175"/>
            <wp:docPr id="148" name="그림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089" cy="16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CE58" w14:textId="77777777" w:rsidR="00683777" w:rsidRPr="00937D9F" w:rsidRDefault="00683777" w:rsidP="00053570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그림 </w:t>
      </w:r>
      <w:r>
        <w:rPr>
          <w:rFonts w:asciiTheme="minorHAnsi" w:eastAsiaTheme="minorHAnsi" w:hAnsiTheme="minorHAnsi"/>
          <w:sz w:val="20"/>
        </w:rPr>
        <w:t xml:space="preserve">1.8. </w:t>
      </w:r>
      <w:r>
        <w:rPr>
          <w:rFonts w:asciiTheme="minorHAnsi" w:eastAsiaTheme="minorHAnsi" w:hAnsiTheme="minorHAnsi" w:hint="eastAsia"/>
          <w:sz w:val="20"/>
        </w:rPr>
        <w:t>(좌)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데이터 분류 성능 파악을 위한 군집화,</w:t>
      </w:r>
      <w:r>
        <w:rPr>
          <w:rFonts w:asciiTheme="minorHAnsi" w:eastAsiaTheme="minorHAnsi" w:hAnsiTheme="minorHAnsi"/>
          <w:sz w:val="20"/>
        </w:rPr>
        <w:t xml:space="preserve"> (</w:t>
      </w:r>
      <w:r>
        <w:rPr>
          <w:rFonts w:asciiTheme="minorHAnsi" w:eastAsiaTheme="minorHAnsi" w:hAnsiTheme="minorHAnsi" w:hint="eastAsia"/>
          <w:sz w:val="20"/>
        </w:rPr>
        <w:t>우)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변수 기여도 파악</w:t>
      </w:r>
    </w:p>
    <w:p w14:paraId="5DB9E008" w14:textId="77777777" w:rsidR="00683777" w:rsidRDefault="00683777" w:rsidP="00053570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군집화 </w:t>
      </w:r>
      <w:r>
        <w:rPr>
          <w:rFonts w:asciiTheme="minorHAnsi" w:eastAsiaTheme="minorHAnsi" w:hAnsiTheme="minorHAnsi"/>
          <w:sz w:val="20"/>
        </w:rPr>
        <w:t>(Clustering)</w:t>
      </w:r>
      <w:r>
        <w:rPr>
          <w:rFonts w:asciiTheme="minorHAnsi" w:eastAsiaTheme="minorHAnsi" w:hAnsiTheme="minorHAnsi" w:hint="eastAsia"/>
          <w:sz w:val="20"/>
        </w:rPr>
        <w:t>정도의 파악은 정보 차원이 현실 분류와 괴리를 파악하여 시각화가 적절히 이루어졌는지 파악하기 위한 과정이다.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각 독립 변수의 영향력을 색이나 형태로 시각화 </w:t>
      </w:r>
      <w:proofErr w:type="spellStart"/>
      <w:r>
        <w:rPr>
          <w:rFonts w:asciiTheme="minorHAnsi" w:eastAsiaTheme="minorHAnsi" w:hAnsiTheme="minorHAnsi" w:hint="eastAsia"/>
          <w:sz w:val="20"/>
        </w:rPr>
        <w:t>하므로서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종속변수 변화에 가장 민감한 독립변수를 </w:t>
      </w:r>
      <w:proofErr w:type="spellStart"/>
      <w:r>
        <w:rPr>
          <w:rFonts w:asciiTheme="minorHAnsi" w:eastAsiaTheme="minorHAnsi" w:hAnsiTheme="minorHAnsi" w:hint="eastAsia"/>
          <w:sz w:val="20"/>
        </w:rPr>
        <w:t>하악할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수 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이를테면 사과의 분류 데이터에 질량이나 부피와 같은 독립변수를 색으로 나타내 해당 독립변수의 종속변수에 대한 영향력과 경향을 파악할 수 있다 (그림 </w:t>
      </w:r>
      <w:r>
        <w:rPr>
          <w:rFonts w:asciiTheme="minorHAnsi" w:eastAsiaTheme="minorHAnsi" w:hAnsiTheme="minorHAnsi"/>
          <w:sz w:val="20"/>
        </w:rPr>
        <w:t>1.8)</w:t>
      </w:r>
      <w:r>
        <w:rPr>
          <w:rFonts w:asciiTheme="minorHAnsi" w:eastAsiaTheme="minorHAnsi" w:hAnsiTheme="minorHAnsi" w:hint="eastAsia"/>
          <w:sz w:val="20"/>
        </w:rPr>
        <w:t>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변수 기여도 </w:t>
      </w:r>
      <w:r>
        <w:rPr>
          <w:rFonts w:asciiTheme="minorHAnsi" w:eastAsiaTheme="minorHAnsi" w:hAnsiTheme="minorHAnsi"/>
          <w:sz w:val="20"/>
        </w:rPr>
        <w:t>(Loading)</w:t>
      </w:r>
      <w:r>
        <w:rPr>
          <w:rFonts w:asciiTheme="minorHAnsi" w:eastAsiaTheme="minorHAnsi" w:hAnsiTheme="minorHAnsi" w:hint="eastAsia"/>
          <w:sz w:val="20"/>
        </w:rPr>
        <w:t>은 변수들이 각 차원을 형성하는데 기여한 정도를 의미한다.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사과의 분류 데이터에서 가장 중요한 주 성분은 </w:t>
      </w:r>
      <w:r>
        <w:rPr>
          <w:rFonts w:asciiTheme="minorHAnsi" w:eastAsiaTheme="minorHAnsi" w:hAnsiTheme="minorHAnsi"/>
          <w:sz w:val="20"/>
        </w:rPr>
        <w:t>PC1 (F1)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 xml:space="preserve">PC2 (F2) </w:t>
      </w:r>
      <w:r>
        <w:rPr>
          <w:rFonts w:asciiTheme="minorHAnsi" w:eastAsiaTheme="minorHAnsi" w:hAnsiTheme="minorHAnsi" w:hint="eastAsia"/>
          <w:sz w:val="20"/>
        </w:rPr>
        <w:t>이므로 해당 주 성분이 형성되는데 가장 기여를 많이 한 변수가 중요한 변수로 판단한다.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변수 기여도는 각 변수가 주성분에 절댓값만큼 기여한다.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이를테면 </w:t>
      </w:r>
      <w:r>
        <w:rPr>
          <w:rFonts w:asciiTheme="minorHAnsi" w:eastAsiaTheme="minorHAnsi" w:hAnsiTheme="minorHAnsi"/>
          <w:sz w:val="20"/>
        </w:rPr>
        <w:t>Free sugar</w:t>
      </w:r>
      <w:r>
        <w:rPr>
          <w:rFonts w:asciiTheme="minorHAnsi" w:eastAsiaTheme="minorHAnsi" w:hAnsiTheme="minorHAnsi" w:hint="eastAsia"/>
          <w:sz w:val="20"/>
        </w:rPr>
        <w:t xml:space="preserve">가 </w:t>
      </w:r>
      <w:r>
        <w:rPr>
          <w:rFonts w:asciiTheme="minorHAnsi" w:eastAsiaTheme="minorHAnsi" w:hAnsiTheme="minorHAnsi"/>
          <w:sz w:val="20"/>
        </w:rPr>
        <w:t>Type</w:t>
      </w:r>
      <w:r>
        <w:rPr>
          <w:rFonts w:asciiTheme="minorHAnsi" w:eastAsiaTheme="minorHAnsi" w:hAnsiTheme="minorHAnsi" w:hint="eastAsia"/>
          <w:sz w:val="20"/>
        </w:rPr>
        <w:t>에 두배 더 큰 수 이므로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두배 더 중요하는 것을 알 수 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이처럼 주성분 분석을 통해 고차원의 </w:t>
      </w:r>
      <w:proofErr w:type="spellStart"/>
      <w:r>
        <w:rPr>
          <w:rFonts w:asciiTheme="minorHAnsi" w:eastAsiaTheme="minorHAnsi" w:hAnsiTheme="minorHAnsi" w:hint="eastAsia"/>
          <w:sz w:val="20"/>
        </w:rPr>
        <w:t>복잡계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 xml:space="preserve">(Complex system) </w:t>
      </w:r>
      <w:r>
        <w:rPr>
          <w:rFonts w:asciiTheme="minorHAnsi" w:eastAsiaTheme="minorHAnsi" w:hAnsiTheme="minorHAnsi" w:hint="eastAsia"/>
          <w:sz w:val="20"/>
        </w:rPr>
        <w:t>데이터를 해석할 수 있고,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변수 기여도 파악 및 주요 변수 식별 등 다양한 데이터 분석 방법이 가능하다.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그러므로 본 실습에서는 주성분 분석 방법론을 이용하여 유기용매 </w:t>
      </w:r>
      <w:proofErr w:type="spellStart"/>
      <w:r>
        <w:rPr>
          <w:rFonts w:asciiTheme="minorHAnsi" w:eastAsiaTheme="minorHAnsi" w:hAnsiTheme="minorHAnsi" w:hint="eastAsia"/>
          <w:sz w:val="20"/>
        </w:rPr>
        <w:t>나노여과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분리막을 분석해보도록 한다.</w:t>
      </w:r>
    </w:p>
    <w:p w14:paraId="60B3F081" w14:textId="1FFC0E49" w:rsidR="000555B3" w:rsidRPr="00C535C1" w:rsidRDefault="000555B3" w:rsidP="00053570">
      <w:pPr>
        <w:widowControl/>
        <w:wordWrap/>
        <w:autoSpaceDE/>
        <w:autoSpaceDN/>
        <w:spacing w:line="240" w:lineRule="auto"/>
        <w:rPr>
          <w:rFonts w:asciiTheme="minorHAnsi" w:eastAsiaTheme="minorHAnsi" w:hAnsiTheme="minorHAnsi" w:hint="eastAsia"/>
        </w:rPr>
      </w:pPr>
      <w:bookmarkStart w:id="0" w:name="_GoBack"/>
      <w:bookmarkEnd w:id="0"/>
    </w:p>
    <w:sectPr w:rsidR="000555B3" w:rsidRPr="00C535C1" w:rsidSect="00A6402B">
      <w:footerReference w:type="default" r:id="rId12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F11C1" w14:textId="77777777" w:rsidR="00364311" w:rsidRDefault="00364311" w:rsidP="00A6402B">
      <w:pPr>
        <w:spacing w:after="0" w:line="240" w:lineRule="auto"/>
      </w:pPr>
      <w:r>
        <w:separator/>
      </w:r>
    </w:p>
  </w:endnote>
  <w:endnote w:type="continuationSeparator" w:id="0">
    <w:p w14:paraId="286F2906" w14:textId="77777777" w:rsidR="00364311" w:rsidRDefault="00364311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1A110302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213" w:rsidRPr="00370213">
          <w:rPr>
            <w:noProof/>
            <w:lang w:val="ko-KR"/>
          </w:rPr>
          <w:t>10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D84A8" w14:textId="77777777" w:rsidR="00364311" w:rsidRDefault="00364311" w:rsidP="00A6402B">
      <w:pPr>
        <w:spacing w:after="0" w:line="240" w:lineRule="auto"/>
      </w:pPr>
      <w:r>
        <w:separator/>
      </w:r>
    </w:p>
  </w:footnote>
  <w:footnote w:type="continuationSeparator" w:id="0">
    <w:p w14:paraId="2480A6F1" w14:textId="77777777" w:rsidR="00364311" w:rsidRDefault="00364311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1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19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56494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4311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6380D"/>
    <w:rsid w:val="00863E08"/>
    <w:rsid w:val="008677E1"/>
    <w:rsid w:val="008738AF"/>
    <w:rsid w:val="00877234"/>
    <w:rsid w:val="00877439"/>
    <w:rsid w:val="00881AFF"/>
    <w:rsid w:val="00883CBF"/>
    <w:rsid w:val="00885BD8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7B91"/>
    <w:rsid w:val="00B20060"/>
    <w:rsid w:val="00B216ED"/>
    <w:rsid w:val="00B23042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5C1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750B"/>
    <w:rsid w:val="00F10748"/>
    <w:rsid w:val="00F10842"/>
    <w:rsid w:val="00F12445"/>
    <w:rsid w:val="00F152FD"/>
    <w:rsid w:val="00F1603A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6BA5A-31F3-421D-B285-71EA8D08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Jiyong Kim</cp:lastModifiedBy>
  <cp:revision>2</cp:revision>
  <dcterms:created xsi:type="dcterms:W3CDTF">2022-01-06T11:29:00Z</dcterms:created>
  <dcterms:modified xsi:type="dcterms:W3CDTF">2022-01-06T11:29:00Z</dcterms:modified>
</cp:coreProperties>
</file>