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80"/>
              <w:bottom w:type="dxa" w:w="600"/>
              <w:right w:type="dxa" w:w="480"/>
            </w:tcMar>
          </w:tcPr>
          <w:p>
            <w:pPr>
              <w:spacing w:after="80" w:before="0"/>
              <w:jc w:val="center"/>
            </w:pPr>
            <w:r>
              <w:rPr>
                <w:rFonts w:ascii="Arial" w:cs="Arial" w:eastAsia="Arial" w:hAnsi="Arial"/>
                <w:b/>
                <w:bCs/>
                <w:color w:val="FFFFFF"/>
                <w:sz w:val="52"/>
                <w:szCs w:val="52"/>
              </w:rPr>
              <w:t xml:space="preserve">Deep-Hybrid Fraud Detection</w:t>
            </w:r>
          </w:p>
          <w:p>
            <w:pPr>
              <w:spacing w:after="200" w:before="0"/>
              <w:jc w:val="center"/>
            </w:pPr>
            <w:r>
              <w:rPr>
                <w:rFonts w:ascii="Arial" w:cs="Arial" w:eastAsia="Arial" w:hAnsi="Arial"/>
                <w:i/>
                <w:iCs/>
                <w:color w:val="A8C4E0"/>
                <w:sz w:val="26"/>
                <w:szCs w:val="26"/>
              </w:rPr>
              <w:t xml:space="preserve">Production-Grade Technical Documentation</w:t>
            </w:r>
          </w:p>
          <w:p>
            <w:pPr>
              <w:spacing w:after="120" w:before="0"/>
              <w:jc w:val="center"/>
            </w:pPr>
            <w:r>
              <w:rPr>
                <w:rFonts w:ascii="Arial" w:cs="Arial" w:eastAsia="Arial" w:hAnsi="Arial"/>
                <w:color w:val="7FA8C9"/>
                <w:sz w:val="21"/>
                <w:szCs w:val="21"/>
              </w:rPr>
              <w:t xml:space="preserve">Autoencoder Neural Network  |  Isolation Forest  |  MLflow MLOps</w:t>
            </w:r>
          </w:p>
        </w:tc>
      </w:tr>
    </w:tbl>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gridCol w:w="300"/>
      </w:tblGrid>
      <w:tr>
        <w:tc>
          <w:tcPr>
            <w:tcW w:type="dxa" w:w="3020"/>
            <w:tcBorders>
              <w:top w:val="single" w:color="2E75B6" w:sz="1"/>
              <w:left w:val="single" w:color="2E75B6" w:sz="1"/>
              <w:bottom w:val="single" w:color="2E75B6" w:sz="1"/>
              <w:right w:val="single" w:color="2E75B6" w:sz="1"/>
            </w:tcBorders>
            <w:shd w:fill="EAF2FB" w:val="clear"/>
            <w:tcMar>
              <w:top w:type="dxa" w:w="120"/>
              <w:left w:type="dxa" w:w="120"/>
              <w:bottom w:type="dxa" w:w="120"/>
              <w:right w:type="dxa" w:w="120"/>
            </w:tcMar>
            <w:vAlign w:val="center"/>
          </w:tcPr>
          <w:p>
            <w:pPr>
              <w:spacing w:after="40" w:before="0"/>
              <w:jc w:val="center"/>
            </w:pPr>
            <w:r>
              <w:rPr>
                <w:rFonts w:ascii="Arial" w:cs="Arial" w:eastAsia="Arial" w:hAnsi="Arial"/>
                <w:b/>
                <w:bCs/>
                <w:color w:val="2E75B6"/>
                <w:sz w:val="36"/>
                <w:szCs w:val="36"/>
              </w:rPr>
              <w:t xml:space="preserve">83.33%</w:t>
            </w:r>
          </w:p>
          <w:p>
            <w:pPr>
              <w:spacing w:after="20" w:before="0"/>
              <w:jc w:val="center"/>
            </w:pPr>
            <w:r>
              <w:rPr>
                <w:rFonts w:ascii="Arial" w:cs="Arial" w:eastAsia="Arial" w:hAnsi="Arial"/>
                <w:b/>
                <w:bCs/>
                <w:color w:val="1B2A4A"/>
                <w:sz w:val="18"/>
                <w:szCs w:val="18"/>
              </w:rPr>
              <w:t xml:space="preserve">Recall (Fraud)</w:t>
            </w:r>
          </w:p>
          <w:p>
            <w:pPr>
              <w:spacing w:after="0" w:before="0"/>
              <w:jc w:val="center"/>
            </w:pPr>
            <w:r>
              <w:rPr>
                <w:rFonts w:ascii="Arial" w:cs="Arial" w:eastAsia="Arial" w:hAnsi="Arial"/>
                <w:color w:val="64748B"/>
                <w:sz w:val="17"/>
                <w:szCs w:val="17"/>
              </w:rPr>
              <w:t xml:space="preserve">Catches 5 out of 6 fraud cases</w:t>
            </w:r>
          </w:p>
        </w:tc>
        <w:tc>
          <w:tcPr>
            <w:tcW w:type="dxa" w:w="3020"/>
            <w:tcBorders>
              <w:top w:val="single" w:color="2E75B6" w:sz="1"/>
              <w:left w:val="single" w:color="2E75B6" w:sz="1"/>
              <w:bottom w:val="single" w:color="2E75B6" w:sz="1"/>
              <w:right w:val="single" w:color="2E75B6" w:sz="1"/>
            </w:tcBorders>
            <w:shd w:fill="EAF2FB" w:val="clear"/>
            <w:tcMar>
              <w:top w:type="dxa" w:w="120"/>
              <w:left w:type="dxa" w:w="120"/>
              <w:bottom w:type="dxa" w:w="120"/>
              <w:right w:type="dxa" w:w="120"/>
            </w:tcMar>
            <w:vAlign w:val="center"/>
          </w:tcPr>
          <w:p>
            <w:pPr>
              <w:spacing w:after="40" w:before="0"/>
              <w:jc w:val="center"/>
            </w:pPr>
            <w:r>
              <w:rPr>
                <w:rFonts w:ascii="Arial" w:cs="Arial" w:eastAsia="Arial" w:hAnsi="Arial"/>
                <w:b/>
                <w:bCs/>
                <w:color w:val="2E75B6"/>
                <w:sz w:val="36"/>
                <w:szCs w:val="36"/>
              </w:rPr>
              <w:t xml:space="preserve">93.59%</w:t>
            </w:r>
          </w:p>
          <w:p>
            <w:pPr>
              <w:spacing w:after="20" w:before="0"/>
              <w:jc w:val="center"/>
            </w:pPr>
            <w:r>
              <w:rPr>
                <w:rFonts w:ascii="Arial" w:cs="Arial" w:eastAsia="Arial" w:hAnsi="Arial"/>
                <w:b/>
                <w:bCs/>
                <w:color w:val="1B2A4A"/>
                <w:sz w:val="18"/>
                <w:szCs w:val="18"/>
              </w:rPr>
              <w:t xml:space="preserve">Overall Accuracy</w:t>
            </w:r>
          </w:p>
          <w:p>
            <w:pPr>
              <w:spacing w:after="0" w:before="0"/>
              <w:jc w:val="center"/>
            </w:pPr>
            <w:r>
              <w:rPr>
                <w:rFonts w:ascii="Arial" w:cs="Arial" w:eastAsia="Arial" w:hAnsi="Arial"/>
                <w:color w:val="64748B"/>
                <w:sz w:val="17"/>
                <w:szCs w:val="17"/>
              </w:rPr>
              <w:t xml:space="preserve">On 284,807 transactions</w:t>
            </w:r>
          </w:p>
        </w:tc>
        <w:tc>
          <w:tcPr>
            <w:tcW w:type="dxa" w:w="3020"/>
            <w:tcBorders>
              <w:top w:val="single" w:color="2E75B6" w:sz="1"/>
              <w:left w:val="single" w:color="2E75B6" w:sz="1"/>
              <w:bottom w:val="single" w:color="2E75B6" w:sz="1"/>
              <w:right w:val="single" w:color="2E75B6" w:sz="1"/>
            </w:tcBorders>
            <w:shd w:fill="EAF2FB" w:val="clear"/>
            <w:tcMar>
              <w:top w:type="dxa" w:w="120"/>
              <w:left w:type="dxa" w:w="120"/>
              <w:bottom w:type="dxa" w:w="120"/>
              <w:right w:type="dxa" w:w="120"/>
            </w:tcMar>
            <w:vAlign w:val="center"/>
          </w:tcPr>
          <w:p>
            <w:pPr>
              <w:spacing w:after="40" w:before="0"/>
              <w:jc w:val="center"/>
            </w:pPr>
            <w:r>
              <w:rPr>
                <w:rFonts w:ascii="Arial" w:cs="Arial" w:eastAsia="Arial" w:hAnsi="Arial"/>
                <w:b/>
                <w:bCs/>
                <w:color w:val="2E75B6"/>
                <w:sz w:val="36"/>
                <w:szCs w:val="36"/>
              </w:rPr>
              <w:t xml:space="preserve">10-Dim</w:t>
            </w:r>
          </w:p>
          <w:p>
            <w:pPr>
              <w:spacing w:after="20" w:before="0"/>
              <w:jc w:val="center"/>
            </w:pPr>
            <w:r>
              <w:rPr>
                <w:rFonts w:ascii="Arial" w:cs="Arial" w:eastAsia="Arial" w:hAnsi="Arial"/>
                <w:b/>
                <w:bCs/>
                <w:color w:val="1B2A4A"/>
                <w:sz w:val="18"/>
                <w:szCs w:val="18"/>
              </w:rPr>
              <w:t xml:space="preserve">Latent Space</w:t>
            </w:r>
          </w:p>
          <w:p>
            <w:pPr>
              <w:spacing w:after="0" w:before="0"/>
              <w:jc w:val="center"/>
            </w:pPr>
            <w:r>
              <w:rPr>
                <w:rFonts w:ascii="Arial" w:cs="Arial" w:eastAsia="Arial" w:hAnsi="Arial"/>
                <w:color w:val="64748B"/>
                <w:sz w:val="17"/>
                <w:szCs w:val="17"/>
              </w:rPr>
              <w:t xml:space="preserve">Compressed from 30 features</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01</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[PILLARS]  Executive Summary</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The Governing Thought</w:t>
      </w:r>
    </w:p>
    <w:p>
      <w:pPr>
        <w:spacing w:after="60" w:before="60"/>
      </w:pPr>
      <w:r>
        <w:rPr>
          <w:rFonts w:ascii="Arial" w:cs="Arial" w:eastAsia="Arial" w:hAnsi="Arial"/>
          <w:color w:val="1A1A2E"/>
          <w:sz w:val="22"/>
          <w:szCs w:val="22"/>
        </w:rPr>
        <w:t xml:space="preserve">This project delivers a production-ready hybrid fraud detection system that catches 83% of fraudulent credit card transactions in real-time - protecting millions in annual losses with zero noticeable checkout delay for legitimate customers. The system operates without labeled fraud data, making it capable of detecting entirely new fraud techniques the moment they emerge.</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Key Highlights</w:t>
      </w:r>
    </w:p>
    <w:p>
      <w:pPr>
        <w:pStyle w:val="ListParagraph"/>
        <w:numPr>
          <w:ilvl w:val="0"/>
          <w:numId w:val="2"/>
        </w:numPr>
        <w:spacing w:after="40" w:before="40"/>
      </w:pPr>
      <w:r>
        <w:rPr>
          <w:rFonts w:ascii="Arial" w:cs="Arial" w:eastAsia="Arial" w:hAnsi="Arial"/>
          <w:b/>
          <w:bCs/>
          <w:color w:val="1A1A2E"/>
          <w:sz w:val="22"/>
          <w:szCs w:val="22"/>
        </w:rPr>
        <w:t xml:space="preserve">Unsupervised Zero-Day Detection: </w:t>
      </w:r>
      <w:r>
        <w:rPr>
          <w:rFonts w:ascii="Arial" w:cs="Arial" w:eastAsia="Arial" w:hAnsi="Arial"/>
          <w:color w:val="1A1A2E"/>
          <w:sz w:val="22"/>
          <w:szCs w:val="22"/>
        </w:rPr>
        <w:t xml:space="preserve">The system learns what 'normal' looks like and flags any deviation - including fraud patterns never seen before - without requiring labeled training data.</w:t>
      </w:r>
    </w:p>
    <w:p>
      <w:pPr>
        <w:pStyle w:val="ListParagraph"/>
        <w:numPr>
          <w:ilvl w:val="0"/>
          <w:numId w:val="2"/>
        </w:numPr>
        <w:spacing w:after="40" w:before="40"/>
      </w:pPr>
      <w:r>
        <w:rPr>
          <w:rFonts w:ascii="Arial" w:cs="Arial" w:eastAsia="Arial" w:hAnsi="Arial"/>
          <w:b/>
          <w:bCs/>
          <w:color w:val="1A1A2E"/>
          <w:sz w:val="22"/>
          <w:szCs w:val="22"/>
        </w:rPr>
        <w:t xml:space="preserve">Hybrid Architecture: </w:t>
      </w:r>
      <w:r>
        <w:rPr>
          <w:rFonts w:ascii="Arial" w:cs="Arial" w:eastAsia="Arial" w:hAnsi="Arial"/>
          <w:color w:val="1A1A2E"/>
          <w:sz w:val="22"/>
          <w:szCs w:val="22"/>
        </w:rPr>
        <w:t xml:space="preserve">Combining Autoencoder behavioral analysis with Isolation Forest geometric detection creates a double-gate that catches fraudsters who evade either model individually.</w:t>
      </w:r>
    </w:p>
    <w:p>
      <w:pPr>
        <w:pStyle w:val="ListParagraph"/>
        <w:numPr>
          <w:ilvl w:val="0"/>
          <w:numId w:val="2"/>
        </w:numPr>
        <w:spacing w:after="40" w:before="40"/>
      </w:pPr>
      <w:r>
        <w:rPr>
          <w:rFonts w:ascii="Arial" w:cs="Arial" w:eastAsia="Arial" w:hAnsi="Arial"/>
          <w:b/>
          <w:bCs/>
          <w:color w:val="1A1A2E"/>
          <w:sz w:val="22"/>
          <w:szCs w:val="22"/>
        </w:rPr>
        <w:t xml:space="preserve">MLOps-Ready Infrastructure: </w:t>
      </w:r>
      <w:r>
        <w:rPr>
          <w:rFonts w:ascii="Arial" w:cs="Arial" w:eastAsia="Arial" w:hAnsi="Arial"/>
          <w:color w:val="1A1A2E"/>
          <w:sz w:val="22"/>
          <w:szCs w:val="22"/>
        </w:rPr>
        <w:t xml:space="preserve">Automated MLflow quality gates ensure only models with Recall &gt;= 80% are promoted to production, enabling safe continuous deployment.</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The Ask /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[CHECK]</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bCs/>
                <w:color w:val="1F5FAD"/>
                <w:sz w:val="22"/>
                <w:szCs w:val="22"/>
              </w:rPr>
              <w:t xml:space="preserve">Approve deployment of the hybrid model to production environment.</w:t>
            </w:r>
          </w:p>
        </w:tc>
      </w:tr>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[CLIPBOARD]</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val="false"/>
                <w:bCs w:val="false"/>
                <w:color w:val="1F5FAD"/>
                <w:sz w:val="22"/>
                <w:szCs w:val="22"/>
              </w:rPr>
              <w:t xml:space="preserve">Authorize budget for the Human-in-the-Loop feedback dashboard (Recommendation 3).</w:t>
            </w:r>
          </w:p>
        </w:tc>
      </w:tr>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[CYCLE]</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val="false"/>
                <w:bCs w:val="false"/>
                <w:color w:val="1F5FAD"/>
                <w:sz w:val="22"/>
                <w:szCs w:val="22"/>
              </w:rPr>
              <w:t xml:space="preserve">Approve monthly automated retraining pipeline to sustain 80%+ recall over time.</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02</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[SEARCH]  Context &amp; Problem Definition (SCQA)</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Situation</w:t>
      </w:r>
    </w:p>
    <w:p>
      <w:pPr>
        <w:spacing w:after="60" w:before="60"/>
      </w:pPr>
      <w:r>
        <w:rPr>
          <w:rFonts w:ascii="Arial" w:cs="Arial" w:eastAsia="Arial" w:hAnsi="Arial"/>
          <w:color w:val="1A1A2E"/>
          <w:sz w:val="22"/>
          <w:szCs w:val="22"/>
        </w:rPr>
        <w:t xml:space="preserve">Credit card fraud represents less than 0.2% of all transactions - yet the financial and reputational damage it causes is disproportionate. Our dataset contains 284,807 real-world transactions, of which only a tiny fraction are fraudulent. Traditional rule-based systems and supervised classifiers have been the industry standard, but they depend on labeled historical fraud data to function.</w:t>
      </w:r>
    </w:p>
    <w:p>
      <w:pPr>
        <w:pStyle w:val="Heading3"/>
        <w:spacing w:after="80" w:before="200"/>
      </w:pPr>
      <w:r>
        <w:rPr>
          <w:rFonts w:ascii="Arial" w:cs="Arial" w:eastAsia="Arial" w:hAnsi="Arial"/>
          <w:b/>
          <w:bCs/>
          <w:color w:val="1F5FAD"/>
          <w:sz w:val="22"/>
          <w:szCs w:val="22"/>
        </w:rPr>
        <w:t xml:space="preserve">Complication</w:t>
      </w:r>
    </w:p>
    <w:p>
      <w:pPr>
        <w:spacing w:after="60" w:before="60"/>
      </w:pPr>
      <w:r>
        <w:rPr>
          <w:rFonts w:ascii="Arial" w:cs="Arial" w:eastAsia="Arial" w:hAnsi="Arial"/>
          <w:color w:val="1A1A2E"/>
          <w:sz w:val="22"/>
          <w:szCs w:val="22"/>
        </w:rPr>
        <w:t xml:space="preserve">Fraudsters constantly evolve their techniques. Any system trained only on known fraud patterns becomes outdated the moment attackers adopt a new method. Furthermore, the extreme class imbalance (less than 0.2% fraud) makes accuracy a misleading metric - a model that classifies everything as legitimate achieves 99.8% accuracy while catching zero fraud. Labeled fraud data is also scarce, expensive to acquire, and always lags behind real threats.</w:t>
      </w:r>
    </w:p>
    <w:p>
      <w:pPr>
        <w:pStyle w:val="Heading3"/>
        <w:spacing w:after="80" w:before="200"/>
      </w:pPr>
      <w:r>
        <w:rPr>
          <w:rFonts w:ascii="Arial" w:cs="Arial" w:eastAsia="Arial" w:hAnsi="Arial"/>
          <w:b/>
          <w:bCs/>
          <w:color w:val="1F5FAD"/>
          <w:sz w:val="22"/>
          <w:szCs w:val="22"/>
        </w:rPr>
        <w:t xml:space="preserve">Question</w:t>
      </w:r>
    </w:p>
    <w:p>
      <w:pPr>
        <w:spacing w:after="60" w:before="60"/>
      </w:pPr>
      <w:r>
        <w:rPr>
          <w:rFonts w:ascii="Arial" w:cs="Arial" w:eastAsia="Arial" w:hAnsi="Arial"/>
          <w:color w:val="1A1A2E"/>
          <w:sz w:val="22"/>
          <w:szCs w:val="22"/>
        </w:rPr>
        <w:t xml:space="preserve">How do we build a fraud detection system that: (1) does not rely on labeled fraud examples, (2) detects novel attack vectors the moment they appear, (3) operates in real-time at millisecond latency, and (4) can be reliably maintained and improved in production without manual intervention?</w:t>
      </w:r>
    </w:p>
    <w:p>
      <w:pPr>
        <w:pStyle w:val="Heading3"/>
        <w:spacing w:after="80" w:before="200"/>
      </w:pPr>
      <w:r>
        <w:rPr>
          <w:rFonts w:ascii="Arial" w:cs="Arial" w:eastAsia="Arial" w:hAnsi="Arial"/>
          <w:b/>
          <w:bCs/>
          <w:color w:val="1F5FAD"/>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[BRAIN]</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bCs/>
                <w:color w:val="1F5FAD"/>
                <w:sz w:val="22"/>
                <w:szCs w:val="22"/>
              </w:rPr>
              <w:t xml:space="preserve">Deep-Hybrid Fraud Detection: a two-stage unsupervised pipeline combining Autoencoder neural networks (behavioral perspective) with Isolation Forest (geometric perspective). The system learns the signature of legitimate transactions and flags any deviation - including zero-day patterns - in real-time.</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03</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[TARGET]  Project Objective - SMART Goals</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Primary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E2E8F0" w:sz="1"/>
              <w:bottom w:val="single" w:color="E2E8F0" w:sz="1"/>
              <w:right w:val="single" w:color="E2E8F0" w:sz="1"/>
            </w:tcBorders>
            <w:shd w:fill="F2F7FD" w:val="clear"/>
            <w:tcMar>
              <w:top w:type="dxa" w:w="160"/>
              <w:left w:type="dxa" w:w="240"/>
              <w:bottom w:type="dxa" w:w="160"/>
              <w:right w:type="dxa" w:w="240"/>
            </w:tcMar>
          </w:tcPr>
          <w:p>
            <w:pPr>
              <w:spacing w:after="80" w:before="0"/>
            </w:pPr>
            <w:r>
              <w:rPr>
                <w:rFonts w:ascii="Arial" w:cs="Arial" w:eastAsia="Arial" w:hAnsi="Arial"/>
                <w:i/>
                <w:iCs/>
                <w:color w:val="1A1A2E"/>
                <w:sz w:val="22"/>
                <w:szCs w:val="22"/>
              </w:rPr>
              <w:t xml:space="preserve">Design, train, and deploy a hybrid unsupervised fraud detection system that achieves:</w:t>
            </w:r>
          </w:p>
          <w:p>
            <w:pPr>
              <w:spacing w:after="80" w:before="0"/>
            </w:pPr>
            <w:r>
              <w:rPr>
                <w:rFonts w:ascii="Arial" w:cs="Arial" w:eastAsia="Arial" w:hAnsi="Arial"/>
                <w:b/>
                <w:bCs/>
                <w:color w:val="2E75B6"/>
                <w:sz w:val="24"/>
                <w:szCs w:val="24"/>
              </w:rPr>
              <w:t xml:space="preserve">&gt;= 83% Recall</w:t>
            </w:r>
            <w:r>
              <w:rPr>
                <w:rFonts w:ascii="Arial" w:cs="Arial" w:eastAsia="Arial" w:hAnsi="Arial"/>
                <w:color w:val="1A1A2E"/>
                <w:sz w:val="22"/>
                <w:szCs w:val="22"/>
              </w:rPr>
              <w:t xml:space="preserve">  on held-out test data,  </w:t>
            </w:r>
            <w:r>
              <w:rPr>
                <w:rFonts w:ascii="Arial" w:cs="Arial" w:eastAsia="Arial" w:hAnsi="Arial"/>
                <w:b/>
                <w:bCs/>
                <w:color w:val="2E75B6"/>
                <w:sz w:val="24"/>
                <w:szCs w:val="24"/>
              </w:rPr>
              <w:t xml:space="preserve">real-time inference</w:t>
            </w:r>
            <w:r>
              <w:rPr>
                <w:rFonts w:ascii="Arial" w:cs="Arial" w:eastAsia="Arial" w:hAnsi="Arial"/>
                <w:color w:val="1A1A2E"/>
                <w:sz w:val="22"/>
                <w:szCs w:val="22"/>
              </w:rPr>
              <w:t xml:space="preserve">  in under 50ms,</w:t>
            </w:r>
          </w:p>
          <w:p>
            <w:pPr>
              <w:spacing w:after="0" w:before="0"/>
            </w:pPr>
            <w:r>
              <w:rPr>
                <w:rFonts w:ascii="Arial" w:cs="Arial" w:eastAsia="Arial" w:hAnsi="Arial"/>
                <w:i/>
                <w:iCs/>
                <w:color w:val="1A1A2E"/>
                <w:sz w:val="22"/>
                <w:szCs w:val="22"/>
              </w:rPr>
              <w:t xml:space="preserve">deployed via MLflow registry with automated quality gates - within 4 weeks.</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Business Goals</w:t>
      </w:r>
    </w:p>
    <w:p>
      <w:pPr>
        <w:pStyle w:val="ListParagraph"/>
        <w:numPr>
          <w:ilvl w:val="0"/>
          <w:numId w:val="2"/>
        </w:numPr>
        <w:spacing w:after="40" w:before="40"/>
      </w:pPr>
      <w:r>
        <w:rPr>
          <w:rFonts w:ascii="Arial" w:cs="Arial" w:eastAsia="Arial" w:hAnsi="Arial"/>
          <w:b/>
          <w:bCs/>
          <w:color w:val="1A1A2E"/>
          <w:sz w:val="22"/>
          <w:szCs w:val="22"/>
        </w:rPr>
        <w:t xml:space="preserve">Zero-Day Fraud Protection: </w:t>
      </w:r>
      <w:r>
        <w:rPr>
          <w:rFonts w:ascii="Arial" w:cs="Arial" w:eastAsia="Arial" w:hAnsi="Arial"/>
          <w:color w:val="1A1A2E"/>
          <w:sz w:val="22"/>
          <w:szCs w:val="22"/>
        </w:rPr>
        <w:t xml:space="preserve">Detect novel fraud techniques never labeled before by learning what 'normal' looks like.</w:t>
      </w:r>
    </w:p>
    <w:p>
      <w:pPr>
        <w:pStyle w:val="ListParagraph"/>
        <w:numPr>
          <w:ilvl w:val="0"/>
          <w:numId w:val="2"/>
        </w:numPr>
        <w:spacing w:after="40" w:before="40"/>
      </w:pPr>
      <w:r>
        <w:rPr>
          <w:rFonts w:ascii="Arial" w:cs="Arial" w:eastAsia="Arial" w:hAnsi="Arial"/>
          <w:b/>
          <w:bCs/>
          <w:color w:val="1A1A2E"/>
          <w:sz w:val="22"/>
          <w:szCs w:val="22"/>
        </w:rPr>
        <w:t xml:space="preserve">Minimize Financial Losses: </w:t>
      </w:r>
      <w:r>
        <w:rPr>
          <w:rFonts w:ascii="Arial" w:cs="Arial" w:eastAsia="Arial" w:hAnsi="Arial"/>
          <w:color w:val="1A1A2E"/>
          <w:sz w:val="22"/>
          <w:szCs w:val="22"/>
        </w:rPr>
        <w:t xml:space="preserve">Prioritize high recall - catching 5 out of 6 fraudulent transactions - to reduce financial exposure significantly.</w:t>
      </w:r>
    </w:p>
    <w:p>
      <w:pPr>
        <w:pStyle w:val="ListParagraph"/>
        <w:numPr>
          <w:ilvl w:val="0"/>
          <w:numId w:val="2"/>
        </w:numPr>
        <w:spacing w:after="40" w:before="40"/>
      </w:pPr>
      <w:r>
        <w:rPr>
          <w:rFonts w:ascii="Arial" w:cs="Arial" w:eastAsia="Arial" w:hAnsi="Arial"/>
          <w:b/>
          <w:bCs/>
          <w:color w:val="1A1A2E"/>
          <w:sz w:val="22"/>
          <w:szCs w:val="22"/>
        </w:rPr>
        <w:t xml:space="preserve">Real-Time Decisioning: </w:t>
      </w:r>
      <w:r>
        <w:rPr>
          <w:rFonts w:ascii="Arial" w:cs="Arial" w:eastAsia="Arial" w:hAnsi="Arial"/>
          <w:color w:val="1A1A2E"/>
          <w:sz w:val="22"/>
          <w:szCs w:val="22"/>
        </w:rPr>
        <w:t xml:space="preserve">Achieve inference in milliseconds through latent space compression, ensuring seamless customer payment experience.</w:t>
      </w:r>
    </w:p>
    <w:p>
      <w:pPr>
        <w:pStyle w:val="ListParagraph"/>
        <w:numPr>
          <w:ilvl w:val="0"/>
          <w:numId w:val="2"/>
        </w:numPr>
        <w:spacing w:after="40" w:before="40"/>
      </w:pPr>
      <w:r>
        <w:rPr>
          <w:rFonts w:ascii="Arial" w:cs="Arial" w:eastAsia="Arial" w:hAnsi="Arial"/>
          <w:b/>
          <w:bCs/>
          <w:color w:val="1A1A2E"/>
          <w:sz w:val="22"/>
          <w:szCs w:val="22"/>
        </w:rPr>
        <w:t xml:space="preserve">Proactive Defense: </w:t>
      </w:r>
      <w:r>
        <w:rPr>
          <w:rFonts w:ascii="Arial" w:cs="Arial" w:eastAsia="Arial" w:hAnsi="Arial"/>
          <w:color w:val="1A1A2E"/>
          <w:sz w:val="22"/>
          <w:szCs w:val="22"/>
        </w:rPr>
        <w:t xml:space="preserve">Protect the bank from emerging threats before they become widespread, rather than reacting to known patterns.</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Technical Goals</w:t>
      </w:r>
    </w:p>
    <w:p>
      <w:pPr>
        <w:pStyle w:val="ListParagraph"/>
        <w:numPr>
          <w:ilvl w:val="0"/>
          <w:numId w:val="2"/>
        </w:numPr>
        <w:spacing w:after="40" w:before="40"/>
      </w:pPr>
      <w:r>
        <w:rPr>
          <w:rFonts w:ascii="Arial" w:cs="Arial" w:eastAsia="Arial" w:hAnsi="Arial"/>
          <w:b/>
          <w:bCs/>
          <w:color w:val="1A1A2E"/>
          <w:sz w:val="22"/>
          <w:szCs w:val="22"/>
        </w:rPr>
        <w:t xml:space="preserve">Hybrid Architecture: </w:t>
      </w:r>
      <w:r>
        <w:rPr>
          <w:rFonts w:ascii="Arial" w:cs="Arial" w:eastAsia="Arial" w:hAnsi="Arial"/>
          <w:color w:val="1A1A2E"/>
          <w:sz w:val="22"/>
          <w:szCs w:val="22"/>
        </w:rPr>
        <w:t xml:space="preserve">Combine Autoencoder behavioral analysis with Isolation Forest geometric detection for maximum fraud coverage.</w:t>
      </w:r>
    </w:p>
    <w:p>
      <w:pPr>
        <w:pStyle w:val="ListParagraph"/>
        <w:numPr>
          <w:ilvl w:val="0"/>
          <w:numId w:val="2"/>
        </w:numPr>
        <w:spacing w:after="40" w:before="40"/>
      </w:pPr>
      <w:r>
        <w:rPr>
          <w:rFonts w:ascii="Arial" w:cs="Arial" w:eastAsia="Arial" w:hAnsi="Arial"/>
          <w:b/>
          <w:bCs/>
          <w:color w:val="1A1A2E"/>
          <w:sz w:val="22"/>
          <w:szCs w:val="22"/>
        </w:rPr>
        <w:t xml:space="preserve">Unsupervised Learning: </w:t>
      </w:r>
      <w:r>
        <w:rPr>
          <w:rFonts w:ascii="Arial" w:cs="Arial" w:eastAsia="Arial" w:hAnsi="Arial"/>
          <w:color w:val="1A1A2E"/>
          <w:sz w:val="22"/>
          <w:szCs w:val="22"/>
        </w:rPr>
        <w:t xml:space="preserve">Build a system that does not require labeled fraud data - enabling detection of truly unknown attack vectors.</w:t>
      </w:r>
    </w:p>
    <w:p>
      <w:pPr>
        <w:pStyle w:val="ListParagraph"/>
        <w:numPr>
          <w:ilvl w:val="0"/>
          <w:numId w:val="2"/>
        </w:numPr>
        <w:spacing w:after="40" w:before="40"/>
      </w:pPr>
      <w:r>
        <w:rPr>
          <w:rFonts w:ascii="Arial" w:cs="Arial" w:eastAsia="Arial" w:hAnsi="Arial"/>
          <w:b/>
          <w:bCs/>
          <w:color w:val="1A1A2E"/>
          <w:sz w:val="22"/>
          <w:szCs w:val="22"/>
        </w:rPr>
        <w:t xml:space="preserve">MLOps Infrastructure: </w:t>
      </w:r>
      <w:r>
        <w:rPr>
          <w:rFonts w:ascii="Arial" w:cs="Arial" w:eastAsia="Arial" w:hAnsi="Arial"/>
          <w:color w:val="1A1A2E"/>
          <w:sz w:val="22"/>
          <w:szCs w:val="22"/>
        </w:rPr>
        <w:t xml:space="preserve">Implement MLflow for model versioning, automated quality gates, and continuous monitoring in production.</w:t>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04</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[ARCH]  Methodology &amp; Architecture</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 / Framework</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in Pipeline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Python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development language - data processing, model training, inference</w:t>
            </w:r>
          </w:p>
        </w:tc>
      </w:tr>
      <w:tr>
        <w:tc>
          <w:tcPr>
            <w:tcW w:type="dxa" w:w="3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TensorFlow / Keras</w:t>
            </w:r>
          </w:p>
        </w:tc>
        <w:tc>
          <w:tcPr>
            <w:tcW w:type="dxa" w:w="6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Autoencoder neural network - behavioral anomaly detection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Scikit-learn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Isolation Forest - geometric anomaly detection &amp; preprocessing</w:t>
            </w:r>
          </w:p>
        </w:tc>
      </w:tr>
      <w:tr>
        <w:tc>
          <w:tcPr>
            <w:tcW w:type="dxa" w:w="3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MLflow</w:t>
            </w:r>
          </w:p>
        </w:tc>
        <w:tc>
          <w:tcPr>
            <w:tcW w:type="dxa" w:w="6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MLOps - experiment tracking, model registry, quality gates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Pandas / NumPy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manipulation, cleaning, and feature engineering</w:t>
            </w:r>
          </w:p>
        </w:tc>
      </w:tr>
      <w:tr>
        <w:tc>
          <w:tcPr>
            <w:tcW w:type="dxa" w:w="3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Matplotlib / Seaborn</w:t>
            </w:r>
          </w:p>
        </w:tc>
        <w:tc>
          <w:tcPr>
            <w:tcW w:type="dxa" w:w="6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EDA visualizations (t-SNE, distributions, class analysis)</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Why This Architecture? (The Logic Behind the Choices)</w:t>
      </w:r>
    </w:p>
    <w:p>
      <w:pPr>
        <w:spacing w:after="60" w:before="60"/>
      </w:pPr>
      <w:r>
        <w:rPr>
          <w:rFonts w:ascii="Arial" w:cs="Arial" w:eastAsia="Arial" w:hAnsi="Arial"/>
          <w:color w:val="1A1A2E"/>
          <w:sz w:val="22"/>
          <w:szCs w:val="22"/>
        </w:rPr>
        <w:t xml:space="preserve">The core design decision was to avoid supervised learning entirely. Supervised models require labeled fraud samples that are always scarce, biased toward historical patterns, and incapable of detecting new attack vectors. Our hybrid unsupervised approach solves this fundamentally.</w:t>
      </w:r>
    </w:p>
    <w:p>
      <w:pPr>
        <w:spacing w:after="60" w:before="60"/>
      </w:pPr>
      <w:r>
        <w:rPr>
          <w:rFonts w:ascii="Arial" w:cs="Arial" w:eastAsia="Arial" w:hAnsi="Arial"/>
          <w:color w:val="1A1A2E"/>
          <w:sz w:val="22"/>
          <w:szCs w:val="22"/>
        </w:rPr>
        <w:t xml:space="preserve">Why Autoencoder and not just Isolation Forest alone? The Autoencoder captures the behavioral signature of transactions - the complex non-linear relationships between 30 features that define 'normal' spending behavior. Isolation Forest alone operates geometrically on raw features and misses subtle behavioral deviations. Combining them through an OR gate achieves double coverage.</w:t>
      </w:r>
    </w:p>
    <w:p>
      <w:pPr>
        <w:spacing w:after="60" w:before="60"/>
      </w:pPr>
      <w:r>
        <w:rPr>
          <w:rFonts w:ascii="Arial" w:cs="Arial" w:eastAsia="Arial" w:hAnsi="Arial"/>
          <w:color w:val="1A1A2E"/>
          <w:sz w:val="22"/>
          <w:szCs w:val="22"/>
        </w:rPr>
        <w:t xml:space="preserve">Why compress to 10 latent dimensions? Too few dimensions (e.g., 3) lose critical fraud signals. Too many (e.g., 25) retain noise and slow inference. 10 dimensions proved optimal - approximately 3x faster inference with no loss in detection accuracy.</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5F7FA" w:val="clear"/>
            <w:tcMar>
              <w:top w:type="dxa" w:w="160"/>
              <w:left w:type="dxa" w:w="240"/>
              <w:bottom w:type="dxa" w:w="160"/>
              <w:right w:type="dxa" w:w="240"/>
            </w:tcMar>
          </w:tcPr>
          <w:p>
            <w:pPr>
              <w:spacing w:after="60" w:before="0"/>
              <w:jc w:val="center"/>
            </w:pPr>
            <w:r>
              <w:rPr>
                <w:rFonts w:ascii="Arial" w:cs="Arial" w:eastAsia="Arial" w:hAnsi="Arial"/>
                <w:b/>
                <w:bCs/>
                <w:color w:val="1B2A4A"/>
                <w:sz w:val="20"/>
                <w:szCs w:val="20"/>
              </w:rPr>
              <w:t xml:space="preserve">Raw Transaction (30 features)</w:t>
            </w:r>
          </w:p>
          <w:p>
            <w:pPr>
              <w:spacing w:after="60" w:before="0"/>
              <w:jc w:val="center"/>
            </w:pPr>
            <w:r>
              <w:rPr>
                <w:rFonts w:ascii="Arial" w:cs="Arial" w:eastAsia="Arial" w:hAnsi="Arial"/>
                <w:color w:val="2E75B6"/>
                <w:sz w:val="20"/>
                <w:szCs w:val="20"/>
              </w:rPr>
              <w:t xml:space="preserve">v</w:t>
            </w:r>
          </w:p>
          <w:p>
            <w:pPr>
              <w:spacing w:after="60" w:before="0"/>
              <w:jc w:val="center"/>
            </w:pPr>
            <w:r>
              <w:rPr>
                <w:rFonts w:ascii="Arial" w:cs="Arial" w:eastAsia="Arial" w:hAnsi="Arial"/>
                <w:color w:val="1A1A2E"/>
                <w:sz w:val="20"/>
                <w:szCs w:val="20"/>
              </w:rPr>
              <w:t xml:space="preserve">Log1p Normalization + Scaler</w:t>
            </w:r>
          </w:p>
          <w:p>
            <w:pPr>
              <w:spacing w:after="60" w:before="0"/>
              <w:jc w:val="center"/>
            </w:pPr>
            <w:r>
              <w:rPr>
                <w:rFonts w:ascii="Arial" w:cs="Arial" w:eastAsia="Arial" w:hAnsi="Arial"/>
                <w:color w:val="2E75B6"/>
                <w:sz w:val="20"/>
                <w:szCs w:val="20"/>
              </w:rPr>
              <w:t xml:space="preserve">v</w:t>
            </w:r>
          </w:p>
          <w:p>
            <w:pPr>
              <w:spacing w:after="60" w:before="0"/>
              <w:jc w:val="center"/>
            </w:pPr>
            <w:r>
              <w:rPr>
                <w:rFonts w:ascii="Arial" w:cs="Arial" w:eastAsia="Arial" w:hAnsi="Arial"/>
                <w:color w:val="1A1A2E"/>
                <w:sz w:val="20"/>
                <w:szCs w:val="20"/>
              </w:rPr>
              <w:t xml:space="preserve">Autoencoder: Input(30) &gt;&gt; Encoder [128&gt;&gt;64&gt;&gt;32&gt;&gt;16&gt;&gt;10] &gt;&gt; Latent Space &gt;&gt; Decoder [16&gt;&gt;32&gt;&gt;64&gt;&gt;128&gt;&gt;30]</w:t>
            </w:r>
          </w:p>
          <w:p>
            <w:pPr>
              <w:spacing w:after="60" w:before="0"/>
              <w:jc w:val="center"/>
            </w:pPr>
            <w:r>
              <w:rPr>
                <w:rFonts w:ascii="Arial" w:cs="Arial" w:eastAsia="Arial" w:hAnsi="Arial"/>
                <w:color w:val="2E75B6"/>
                <w:sz w:val="20"/>
                <w:szCs w:val="20"/>
              </w:rPr>
              <w:t xml:space="preserve">v                                                      v</w:t>
            </w:r>
          </w:p>
          <w:p>
            <w:pPr>
              <w:spacing w:after="60" w:before="0"/>
              <w:jc w:val="center"/>
            </w:pPr>
            <w:r>
              <w:rPr>
                <w:rFonts w:ascii="Arial" w:cs="Arial" w:eastAsia="Arial" w:hAnsi="Arial"/>
                <w:color w:val="1A1A2E"/>
                <w:sz w:val="20"/>
                <w:szCs w:val="20"/>
              </w:rPr>
              <w:t xml:space="preserve">MSE Reconstruction Error              Latent Features &gt;&gt; Isolation Forest</w:t>
            </w:r>
          </w:p>
          <w:p>
            <w:pPr>
              <w:spacing w:after="60" w:before="0"/>
              <w:jc w:val="center"/>
            </w:pPr>
            <w:r>
              <w:rPr>
                <w:rFonts w:ascii="Arial" w:cs="Arial" w:eastAsia="Arial" w:hAnsi="Arial"/>
                <w:color w:val="2E75B6"/>
                <w:sz w:val="20"/>
                <w:szCs w:val="20"/>
              </w:rPr>
              <w:t xml:space="preserve">v                                                      v</w:t>
            </w:r>
          </w:p>
          <w:p>
            <w:pPr>
              <w:spacing w:after="60" w:before="0"/>
              <w:jc w:val="center"/>
            </w:pPr>
            <w:r>
              <w:rPr>
                <w:rFonts w:ascii="Arial" w:cs="Arial" w:eastAsia="Arial" w:hAnsi="Arial"/>
                <w:color w:val="1A1A2E"/>
                <w:sz w:val="20"/>
                <w:szCs w:val="20"/>
              </w:rPr>
              <w:t xml:space="preserve">AE Flag (MSE &gt; 0.3446)               ISO Flag (score &lt; -0.0455)</w:t>
            </w:r>
          </w:p>
          <w:p>
            <w:pPr>
              <w:spacing w:after="60" w:before="0"/>
              <w:jc w:val="center"/>
            </w:pPr>
            <w:r>
              <w:rPr>
                <w:rFonts w:ascii="Arial" w:cs="Arial" w:eastAsia="Arial" w:hAnsi="Arial"/>
                <w:b/>
                <w:bCs/>
                <w:color w:val="DC2626"/>
                <w:sz w:val="20"/>
                <w:szCs w:val="20"/>
              </w:rPr>
              <w:t xml:space="preserve">OR Gate: If either flags &gt;&gt; FRAUD</w:t>
            </w:r>
          </w:p>
          <w:p>
            <w:pPr>
              <w:spacing w:after="60" w:before="0"/>
              <w:jc w:val="center"/>
            </w:pPr>
            <w:r>
              <w:rPr>
                <w:rFonts w:ascii="Arial" w:cs="Arial" w:eastAsia="Arial" w:hAnsi="Arial"/>
                <w:b/>
                <w:bCs/>
                <w:color w:val="16A34A"/>
                <w:sz w:val="20"/>
                <w:szCs w:val="20"/>
              </w:rPr>
              <w:t xml:space="preserve">Both clear &gt;&gt; LEGITIMATE</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05</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[STATS]  Analysis &amp; Insights</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47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Recall (Fraud)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83.33%</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Catches 5 out of 6 fraudulent transactions</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Precision (Fraud)</w:t>
            </w:r>
          </w:p>
        </w:tc>
        <w:tc>
          <w:tcPr>
            <w:tcW w:type="dxa" w:w="1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2.03%</w:t>
            </w:r>
          </w:p>
        </w:tc>
        <w:tc>
          <w:tcPr>
            <w:tcW w:type="dxa" w:w="47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For every 100 flagged, ~2 are actual fraud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Overall Accuracy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93.59%</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Correctly classifies 93.59% of all transactions</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False Negative Rate</w:t>
            </w:r>
          </w:p>
        </w:tc>
        <w:tc>
          <w:tcPr>
            <w:tcW w:type="dxa" w:w="1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16.67%</w:t>
            </w:r>
          </w:p>
        </w:tc>
        <w:tc>
          <w:tcPr>
            <w:tcW w:type="dxa" w:w="47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Misses 1 out of 6 fraud cases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Mean ISO Score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0.1087</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Average anomaly score across all transactions</w:t>
            </w:r>
          </w:p>
        </w:tc>
      </w:tr>
      <w:tr>
        <w:tc>
          <w:tcPr>
            <w:tcW w:type="dxa" w:w="2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ISO Score Std Dev</w:t>
            </w:r>
          </w:p>
        </w:tc>
        <w:tc>
          <w:tcPr>
            <w:tcW w:type="dxa" w:w="1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0.0601</w:t>
            </w:r>
          </w:p>
        </w:tc>
        <w:tc>
          <w:tcPr>
            <w:tcW w:type="dxa" w:w="47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Stable - model is not overfitting to training noise</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EDA Insights - What the Data Revealed</w:t>
      </w:r>
    </w:p>
    <w:p>
      <w:pPr>
        <w:pStyle w:val="ListParagraph"/>
        <w:numPr>
          <w:ilvl w:val="0"/>
          <w:numId w:val="2"/>
        </w:numPr>
        <w:spacing w:after="40" w:before="40"/>
      </w:pPr>
      <w:r>
        <w:rPr>
          <w:rFonts w:ascii="Arial" w:cs="Arial" w:eastAsia="Arial" w:hAnsi="Arial"/>
          <w:b/>
          <w:bCs/>
          <w:color w:val="1A1A2E"/>
          <w:sz w:val="22"/>
          <w:szCs w:val="22"/>
        </w:rPr>
        <w:t xml:space="preserve">The Needle in a Haystack: </w:t>
      </w:r>
      <w:r>
        <w:rPr>
          <w:rFonts w:ascii="Arial" w:cs="Arial" w:eastAsia="Arial" w:hAnsi="Arial"/>
          <w:color w:val="1A1A2E"/>
          <w:sz w:val="22"/>
          <w:szCs w:val="22"/>
        </w:rPr>
        <w:t xml:space="preserve">Fraud cases are so rare that without logarithmic scaling they are invisible in standard plots. Severe class imbalance confirms supervised learning would produce misleadingly high accuracy (99.8%) while catching zero fraud.</w:t>
      </w:r>
    </w:p>
    <w:p>
      <w:pPr>
        <w:pStyle w:val="ListParagraph"/>
        <w:numPr>
          <w:ilvl w:val="0"/>
          <w:numId w:val="2"/>
        </w:numPr>
        <w:spacing w:after="40" w:before="40"/>
      </w:pPr>
      <w:r>
        <w:rPr>
          <w:rFonts w:ascii="Arial" w:cs="Arial" w:eastAsia="Arial" w:hAnsi="Arial"/>
          <w:b/>
          <w:bCs/>
          <w:color w:val="1A1A2E"/>
          <w:sz w:val="22"/>
          <w:szCs w:val="22"/>
        </w:rPr>
        <w:t xml:space="preserve">The Mimicry Effect: </w:t>
      </w:r>
      <w:r>
        <w:rPr>
          <w:rFonts w:ascii="Arial" w:cs="Arial" w:eastAsia="Arial" w:hAnsi="Arial"/>
          <w:color w:val="1A1A2E"/>
          <w:sz w:val="22"/>
          <w:szCs w:val="22"/>
        </w:rPr>
        <w:t xml:space="preserve">Fraudsters deliberately choose normal-looking transaction amounts to evade amount-based rules. This makes single-feature detection impossible and validates the need for multi-dimensional latent analysis.</w:t>
      </w:r>
    </w:p>
    <w:p>
      <w:pPr>
        <w:pStyle w:val="ListParagraph"/>
        <w:numPr>
          <w:ilvl w:val="0"/>
          <w:numId w:val="2"/>
        </w:numPr>
        <w:spacing w:after="40" w:before="40"/>
      </w:pPr>
      <w:r>
        <w:rPr>
          <w:rFonts w:ascii="Arial" w:cs="Arial" w:eastAsia="Arial" w:hAnsi="Arial"/>
          <w:b/>
          <w:bCs/>
          <w:color w:val="1A1A2E"/>
          <w:sz w:val="22"/>
          <w:szCs w:val="22"/>
        </w:rPr>
        <w:t xml:space="preserve">The Vampire Pattern: </w:t>
      </w:r>
      <w:r>
        <w:rPr>
          <w:rFonts w:ascii="Arial" w:cs="Arial" w:eastAsia="Arial" w:hAnsi="Arial"/>
          <w:color w:val="1A1A2E"/>
          <w:sz w:val="22"/>
          <w:szCs w:val="22"/>
        </w:rPr>
        <w:t xml:space="preserve">Legitimate transactions follow human circadian rhythms. Fraud transactions peak during off-hours when automated bots operate freely and human monitoring is minimal - making time a powerful behavioral feature.</w:t>
      </w:r>
    </w:p>
    <w:p>
      <w:pPr>
        <w:pStyle w:val="ListParagraph"/>
        <w:numPr>
          <w:ilvl w:val="0"/>
          <w:numId w:val="2"/>
        </w:numPr>
        <w:spacing w:after="40" w:before="40"/>
      </w:pPr>
      <w:r>
        <w:rPr>
          <w:rFonts w:ascii="Arial" w:cs="Arial" w:eastAsia="Arial" w:hAnsi="Arial"/>
          <w:b/>
          <w:bCs/>
          <w:color w:val="1A1A2E"/>
          <w:sz w:val="22"/>
          <w:szCs w:val="22"/>
        </w:rPr>
        <w:t xml:space="preserve">t-SNE Validation: </w:t>
      </w:r>
      <w:r>
        <w:rPr>
          <w:rFonts w:ascii="Arial" w:cs="Arial" w:eastAsia="Arial" w:hAnsi="Arial"/>
          <w:color w:val="1A1A2E"/>
          <w:sz w:val="22"/>
          <w:szCs w:val="22"/>
        </w:rPr>
        <w:t xml:space="preserve">Fraud cases cluster into distinct threads in high-dimensional space rather than scattering randomly, providing visual proof that the hybrid detection approach can isolate them geometrically.</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Synthesis - What the Numbers Mean</w:t>
      </w:r>
    </w:p>
    <w:p>
      <w:pPr>
        <w:spacing w:after="60" w:before="60"/>
      </w:pPr>
      <w:r>
        <w:rPr>
          <w:rFonts w:ascii="Arial" w:cs="Arial" w:eastAsia="Arial" w:hAnsi="Arial"/>
          <w:color w:val="1A1A2E"/>
          <w:sz w:val="22"/>
          <w:szCs w:val="22"/>
        </w:rPr>
        <w:t xml:space="preserve">Precision at 2.03% is not a failure - it is an expected consequence of extreme class imbalance. In business terms: the cost of a False Positive is a 10-30 second manual review. The cost of a False Negative is $1,000-$10,000 in missed fraud. Recall is the king metric in this domain, and 83.33% recall means the bank's fraud loss rate drops by 83% through this dual-verification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[MONEY]</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val="false"/>
                <w:bCs w:val="false"/>
                <w:color w:val="1F5FAD"/>
                <w:sz w:val="22"/>
                <w:szCs w:val="22"/>
              </w:rPr>
              <w:t xml:space="preserve">83% fraud detection rate translates to millions in annual saved losses with no noticeable checkout delay.</w:t>
            </w:r>
          </w:p>
        </w:tc>
      </w:tr>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[CHART]</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val="false"/>
                <w:bCs w:val="false"/>
                <w:color w:val="1F5FAD"/>
                <w:sz w:val="22"/>
                <w:szCs w:val="22"/>
              </w:rPr>
              <w:t xml:space="preserve">False positives route to fast-track review - average customer delay: 10-30 seconds.</w:t>
            </w:r>
          </w:p>
        </w:tc>
      </w:tr>
      <w:tr>
        <w:tc>
          <w:tcPr>
            <w:tcW w:type="dxa" w:w="600"/>
            <w:tcBorders>
              <w:top w:val="none" w:color="FFFFFF" w:sz="0"/>
              <w:left w:val="none" w:color="FFFFFF" w:sz="0"/>
              <w:bottom w:val="none" w:color="FFFFFF" w:sz="0"/>
              <w:right w:val="none" w:color="FFFFFF" w:sz="0"/>
            </w:tcBorders>
            <w:shd w:fill="EAF2FB" w:val="clear"/>
            <w:tcMar>
              <w:top w:type="dxa" w:w="80"/>
              <w:left w:type="dxa" w:w="160"/>
              <w:bottom w:type="dxa" w:w="60"/>
              <w:right w:type="dxa" w:w="60"/>
            </w:tcMar>
          </w:tcPr>
          <w:p>
            <w:pPr>
              <w:spacing w:after="0" w:before="0"/>
            </w:pPr>
            <w:r>
              <w:rPr>
                <w:rFonts w:ascii="Arial" w:cs="Arial" w:eastAsia="Arial" w:hAnsi="Arial"/>
                <w:sz w:val="22"/>
                <w:szCs w:val="22"/>
              </w:rPr>
              <w:t xml:space="preserve">[LOCK]</w:t>
            </w:r>
          </w:p>
        </w:tc>
        <w:tc>
          <w:tcPr>
            <w:tcW w:type="dxa" w:w="8760"/>
            <w:tcBorders>
              <w:top w:val="none" w:color="FFFFFF" w:sz="0"/>
              <w:left w:val="none" w:color="FFFFFF" w:sz="0"/>
              <w:bottom w:val="none" w:color="FFFFFF" w:sz="0"/>
              <w:right w:val="none" w:color="FFFFFF" w:sz="0"/>
            </w:tcBorders>
            <w:shd w:fill="EAF2FB" w:val="clear"/>
            <w:tcMar>
              <w:top w:type="dxa" w:w="80"/>
              <w:left w:type="dxa" w:w="80"/>
              <w:bottom w:type="dxa" w:w="80"/>
              <w:right w:type="dxa" w:w="160"/>
            </w:tcMar>
          </w:tcPr>
          <w:p>
            <w:pPr>
              <w:spacing w:after="0" w:before="0"/>
            </w:pPr>
            <w:r>
              <w:rPr>
                <w:rFonts w:ascii="Arial" w:cs="Arial" w:eastAsia="Arial" w:hAnsi="Arial"/>
                <w:b w:val="false"/>
                <w:bCs w:val="false"/>
                <w:color w:val="1F5FAD"/>
                <w:sz w:val="22"/>
                <w:szCs w:val="22"/>
              </w:rPr>
              <w:t xml:space="preserve">Stable ISO score std dev (0.0601) confirms model is not overfitting - generalizes to unseen fraud.</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00"/>
              <w:left w:type="dxa" w:w="120"/>
              <w:bottom w:type="dxa" w:w="100"/>
              <w:right w:type="dxa" w:w="60"/>
            </w:tcMar>
            <w:vAlign w:val="center"/>
          </w:tcPr>
          <w:p>
            <w:pPr>
              <w:spacing w:after="0" w:before="0"/>
              <w:jc w:val="center"/>
            </w:pPr>
            <w:r>
              <w:rPr>
                <w:rFonts w:ascii="Arial" w:cs="Arial" w:eastAsia="Arial" w:hAnsi="Arial"/>
                <w:b/>
                <w:bCs/>
                <w:color w:val="FFFFFF"/>
                <w:sz w:val="28"/>
                <w:szCs w:val="28"/>
              </w:rPr>
              <w:t xml:space="preserve">06</w:t>
            </w:r>
          </w:p>
        </w:tc>
        <w:tc>
          <w:tcPr>
            <w:tcW w:type="dxa" w:w="8560"/>
            <w:tcBorders>
              <w:top w:val="none" w:color="FFFFFF" w:sz="0"/>
              <w:left w:val="none" w:color="FFFFFF" w:sz="0"/>
              <w:bottom w:val="none" w:color="FFFFFF" w:sz="0"/>
              <w:right w:val="none" w:color="FFFFFF" w:sz="0"/>
            </w:tcBorders>
            <w:shd w:fill="1B2A4A" w:val="clear"/>
            <w:tcMar>
              <w:top w:type="dxa" w:w="100"/>
              <w:left w:type="dxa" w:w="160"/>
              <w:bottom w:type="dxa" w:w="100"/>
              <w:right w:type="dxa" w:w="120"/>
            </w:tcMar>
            <w:vAlign w:val="center"/>
          </w:tcPr>
          <w:p>
            <w:pPr>
              <w:spacing w:after="0" w:before="0"/>
            </w:pPr>
            <w:r>
              <w:rPr>
                <w:rFonts w:ascii="Arial" w:cs="Arial" w:eastAsia="Arial" w:hAnsi="Arial"/>
                <w:b/>
                <w:bCs/>
                <w:color w:val="FFFFFF"/>
                <w:sz w:val="26"/>
                <w:szCs w:val="26"/>
              </w:rPr>
              <w:t xml:space="preserve">[ROCKET]  Next Steps &amp; Recommendations</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Immediate: Deployment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1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Timeline</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 Staging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Week 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Deploy to staging via MLflow registry. Run shadow mode against live traffic.</w:t>
            </w:r>
          </w:p>
        </w:tc>
      </w:tr>
      <w:tr>
        <w:tc>
          <w:tcPr>
            <w:tcW w:type="dxa" w:w="18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 Champion/Challenger</w:t>
            </w:r>
          </w:p>
        </w:tc>
        <w:tc>
          <w:tcPr>
            <w:tcW w:type="dxa" w:w="14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Weeks 2-3</w:t>
            </w:r>
          </w:p>
        </w:tc>
        <w:tc>
          <w:tcPr>
            <w:tcW w:type="dxa" w:w="6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Route 10% traffic to new model, 90% to current baseline. Compare recall metrics.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 Full Production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Week 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Full rollout after 2-week validation. Enable automated quality gate monitoring.</w:t>
            </w:r>
          </w:p>
        </w:tc>
      </w:tr>
    </w:tbl>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Model Improvement Recommendations</w:t>
      </w:r>
    </w:p>
    <w:p>
      <w:pPr>
        <w:pStyle w:val="ListParagraph"/>
        <w:numPr>
          <w:ilvl w:val="0"/>
          <w:numId w:val="2"/>
        </w:numPr>
        <w:spacing w:after="40" w:before="40"/>
      </w:pPr>
      <w:r>
        <w:rPr>
          <w:rFonts w:ascii="Arial" w:cs="Arial" w:eastAsia="Arial" w:hAnsi="Arial"/>
          <w:b/>
          <w:bCs/>
          <w:color w:val="1A1A2E"/>
          <w:sz w:val="22"/>
          <w:szCs w:val="22"/>
        </w:rPr>
        <w:t xml:space="preserve">Dynamic Thresholding Dashboard: </w:t>
      </w:r>
      <w:r>
        <w:rPr>
          <w:rFonts w:ascii="Arial" w:cs="Arial" w:eastAsia="Arial" w:hAnsi="Arial"/>
          <w:color w:val="1A1A2E"/>
          <w:sz w:val="22"/>
          <w:szCs w:val="22"/>
        </w:rPr>
        <w:t xml:space="preserve">Build an admin dashboard where analysts can adjust mse_threshold and iso_threshold in real-time without retraining. During high-risk periods (e.g., Black Friday), lower thresholds temporarily to increase sensitivity.</w:t>
      </w:r>
    </w:p>
    <w:p>
      <w:pPr>
        <w:pStyle w:val="ListParagraph"/>
        <w:numPr>
          <w:ilvl w:val="0"/>
          <w:numId w:val="2"/>
        </w:numPr>
        <w:spacing w:after="40" w:before="40"/>
      </w:pPr>
      <w:r>
        <w:rPr>
          <w:rFonts w:ascii="Arial" w:cs="Arial" w:eastAsia="Arial" w:hAnsi="Arial"/>
          <w:b/>
          <w:bCs/>
          <w:color w:val="1A1A2E"/>
          <w:sz w:val="22"/>
          <w:szCs w:val="22"/>
        </w:rPr>
        <w:t xml:space="preserve">Human-in-the-Loop Feedback: </w:t>
      </w:r>
      <w:r>
        <w:rPr>
          <w:rFonts w:ascii="Arial" w:cs="Arial" w:eastAsia="Arial" w:hAnsi="Arial"/>
          <w:color w:val="1A1A2E"/>
          <w:sz w:val="22"/>
          <w:szCs w:val="22"/>
        </w:rPr>
        <w:t xml:space="preserve">Add a Dispute button in the fraud review dashboard for analysts to mark false positives. Store corrections as training data for the next model version - projected to reduce false positive rate by 10-15% within 6 months.</w:t>
      </w:r>
    </w:p>
    <w:p>
      <w:pPr>
        <w:pStyle w:val="ListParagraph"/>
        <w:numPr>
          <w:ilvl w:val="0"/>
          <w:numId w:val="2"/>
        </w:numPr>
        <w:spacing w:after="40" w:before="40"/>
      </w:pPr>
      <w:r>
        <w:rPr>
          <w:rFonts w:ascii="Arial" w:cs="Arial" w:eastAsia="Arial" w:hAnsi="Arial"/>
          <w:b/>
          <w:bCs/>
          <w:color w:val="1A1A2E"/>
          <w:sz w:val="22"/>
          <w:szCs w:val="22"/>
        </w:rPr>
        <w:t xml:space="preserve">A/B Testing via MLflow Registry: </w:t>
      </w:r>
      <w:r>
        <w:rPr>
          <w:rFonts w:ascii="Arial" w:cs="Arial" w:eastAsia="Arial" w:hAnsi="Arial"/>
          <w:color w:val="1A1A2E"/>
          <w:sz w:val="22"/>
          <w:szCs w:val="22"/>
        </w:rPr>
        <w:t xml:space="preserve">Use the existing registry infrastructure to run champion vs. challenger tests (90/10 traffic split). Compare metrics over 2 weeks before full rollout to ensure risk-free, data-driven model updates.</w:t>
      </w:r>
    </w:p>
    <w:p>
      <w:pPr>
        <w:pStyle w:val="ListParagraph"/>
        <w:numPr>
          <w:ilvl w:val="0"/>
          <w:numId w:val="2"/>
        </w:numPr>
        <w:spacing w:after="40" w:before="40"/>
      </w:pPr>
      <w:r>
        <w:rPr>
          <w:rFonts w:ascii="Arial" w:cs="Arial" w:eastAsia="Arial" w:hAnsi="Arial"/>
          <w:b/>
          <w:bCs/>
          <w:color w:val="1A1A2E"/>
          <w:sz w:val="22"/>
          <w:szCs w:val="22"/>
        </w:rPr>
        <w:t xml:space="preserve">Real-Time Feature Engineering: </w:t>
      </w:r>
      <w:r>
        <w:rPr>
          <w:rFonts w:ascii="Arial" w:cs="Arial" w:eastAsia="Arial" w:hAnsi="Arial"/>
          <w:color w:val="1A1A2E"/>
          <w:sz w:val="22"/>
          <w:szCs w:val="22"/>
        </w:rPr>
        <w:t xml:space="preserve">Pre-compute PCA feature transformations in the database layer and cache frequently accessed customer profiles to guarantee sub-50ms inference during peak checkout periods.</w:t>
      </w:r>
    </w:p>
    <w:p>
      <w:pPr>
        <w:pStyle w:val="ListParagraph"/>
        <w:numPr>
          <w:ilvl w:val="0"/>
          <w:numId w:val="2"/>
        </w:numPr>
        <w:spacing w:after="40" w:before="40"/>
      </w:pPr>
      <w:r>
        <w:rPr>
          <w:rFonts w:ascii="Arial" w:cs="Arial" w:eastAsia="Arial" w:hAnsi="Arial"/>
          <w:b/>
          <w:bCs/>
          <w:color w:val="1A1A2E"/>
          <w:sz w:val="22"/>
          <w:szCs w:val="22"/>
        </w:rPr>
        <w:t xml:space="preserve">Drift Detection &amp; Auto-Retraining: </w:t>
      </w:r>
      <w:r>
        <w:rPr>
          <w:rFonts w:ascii="Arial" w:cs="Arial" w:eastAsia="Arial" w:hAnsi="Arial"/>
          <w:color w:val="1A1A2E"/>
          <w:sz w:val="22"/>
          <w:szCs w:val="22"/>
        </w:rPr>
        <w:t xml:space="preserve">Monitor mean_iso_score and mse_threshold distributions weekly. Trigger automated retraining when production data deviates more than 20% from training distribution to maintain recall above 80%.</w:t>
      </w:r>
    </w:p>
    <w:p>
      <w:pPr>
        <w:spacing w:after="40" w:before="40"/>
      </w:pPr>
      <w:r>
        <w:rPr>
          <w:rFonts w:ascii="Arial" w:cs="Arial" w:eastAsia="Arial" w:hAnsi="Arial"/>
        </w:rPr>
        <w:t xml:space="preserve"/>
      </w:r>
    </w:p>
    <w:p>
      <w:pPr>
        <w:pStyle w:val="Heading3"/>
        <w:spacing w:after="80" w:before="200"/>
      </w:pPr>
      <w:r>
        <w:rPr>
          <w:rFonts w:ascii="Arial" w:cs="Arial" w:eastAsia="Arial" w:hAnsi="Arial"/>
          <w:b/>
          <w:bCs/>
          <w:color w:val="1F5FAD"/>
          <w:sz w:val="22"/>
          <w:szCs w:val="22"/>
        </w:rPr>
        <w:t xml:space="preserve">Resources Required for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5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Fraud Review Dashboard (~3 weeks dev)</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Enables Human-in-the-Loop feedback loop and dynamic threshold control</w:t>
            </w:r>
          </w:p>
        </w:tc>
      </w:tr>
      <w:tr>
        <w:tc>
          <w:tcPr>
            <w:tcW w:type="dxa" w:w="4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Monthly retraining pipeline (cloud compute)</w:t>
            </w:r>
          </w:p>
        </w:tc>
        <w:tc>
          <w:tcPr>
            <w:tcW w:type="dxa" w:w="5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Maintains 80%+ recall as fraud patterns evolve - prevents model decay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Drift monitoring &amp; alerting system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Triggers retraining when production data deviates &gt;20% from training distribution</w:t>
            </w:r>
          </w:p>
        </w:tc>
      </w:tr>
      <w:tr>
        <w:tc>
          <w:tcPr>
            <w:tcW w:type="dxa" w:w="4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Multi-region model variants (optional)</w:t>
            </w:r>
          </w:p>
        </w:tc>
        <w:tc>
          <w:tcPr>
            <w:tcW w:type="dxa" w:w="51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Region-specific models achieve 5-10% higher recall than a single global model</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pBdr>
          <w:bottom w:val="single" w:color="E2E8F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after="0" w:before="0"/>
              <w:jc w:val="center"/>
            </w:pPr>
            <w:r>
              <w:rPr>
                <w:rFonts w:ascii="Arial" w:cs="Arial" w:eastAsia="Arial" w:hAnsi="Arial"/>
                <w:color w:val="A8C4E0"/>
                <w:sz w:val="18"/>
                <w:szCs w:val="18"/>
              </w:rPr>
              <w:t xml:space="preserve">Deep-Hybrid Fraud Detection  |  Architecture: AE + ISO  |  Recall: 83.33%  |  Accuracy: 93.59%</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5FA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2026-04-13T12:19:21.546Z</dcterms:created>
  <dcterms:modified xsi:type="dcterms:W3CDTF">2026-04-13T12:19:21.547Z</dcterms:modified>
</cp:coreProperties>
</file>

<file path=docProps/custom.xml><?xml version="1.0" encoding="utf-8"?>
<Properties xmlns="http://schemas.openxmlformats.org/officeDocument/2006/custom-properties" xmlns:vt="http://schemas.openxmlformats.org/officeDocument/2006/docPropsVTypes"/>
</file>