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Grant review report (agent run)</w:t>
      </w:r>
    </w:p>
    <w:p>
      <w:r>
        <w:rPr>
          <w:b/>
        </w:rPr>
        <w:t xml:space="preserve">Source file: </w:t>
      </w:r>
      <w:r>
        <w:t>r01-aims-draft-for-review.docx</w:t>
        <w:br/>
      </w:r>
      <w:r>
        <w:rPr>
          <w:b/>
        </w:rPr>
        <w:t xml:space="preserve">Readiness: </w:t>
      </w:r>
      <w:r>
        <w:t>33 / 100</w:t>
        <w:br/>
      </w:r>
      <w:r>
        <w:rPr>
          <w:b/>
        </w:rPr>
        <w:t xml:space="preserve">Summary: </w:t>
      </w:r>
      <w:r>
        <w:t>4 finding(s): 1 blocker/fatal, 2 major. 5/15 required items present. Missing: AIMS_INDEPENDENT, SIGNIFICANCE, INNOVATION, BIBLIOGRAPHY, PI_EFFORT, BIOSKETCH_PI, OTHER_SUPPORT, FACILITIES, DMS_PLAN, HS_VA_DETERMINATION.</w:t>
      </w:r>
    </w:p>
    <w:p>
      <w:r>
        <w:t>RBAC: PI can run review and freeze science. Official submit stays with OSPA / AOR. This report is evidence for institutional routing, not an eRA submission.</w:t>
      </w:r>
    </w:p>
    <w:p>
      <w:pPr>
        <w:pStyle w:val="Heading2"/>
      </w:pPr>
      <w:r>
        <w:t>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Severity</w:t>
            </w:r>
          </w:p>
        </w:tc>
        <w:tc>
          <w:tcPr>
            <w:tcW w:type="dxa" w:w="1728"/>
          </w:tcPr>
          <w:p>
            <w:r>
              <w:t>Agent</w:t>
            </w:r>
          </w:p>
        </w:tc>
        <w:tc>
          <w:tcPr>
            <w:tcW w:type="dxa" w:w="1728"/>
          </w:tcPr>
          <w:p>
            <w:r>
              <w:t>Rule</w:t>
            </w:r>
          </w:p>
        </w:tc>
        <w:tc>
          <w:tcPr>
            <w:tcW w:type="dxa" w:w="1728"/>
          </w:tcPr>
          <w:p>
            <w:r>
              <w:t>Location</w:t>
            </w:r>
          </w:p>
        </w:tc>
        <w:tc>
          <w:tcPr>
            <w:tcW w:type="dxa" w:w="1728"/>
          </w:tcPr>
          <w:p>
            <w:r>
              <w:t>Comment / fix</w:t>
            </w:r>
          </w:p>
        </w:tc>
      </w:tr>
      <w:tr>
        <w:tc>
          <w:tcPr>
            <w:tcW w:type="dxa" w:w="1728"/>
          </w:tcPr>
          <w:p>
            <w:r>
              <w:t>fatal</w:t>
            </w:r>
          </w:p>
        </w:tc>
        <w:tc>
          <w:tcPr>
            <w:tcW w:type="dxa" w:w="1728"/>
          </w:tcPr>
          <w:p>
            <w:r>
              <w:t>GrantReviewer</w:t>
            </w:r>
          </w:p>
        </w:tc>
        <w:tc>
          <w:tcPr>
            <w:tcW w:type="dxa" w:w="1728"/>
          </w:tcPr>
          <w:p>
            <w:r>
              <w:t>HYPOTHESIS_REQUIRED</w:t>
            </w:r>
          </w:p>
        </w:tc>
        <w:tc>
          <w:tcPr>
            <w:tcW w:type="dxa" w:w="1728"/>
          </w:tcPr>
          <w:p>
            <w:r>
              <w:t>Specific Aims — Opening</w:t>
            </w:r>
          </w:p>
        </w:tc>
        <w:tc>
          <w:tcPr>
            <w:tcW w:type="dxa" w:w="1728"/>
          </w:tcPr>
          <w:p>
            <w:r>
              <w:t>No clear, testable central hypothesis. Reviewers treat this as a common fatal flaw.  →  State: “The central hypothesis is that X causes Y via Z, based on [prelim / literature].”</w:t>
            </w:r>
          </w:p>
        </w:tc>
      </w:tr>
      <w:tr>
        <w:tc>
          <w:tcPr>
            <w:tcW w:type="dxa" w:w="1728"/>
          </w:tcPr>
          <w:p>
            <w:r>
              <w:t>major</w:t>
            </w:r>
          </w:p>
        </w:tc>
        <w:tc>
          <w:tcPr>
            <w:tcW w:type="dxa" w:w="1728"/>
          </w:tcPr>
          <w:p>
            <w:r>
              <w:t>GrantReviewer</w:t>
            </w:r>
          </w:p>
        </w:tc>
        <w:tc>
          <w:tcPr>
            <w:tcW w:type="dxa" w:w="1728"/>
          </w:tcPr>
          <w:p>
            <w:r>
              <w:t>AIMS_INDEPENDENCE</w:t>
            </w:r>
          </w:p>
        </w:tc>
        <w:tc>
          <w:tcPr>
            <w:tcW w:type="dxa" w:w="1728"/>
          </w:tcPr>
          <w:p>
            <w:r>
              <w:t>Aim 2</w:t>
            </w:r>
          </w:p>
        </w:tc>
        <w:tc>
          <w:tcPr>
            <w:tcW w:type="dxa" w:w="1728"/>
          </w:tcPr>
          <w:p>
            <w:r>
              <w:t>Aim 2 appears dependent on Aim 1 succeeding. A collapsed first aim would sink the project.  →  Rework Aim 2 so it can proceed if Aim 1 fails; say so explicitly.</w:t>
            </w:r>
          </w:p>
        </w:tc>
      </w:tr>
      <w:tr>
        <w:tc>
          <w:tcPr>
            <w:tcW w:type="dxa" w:w="1728"/>
          </w:tcPr>
          <w:p>
            <w:r>
              <w:t>warning</w:t>
            </w:r>
          </w:p>
        </w:tc>
        <w:tc>
          <w:tcPr>
            <w:tcW w:type="dxa" w:w="1728"/>
          </w:tcPr>
          <w:p>
            <w:r>
              <w:t>ComplianceChecker</w:t>
            </w:r>
          </w:p>
        </w:tc>
        <w:tc>
          <w:tcPr>
            <w:tcW w:type="dxa" w:w="1728"/>
          </w:tcPr>
          <w:p>
            <w:r>
              <w:t>DMS_PLAN</w:t>
            </w:r>
          </w:p>
        </w:tc>
        <w:tc>
          <w:tcPr>
            <w:tcW w:type="dxa" w:w="1728"/>
          </w:tcPr>
          <w:p>
            <w:r>
              <w:t>Package</w:t>
            </w:r>
          </w:p>
        </w:tc>
        <w:tc>
          <w:tcPr>
            <w:tcW w:type="dxa" w:w="1728"/>
          </w:tcPr>
          <w:p>
            <w:r>
              <w:t>No Data Management and Sharing plan language in this file.  →  Attach a labeled DMS plan even if direct costs are $0.</w:t>
            </w:r>
          </w:p>
        </w:tc>
      </w:tr>
      <w:tr>
        <w:tc>
          <w:tcPr>
            <w:tcW w:type="dxa" w:w="1728"/>
          </w:tcPr>
          <w:p>
            <w:r>
              <w:t>major</w:t>
            </w:r>
          </w:p>
        </w:tc>
        <w:tc>
          <w:tcPr>
            <w:tcW w:type="dxa" w:w="1728"/>
          </w:tcPr>
          <w:p>
            <w:r>
              <w:t>GrantReviewer</w:t>
            </w:r>
          </w:p>
        </w:tc>
        <w:tc>
          <w:tcPr>
            <w:tcW w:type="dxa" w:w="1728"/>
          </w:tcPr>
          <w:p>
            <w:r>
              <w:t>VAGUE_LANGUAGE</w:t>
            </w:r>
          </w:p>
        </w:tc>
        <w:tc>
          <w:tcPr>
            <w:tcW w:type="dxa" w:w="1728"/>
          </w:tcPr>
          <w:p>
            <w:r>
              <w:t>Aims language</w:t>
            </w:r>
          </w:p>
        </w:tc>
        <w:tc>
          <w:tcPr>
            <w:tcW w:type="dxa" w:w="1728"/>
          </w:tcPr>
          <w:p>
            <w:r>
              <w:t>Language is exploratory (“interesting patterns”, “hope to learn”) rather than hypothesis-driven.  →  Replace with a causal claim and a disconfirmable prediction.</w:t>
            </w:r>
          </w:p>
        </w:tc>
      </w:tr>
    </w:tbl>
    <w:p>
      <w:pPr>
        <w:pStyle w:val="Heading2"/>
      </w:pPr>
      <w:r>
        <w:t>Extracted source (plain text)</w:t>
      </w:r>
    </w:p>
    <w:p>
      <w:r>
        <w:t>SPECIFIC AIMS</w:t>
        <w:br/>
        <w:br/>
        <w:t>Mechanism: R01    FOA: PA-25-301 (sample)</w:t>
        <w:br/>
        <w:br/>
        <w:t>Hearing is important and many people have hearing problems. We will study the auditory cortex to better understand how the brain processes sound. We hope to learn new things about learning and memory in the brain. There is no explicit, testable central hypothesis in this opening.</w:t>
        <w:br/>
        <w:br/>
        <w:t>Aim 1. Characterize neural activity in auditory cortex during learning</w:t>
        <w:br/>
        <w:br/>
        <w:t>We will record from neurons while animals perform tasks and look for interesting patterns. Expected outcomes are not specified. Sample size and power are not described.</w:t>
        <w:br/>
        <w:br/>
        <w:t>Aim 2. Investigate molecular pathways that may be involved</w:t>
        <w:br/>
        <w:br/>
        <w:t>Building on Aim 1 we will examine gene expression changes that occur after successful learning in Aim 1. This aim cannot proceed if Aim 1 fails. No alternative approach is provided.</w:t>
        <w:br/>
        <w:br/>
        <w:t>Closing</w:t>
        <w:br/>
        <w:br/>
        <w:t>This work will advance the field of auditory neuroscience and may one day help patients. Impact is not quantified. Budget justification and PI effort are not attached to this draft.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