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lastRenderedPageBreak/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lastRenderedPageBreak/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233489" w:rsidRDefault="00233489" w:rsidP="00233489">
      <w:pPr>
        <w:pStyle w:val="1"/>
      </w:pPr>
      <w:bookmarkStart w:id="0" w:name="_GoBack"/>
      <w:bookmarkEnd w:id="0"/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lastRenderedPageBreak/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lastRenderedPageBreak/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2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lastRenderedPageBreak/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lastRenderedPageBreak/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lastRenderedPageBreak/>
        <w:t>EXEL</w:t>
      </w:r>
      <w:r>
        <w:rPr>
          <w:rFonts w:hint="eastAsia"/>
        </w:rPr>
        <w:t>操作</w:t>
      </w:r>
    </w:p>
    <w:p w:rsidR="00A144A2" w:rsidRDefault="00A144A2" w:rsidP="0000316B">
      <w:pPr>
        <w:pStyle w:val="2"/>
      </w:pPr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00316B" w:rsidRDefault="0000316B" w:rsidP="00551247">
      <w:pPr>
        <w:pStyle w:val="2"/>
      </w:pPr>
      <w:r>
        <w:rPr>
          <w:rFonts w:hint="eastAsia"/>
        </w:rPr>
        <w:t>分组设置操作</w:t>
      </w:r>
    </w:p>
    <w:p w:rsidR="0000316B" w:rsidRDefault="0000316B" w:rsidP="00A144A2">
      <w:r>
        <w:rPr>
          <w:noProof/>
        </w:rPr>
        <w:drawing>
          <wp:inline distT="0" distB="0" distL="0" distR="0" wp14:anchorId="2D3B899A" wp14:editId="1633D5C0">
            <wp:extent cx="5274310" cy="784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6369546D" wp14:editId="69EA9123">
            <wp:extent cx="5274310" cy="4041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rFonts w:hint="eastAsia"/>
        </w:rPr>
        <w:t>结果如下</w:t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4E8F759B" wp14:editId="1FC8D67B">
            <wp:extent cx="3362325" cy="5543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/>
    <w:p w:rsidR="004252DF" w:rsidRPr="004252DF" w:rsidRDefault="009D505B" w:rsidP="004252DF">
      <w:pPr>
        <w:pStyle w:val="1"/>
      </w:pPr>
      <w:r>
        <w:rPr>
          <w:rFonts w:hint="eastAsia"/>
        </w:rPr>
        <w:lastRenderedPageBreak/>
        <w:t>Teller</w:t>
      </w:r>
      <w:r>
        <w:t>9</w:t>
      </w:r>
      <w:r>
        <w:rPr>
          <w:rFonts w:hint="eastAsia"/>
        </w:rPr>
        <w:t>笔记</w:t>
      </w:r>
    </w:p>
    <w:p w:rsidR="009D505B" w:rsidRDefault="009D505B" w:rsidP="00547B02">
      <w:pPr>
        <w:pStyle w:val="2"/>
      </w:pPr>
      <w:r>
        <w:rPr>
          <w:rFonts w:hint="eastAsia"/>
        </w:rPr>
        <w:t>使用读取设备</w:t>
      </w:r>
    </w:p>
    <w:p w:rsidR="009D505B" w:rsidRDefault="009D505B" w:rsidP="009D505B">
      <w:r>
        <w:rPr>
          <w:noProof/>
        </w:rPr>
        <w:drawing>
          <wp:inline distT="0" distB="0" distL="0" distR="0" wp14:anchorId="249B655B" wp14:editId="312EFA21">
            <wp:extent cx="3867150" cy="1714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5B" w:rsidTr="009D505B">
        <w:tc>
          <w:tcPr>
            <w:tcW w:w="8296" w:type="dxa"/>
          </w:tcPr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"ReadMagStripeCard"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"'NEW_CARD_NO'"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"track2ID"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"track3ID"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9D505B" w:rsidP="009D505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"::S::com.dcfs.teller.svrfunction.ClosePopWindow"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9D505B" w:rsidRDefault="009D505B" w:rsidP="009D505B"/>
    <w:p w:rsidR="009D505B" w:rsidRDefault="009D505B" w:rsidP="009D505B">
      <w:r>
        <w:rPr>
          <w:noProof/>
        </w:rPr>
        <w:drawing>
          <wp:inline distT="0" distB="0" distL="0" distR="0" wp14:anchorId="3B977D6C" wp14:editId="17799C97">
            <wp:extent cx="5274310" cy="2496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5B" w:rsidTr="009D505B">
        <w:tc>
          <w:tcPr>
            <w:tcW w:w="8296" w:type="dxa"/>
          </w:tcPr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"ReadPBOCICCard"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"'NEW_CARD_NO'"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"cardSerialNoID"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"'IC_CARD_SEQ'"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"arqcID"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"'ICC_DATA'"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"track2DataID"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"'IC_TRACK2_DATA'"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"amtID"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"'IC_AMT'"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"ccyID"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"ownerNameID"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"'IC_NAME'"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"certTypeID"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"'IC_CERTTYPE'"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"certNoID"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"'IC_CERTNO'"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"::S::com.dcfs.teller.counter.svrfunction.SetFieldValue"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"NEW_CARD_NO"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"FD0002"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"FD0023"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"FINANCE_IC_INFO.IC_CARD_SEQ"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"FD00551"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"FINANCE_IC_INFO.ICC_DATA"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3C6993" w:rsidP="003C699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"::S::com.dcfs.teller.svrfunction.ClosePopWindow"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9D505B" w:rsidRDefault="009D505B" w:rsidP="009D505B"/>
    <w:p w:rsidR="00294ACA" w:rsidRDefault="00294ACA" w:rsidP="009D505B"/>
    <w:p w:rsidR="00294ACA" w:rsidRDefault="00294ACA" w:rsidP="00F93A63">
      <w:pPr>
        <w:pStyle w:val="2"/>
      </w:pPr>
      <w:r>
        <w:rPr>
          <w:rFonts w:hint="eastAsia"/>
        </w:rPr>
        <w:t>提交按钮置灰</w:t>
      </w:r>
      <w:r w:rsidR="00C35EB6">
        <w:rPr>
          <w:rFonts w:hint="eastAsia"/>
        </w:rPr>
        <w:t>和提示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EB6" w:rsidTr="00C35EB6">
        <w:tc>
          <w:tcPr>
            <w:tcW w:w="8296" w:type="dxa"/>
          </w:tcPr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msgtype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msginfo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久悬户不支持此业务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"::S::com.dcfs.teller.svrfunction.ChangeObjectStatus"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"CO_SUBMIT"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"enabled"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35EB6" w:rsidRDefault="00C35EB6" w:rsidP="009D505B"/>
    <w:p w:rsidR="004358D0" w:rsidRDefault="004358D0" w:rsidP="004358D0">
      <w:pPr>
        <w:pStyle w:val="1"/>
      </w:pPr>
      <w:r>
        <w:rPr>
          <w:rFonts w:hint="eastAsia"/>
        </w:rPr>
        <w:lastRenderedPageBreak/>
        <w:t>Eclipse</w:t>
      </w:r>
    </w:p>
    <w:p w:rsidR="0010134E" w:rsidRPr="0010134E" w:rsidRDefault="0010134E" w:rsidP="003F1E38">
      <w:pPr>
        <w:pStyle w:val="2"/>
      </w:pPr>
      <w:r>
        <w:rPr>
          <w:rFonts w:hint="eastAsia"/>
        </w:rPr>
        <w:t>去掉控制台输出限制</w:t>
      </w:r>
    </w:p>
    <w:p w:rsidR="004358D0" w:rsidRDefault="004358D0" w:rsidP="009D505B">
      <w:r>
        <w:rPr>
          <w:noProof/>
        </w:rPr>
        <w:drawing>
          <wp:inline distT="0" distB="0" distL="0" distR="0" wp14:anchorId="0A1AD812" wp14:editId="37F88B08">
            <wp:extent cx="44481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D0" w:rsidRPr="009D505B" w:rsidRDefault="004358D0" w:rsidP="009D505B">
      <w:r>
        <w:rPr>
          <w:noProof/>
        </w:rPr>
        <w:lastRenderedPageBreak/>
        <w:drawing>
          <wp:inline distT="0" distB="0" distL="0" distR="0" wp14:anchorId="73E1B806" wp14:editId="47A7B16C">
            <wp:extent cx="5274310" cy="52482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D0" w:rsidRPr="009D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68" w:rsidRDefault="001C4A68" w:rsidP="00A40B3F">
      <w:r>
        <w:separator/>
      </w:r>
    </w:p>
  </w:endnote>
  <w:endnote w:type="continuationSeparator" w:id="0">
    <w:p w:rsidR="001C4A68" w:rsidRDefault="001C4A68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68" w:rsidRDefault="001C4A68" w:rsidP="00A40B3F">
      <w:r>
        <w:separator/>
      </w:r>
    </w:p>
  </w:footnote>
  <w:footnote w:type="continuationSeparator" w:id="0">
    <w:p w:rsidR="001C4A68" w:rsidRDefault="001C4A68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16B"/>
    <w:rsid w:val="0000357B"/>
    <w:rsid w:val="00013ACC"/>
    <w:rsid w:val="0002023F"/>
    <w:rsid w:val="00023934"/>
    <w:rsid w:val="00047665"/>
    <w:rsid w:val="00051AD9"/>
    <w:rsid w:val="000537C1"/>
    <w:rsid w:val="00054F1E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D6D93"/>
    <w:rsid w:val="000F4A70"/>
    <w:rsid w:val="0010134E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1C4A68"/>
    <w:rsid w:val="00202CB6"/>
    <w:rsid w:val="002046DE"/>
    <w:rsid w:val="002069A4"/>
    <w:rsid w:val="00217466"/>
    <w:rsid w:val="00220478"/>
    <w:rsid w:val="00233489"/>
    <w:rsid w:val="002337F4"/>
    <w:rsid w:val="00252A51"/>
    <w:rsid w:val="002544CC"/>
    <w:rsid w:val="00262F77"/>
    <w:rsid w:val="00273F2B"/>
    <w:rsid w:val="00280DDE"/>
    <w:rsid w:val="00294ACA"/>
    <w:rsid w:val="0029794E"/>
    <w:rsid w:val="002A3072"/>
    <w:rsid w:val="002F4869"/>
    <w:rsid w:val="00304236"/>
    <w:rsid w:val="00357E6D"/>
    <w:rsid w:val="00372F13"/>
    <w:rsid w:val="00373EC8"/>
    <w:rsid w:val="00390004"/>
    <w:rsid w:val="003A0828"/>
    <w:rsid w:val="003A6991"/>
    <w:rsid w:val="003C2D0A"/>
    <w:rsid w:val="003C6993"/>
    <w:rsid w:val="003D215B"/>
    <w:rsid w:val="003E0543"/>
    <w:rsid w:val="003F1E38"/>
    <w:rsid w:val="003F4C71"/>
    <w:rsid w:val="004005BA"/>
    <w:rsid w:val="004252DF"/>
    <w:rsid w:val="00425CE2"/>
    <w:rsid w:val="004358D0"/>
    <w:rsid w:val="00445CF2"/>
    <w:rsid w:val="00447A80"/>
    <w:rsid w:val="00453E22"/>
    <w:rsid w:val="004806C6"/>
    <w:rsid w:val="00487D5E"/>
    <w:rsid w:val="004B0A49"/>
    <w:rsid w:val="004B24E5"/>
    <w:rsid w:val="004C034C"/>
    <w:rsid w:val="004D23F2"/>
    <w:rsid w:val="004D25C0"/>
    <w:rsid w:val="004D3EC0"/>
    <w:rsid w:val="00500809"/>
    <w:rsid w:val="00502FE7"/>
    <w:rsid w:val="00547B02"/>
    <w:rsid w:val="0055124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6F064E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3061"/>
    <w:rsid w:val="007C7C35"/>
    <w:rsid w:val="007D09BE"/>
    <w:rsid w:val="007E309F"/>
    <w:rsid w:val="00802D63"/>
    <w:rsid w:val="00813C5A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2745F"/>
    <w:rsid w:val="009524D9"/>
    <w:rsid w:val="0096293A"/>
    <w:rsid w:val="00980A21"/>
    <w:rsid w:val="00982B63"/>
    <w:rsid w:val="009927EA"/>
    <w:rsid w:val="00994F1F"/>
    <w:rsid w:val="009A6045"/>
    <w:rsid w:val="009A7C6D"/>
    <w:rsid w:val="009D3C93"/>
    <w:rsid w:val="009D505B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0C50"/>
    <w:rsid w:val="00A77B18"/>
    <w:rsid w:val="00A82040"/>
    <w:rsid w:val="00A9751F"/>
    <w:rsid w:val="00AC469F"/>
    <w:rsid w:val="00AD236A"/>
    <w:rsid w:val="00AE604C"/>
    <w:rsid w:val="00AF148D"/>
    <w:rsid w:val="00AF5EF2"/>
    <w:rsid w:val="00AF6A35"/>
    <w:rsid w:val="00B03CBF"/>
    <w:rsid w:val="00B22817"/>
    <w:rsid w:val="00B37401"/>
    <w:rsid w:val="00B51A10"/>
    <w:rsid w:val="00B847CB"/>
    <w:rsid w:val="00B85CDC"/>
    <w:rsid w:val="00BA0225"/>
    <w:rsid w:val="00BA52A5"/>
    <w:rsid w:val="00BB1CF0"/>
    <w:rsid w:val="00BB40F2"/>
    <w:rsid w:val="00BD47FA"/>
    <w:rsid w:val="00BE2105"/>
    <w:rsid w:val="00BF44D6"/>
    <w:rsid w:val="00BF4A5E"/>
    <w:rsid w:val="00BF6FF8"/>
    <w:rsid w:val="00C1317A"/>
    <w:rsid w:val="00C173F2"/>
    <w:rsid w:val="00C35EB6"/>
    <w:rsid w:val="00C431B4"/>
    <w:rsid w:val="00C435EC"/>
    <w:rsid w:val="00C8514B"/>
    <w:rsid w:val="00C87693"/>
    <w:rsid w:val="00C96B41"/>
    <w:rsid w:val="00CA04DC"/>
    <w:rsid w:val="00CA1292"/>
    <w:rsid w:val="00CA7952"/>
    <w:rsid w:val="00CE1C04"/>
    <w:rsid w:val="00CE7BB0"/>
    <w:rsid w:val="00D03912"/>
    <w:rsid w:val="00D10BBF"/>
    <w:rsid w:val="00D11EB1"/>
    <w:rsid w:val="00D12230"/>
    <w:rsid w:val="00D2657A"/>
    <w:rsid w:val="00D4129F"/>
    <w:rsid w:val="00D4291B"/>
    <w:rsid w:val="00D772DA"/>
    <w:rsid w:val="00D808E3"/>
    <w:rsid w:val="00D849A0"/>
    <w:rsid w:val="00D85DC8"/>
    <w:rsid w:val="00D906FE"/>
    <w:rsid w:val="00DB3A08"/>
    <w:rsid w:val="00DC6C8A"/>
    <w:rsid w:val="00DD3060"/>
    <w:rsid w:val="00DD333B"/>
    <w:rsid w:val="00DF361E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659F5"/>
    <w:rsid w:val="00F66488"/>
    <w:rsid w:val="00F7737E"/>
    <w:rsid w:val="00F93A63"/>
    <w:rsid w:val="00F97CF1"/>
    <w:rsid w:val="00FB19AF"/>
    <w:rsid w:val="00FB47B3"/>
    <w:rsid w:val="00FD3C27"/>
    <w:rsid w:val="00FD4BBB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jingyan.baidu.com/article/ce09321b7f0a182bff858ff5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24996</TotalTime>
  <Pages>18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1031</cp:revision>
  <dcterms:created xsi:type="dcterms:W3CDTF">2018-07-19T01:53:00Z</dcterms:created>
  <dcterms:modified xsi:type="dcterms:W3CDTF">2018-11-10T03:04:00Z</dcterms:modified>
</cp:coreProperties>
</file>