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397FF">
      <w:pPr>
        <w:rPr>
          <w:rFonts w:asciiTheme="majorEastAsia" w:hAnsiTheme="majorEastAsia" w:eastAsiaTheme="majorEastAsia" w:cstheme="majorEastAsia"/>
          <w:color w:val="auto"/>
          <w:sz w:val="44"/>
          <w:szCs w:val="44"/>
        </w:rPr>
      </w:pPr>
    </w:p>
    <w:p w14:paraId="20966E04">
      <w:pPr>
        <w:rPr>
          <w:rFonts w:asciiTheme="majorEastAsia" w:hAnsiTheme="majorEastAsia" w:eastAsiaTheme="majorEastAsia" w:cstheme="majorEastAsia"/>
          <w:color w:val="auto"/>
          <w:sz w:val="44"/>
          <w:szCs w:val="44"/>
        </w:rPr>
      </w:pPr>
    </w:p>
    <w:p w14:paraId="75B0DECD">
      <w:pPr>
        <w:rPr>
          <w:rFonts w:asciiTheme="majorEastAsia" w:hAnsiTheme="majorEastAsia" w:eastAsiaTheme="majorEastAsia" w:cstheme="majorEastAsia"/>
          <w:b/>
          <w:bCs/>
          <w:color w:val="auto"/>
          <w:sz w:val="44"/>
          <w:szCs w:val="44"/>
        </w:rPr>
      </w:pPr>
    </w:p>
    <w:p w14:paraId="30193817">
      <w:pPr>
        <w:jc w:val="center"/>
        <w:rPr>
          <w:rFonts w:hint="eastAsia" w:ascii="黑体" w:hAnsi="黑体" w:eastAsia="黑体" w:cs="黑体"/>
          <w:b/>
          <w:bCs/>
          <w:color w:val="auto"/>
          <w:sz w:val="36"/>
          <w:szCs w:val="36"/>
        </w:rPr>
      </w:pPr>
      <w:r>
        <w:rPr>
          <w:rFonts w:hint="eastAsia" w:ascii="黑体" w:hAnsi="黑体" w:eastAsia="黑体" w:cs="黑体"/>
          <w:b/>
          <w:bCs/>
          <w:color w:val="auto"/>
          <w:sz w:val="36"/>
          <w:szCs w:val="36"/>
        </w:rPr>
        <w:t>宜宾市</w:t>
      </w:r>
      <w:r>
        <w:rPr>
          <w:rFonts w:hint="eastAsia" w:ascii="黑体" w:hAnsi="黑体" w:eastAsia="黑体" w:cs="黑体"/>
          <w:b/>
          <w:bCs/>
          <w:color w:val="auto"/>
          <w:sz w:val="36"/>
          <w:szCs w:val="36"/>
          <w:lang w:eastAsia="zh-CN"/>
        </w:rPr>
        <w:t>屏山县</w:t>
      </w:r>
      <w:r>
        <w:rPr>
          <w:rFonts w:hint="eastAsia" w:ascii="黑体" w:hAnsi="黑体" w:eastAsia="黑体" w:cs="黑体"/>
          <w:b/>
          <w:bCs/>
          <w:color w:val="auto"/>
          <w:sz w:val="36"/>
          <w:szCs w:val="36"/>
        </w:rPr>
        <w:t>G353国道K2614+867（鹰嘴岩隧道）</w:t>
      </w:r>
    </w:p>
    <w:p w14:paraId="4508A472">
      <w:pPr>
        <w:jc w:val="center"/>
        <w:rPr>
          <w:rFonts w:ascii="黑体" w:hAnsi="黑体" w:eastAsia="黑体" w:cs="黑体"/>
          <w:b/>
          <w:bCs/>
          <w:color w:val="auto"/>
          <w:sz w:val="36"/>
          <w:szCs w:val="36"/>
        </w:rPr>
      </w:pPr>
      <w:r>
        <w:rPr>
          <w:rFonts w:hint="eastAsia" w:ascii="黑体" w:hAnsi="黑体" w:eastAsia="黑体" w:cs="黑体"/>
          <w:b/>
          <w:bCs/>
          <w:color w:val="auto"/>
          <w:sz w:val="36"/>
          <w:szCs w:val="36"/>
        </w:rPr>
        <w:t>新建单向测速卡口论证报告</w:t>
      </w:r>
    </w:p>
    <w:p w14:paraId="47FD557D">
      <w:pPr>
        <w:rPr>
          <w:rFonts w:asciiTheme="majorEastAsia" w:hAnsiTheme="majorEastAsia" w:eastAsiaTheme="majorEastAsia" w:cstheme="majorEastAsia"/>
          <w:color w:val="auto"/>
          <w:sz w:val="44"/>
          <w:szCs w:val="44"/>
        </w:rPr>
      </w:pPr>
    </w:p>
    <w:p w14:paraId="4444E7B3">
      <w:pPr>
        <w:rPr>
          <w:rFonts w:asciiTheme="majorEastAsia" w:hAnsiTheme="majorEastAsia" w:eastAsiaTheme="majorEastAsia" w:cstheme="majorEastAsia"/>
          <w:color w:val="auto"/>
          <w:sz w:val="44"/>
          <w:szCs w:val="44"/>
        </w:rPr>
      </w:pPr>
    </w:p>
    <w:p w14:paraId="51AE70CB">
      <w:pPr>
        <w:rPr>
          <w:rFonts w:asciiTheme="majorEastAsia" w:hAnsiTheme="majorEastAsia" w:eastAsiaTheme="majorEastAsia" w:cstheme="majorEastAsia"/>
          <w:color w:val="auto"/>
          <w:sz w:val="44"/>
          <w:szCs w:val="44"/>
        </w:rPr>
      </w:pPr>
    </w:p>
    <w:p w14:paraId="5AEDCFEA">
      <w:pPr>
        <w:rPr>
          <w:rFonts w:asciiTheme="majorEastAsia" w:hAnsiTheme="majorEastAsia" w:eastAsiaTheme="majorEastAsia" w:cstheme="majorEastAsia"/>
          <w:color w:val="auto"/>
          <w:sz w:val="44"/>
          <w:szCs w:val="44"/>
        </w:rPr>
      </w:pPr>
    </w:p>
    <w:p w14:paraId="57448685">
      <w:pPr>
        <w:rPr>
          <w:rFonts w:asciiTheme="majorEastAsia" w:hAnsiTheme="majorEastAsia" w:eastAsiaTheme="majorEastAsia" w:cstheme="majorEastAsia"/>
          <w:color w:val="auto"/>
          <w:sz w:val="44"/>
          <w:szCs w:val="44"/>
        </w:rPr>
      </w:pPr>
    </w:p>
    <w:p w14:paraId="63158D86">
      <w:pPr>
        <w:rPr>
          <w:rFonts w:asciiTheme="majorEastAsia" w:hAnsiTheme="majorEastAsia" w:eastAsiaTheme="majorEastAsia" w:cstheme="majorEastAsia"/>
          <w:color w:val="auto"/>
          <w:sz w:val="44"/>
          <w:szCs w:val="44"/>
        </w:rPr>
      </w:pPr>
    </w:p>
    <w:p w14:paraId="776F2B12">
      <w:pPr>
        <w:rPr>
          <w:rFonts w:asciiTheme="majorEastAsia" w:hAnsiTheme="majorEastAsia" w:eastAsiaTheme="majorEastAsia" w:cstheme="majorEastAsia"/>
          <w:color w:val="auto"/>
          <w:sz w:val="44"/>
          <w:szCs w:val="44"/>
        </w:rPr>
      </w:pPr>
    </w:p>
    <w:p w14:paraId="254E2808">
      <w:pPr>
        <w:jc w:val="center"/>
        <w:rPr>
          <w:rFonts w:hint="eastAsia" w:ascii="黑体" w:hAnsi="黑体" w:eastAsia="黑体" w:cs="黑体"/>
          <w:color w:val="auto"/>
          <w:sz w:val="36"/>
          <w:szCs w:val="36"/>
        </w:rPr>
      </w:pPr>
      <w:r>
        <w:rPr>
          <w:rFonts w:hint="eastAsia" w:ascii="黑体" w:hAnsi="黑体" w:eastAsia="黑体" w:cs="黑体"/>
          <w:color w:val="auto"/>
          <w:sz w:val="36"/>
          <w:szCs w:val="36"/>
          <w:lang w:val="en-US" w:eastAsia="zh-CN"/>
        </w:rPr>
        <w:t>成都翊襄交通科技有限公司</w:t>
      </w:r>
    </w:p>
    <w:p w14:paraId="24B99770">
      <w:pPr>
        <w:jc w:val="center"/>
        <w:rPr>
          <w:rFonts w:ascii="黑体" w:hAnsi="黑体" w:eastAsia="黑体" w:cs="黑体"/>
          <w:color w:val="auto"/>
          <w:sz w:val="36"/>
          <w:szCs w:val="36"/>
        </w:rPr>
      </w:pPr>
      <w:r>
        <w:rPr>
          <w:rFonts w:hint="eastAsia" w:ascii="黑体" w:hAnsi="黑体" w:eastAsia="黑体" w:cs="黑体"/>
          <w:color w:val="auto"/>
          <w:sz w:val="36"/>
          <w:szCs w:val="36"/>
        </w:rPr>
        <w:t>202</w:t>
      </w:r>
      <w:r>
        <w:rPr>
          <w:rFonts w:hint="eastAsia" w:ascii="黑体" w:hAnsi="黑体" w:eastAsia="黑体" w:cs="黑体"/>
          <w:color w:val="auto"/>
          <w:sz w:val="36"/>
          <w:szCs w:val="36"/>
          <w:lang w:val="en-US" w:eastAsia="zh-CN"/>
        </w:rPr>
        <w:t>6</w:t>
      </w:r>
      <w:r>
        <w:rPr>
          <w:rFonts w:hint="eastAsia" w:ascii="黑体" w:hAnsi="黑体" w:eastAsia="黑体" w:cs="黑体"/>
          <w:color w:val="auto"/>
          <w:sz w:val="36"/>
          <w:szCs w:val="36"/>
        </w:rPr>
        <w:t>年</w:t>
      </w:r>
      <w:r>
        <w:rPr>
          <w:rFonts w:hint="eastAsia" w:ascii="黑体" w:hAnsi="黑体" w:eastAsia="黑体" w:cs="黑体"/>
          <w:color w:val="auto"/>
          <w:sz w:val="36"/>
          <w:szCs w:val="36"/>
          <w:lang w:val="en-US" w:eastAsia="zh-CN"/>
        </w:rPr>
        <w:t>09</w:t>
      </w:r>
      <w:r>
        <w:rPr>
          <w:rFonts w:hint="eastAsia" w:ascii="黑体" w:hAnsi="黑体" w:eastAsia="黑体" w:cs="黑体"/>
          <w:color w:val="auto"/>
          <w:sz w:val="36"/>
          <w:szCs w:val="36"/>
        </w:rPr>
        <w:t>月</w:t>
      </w:r>
    </w:p>
    <w:p w14:paraId="0E9A9F24">
      <w:pPr>
        <w:jc w:val="center"/>
        <w:rPr>
          <w:rFonts w:ascii="黑体" w:hAnsi="黑体" w:eastAsia="黑体" w:cs="黑体"/>
          <w:color w:val="auto"/>
          <w:sz w:val="36"/>
          <w:szCs w:val="36"/>
        </w:rPr>
      </w:pPr>
    </w:p>
    <w:p w14:paraId="47562692">
      <w:pPr>
        <w:jc w:val="center"/>
        <w:rPr>
          <w:rFonts w:ascii="黑体" w:hAnsi="黑体" w:eastAsia="黑体" w:cs="黑体"/>
          <w:color w:val="auto"/>
          <w:sz w:val="36"/>
          <w:szCs w:val="36"/>
        </w:rPr>
      </w:pPr>
    </w:p>
    <w:p w14:paraId="1E84999A">
      <w:pPr>
        <w:jc w:val="center"/>
        <w:rPr>
          <w:rFonts w:ascii="黑体" w:hAnsi="黑体" w:eastAsia="黑体" w:cs="黑体"/>
          <w:color w:val="auto"/>
          <w:sz w:val="36"/>
          <w:szCs w:val="36"/>
        </w:rPr>
      </w:pPr>
    </w:p>
    <w:p w14:paraId="31EE0A2A">
      <w:pPr>
        <w:jc w:val="center"/>
        <w:rPr>
          <w:rFonts w:ascii="黑体" w:hAnsi="黑体" w:eastAsia="黑体" w:cs="黑体"/>
          <w:color w:val="auto"/>
          <w:sz w:val="36"/>
          <w:szCs w:val="36"/>
        </w:rPr>
      </w:pPr>
    </w:p>
    <w:p w14:paraId="14F0BB56">
      <w:pPr>
        <w:jc w:val="center"/>
        <w:rPr>
          <w:rFonts w:ascii="黑体" w:hAnsi="黑体" w:eastAsia="黑体" w:cs="黑体"/>
          <w:color w:val="auto"/>
          <w:sz w:val="36"/>
          <w:szCs w:val="36"/>
        </w:rPr>
      </w:pPr>
    </w:p>
    <w:p w14:paraId="65AC67E9">
      <w:pPr>
        <w:jc w:val="center"/>
        <w:rPr>
          <w:rFonts w:ascii="黑体" w:hAnsi="黑体" w:eastAsia="黑体" w:cs="黑体"/>
          <w:color w:val="auto"/>
          <w:sz w:val="36"/>
          <w:szCs w:val="36"/>
        </w:rPr>
      </w:pPr>
    </w:p>
    <w:p w14:paraId="06DBE5EB">
      <w:pPr>
        <w:jc w:val="center"/>
        <w:rPr>
          <w:rFonts w:ascii="黑体" w:hAnsi="黑体" w:eastAsia="黑体" w:cs="黑体"/>
          <w:color w:val="auto"/>
          <w:sz w:val="36"/>
          <w:szCs w:val="36"/>
        </w:rPr>
      </w:pPr>
    </w:p>
    <w:p w14:paraId="229D3E1C">
      <w:pPr>
        <w:pStyle w:val="2"/>
        <w:spacing w:line="360" w:lineRule="auto"/>
        <w:jc w:val="center"/>
        <w:rPr>
          <w:rFonts w:hint="eastAsia" w:asciiTheme="majorEastAsia" w:hAnsiTheme="majorEastAsia" w:eastAsiaTheme="majorEastAsia" w:cstheme="majorEastAsia"/>
          <w:b w:val="0"/>
          <w:bCs/>
          <w:color w:val="auto"/>
          <w:sz w:val="32"/>
          <w:szCs w:val="32"/>
        </w:rPr>
        <w:sectPr>
          <w:footerReference r:id="rId3" w:type="default"/>
          <w:pgSz w:w="11906" w:h="16838"/>
          <w:pgMar w:top="1440" w:right="1800" w:bottom="1440" w:left="1800" w:header="851" w:footer="992" w:gutter="0"/>
          <w:cols w:space="425" w:num="1"/>
          <w:docGrid w:type="lines" w:linePitch="312" w:charSpace="0"/>
        </w:sectPr>
      </w:pPr>
    </w:p>
    <w:p w14:paraId="4F5FBBCA">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第1章 项目概况</w:t>
      </w:r>
    </w:p>
    <w:p w14:paraId="225F4359">
      <w:pPr>
        <w:pStyle w:val="3"/>
        <w:rPr>
          <w:rFonts w:ascii="黑体" w:hAnsi="黑体" w:cs="黑体"/>
          <w:b w:val="0"/>
          <w:bCs/>
          <w:color w:val="auto"/>
          <w:sz w:val="28"/>
          <w:szCs w:val="28"/>
        </w:rPr>
      </w:pPr>
      <w:r>
        <w:rPr>
          <w:rFonts w:hint="eastAsia" w:ascii="黑体" w:hAnsi="黑体" w:cs="黑体"/>
          <w:b w:val="0"/>
          <w:bCs/>
          <w:color w:val="auto"/>
          <w:sz w:val="28"/>
          <w:szCs w:val="28"/>
        </w:rPr>
        <w:t>1.1项目背景</w:t>
      </w:r>
    </w:p>
    <w:p w14:paraId="11006F81">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近年来，随着</w:t>
      </w:r>
      <w:r>
        <w:rPr>
          <w:rFonts w:hint="eastAsia" w:asciiTheme="minorEastAsia" w:hAnsiTheme="minorEastAsia" w:cstheme="minorEastAsia"/>
          <w:color w:val="auto"/>
          <w:kern w:val="0"/>
          <w:sz w:val="24"/>
          <w:lang w:val="en-US" w:eastAsia="zh-CN" w:bidi="ar"/>
        </w:rPr>
        <w:t>宜宾市屏山县</w:t>
      </w:r>
      <w:r>
        <w:rPr>
          <w:rFonts w:hint="eastAsia" w:asciiTheme="minorEastAsia" w:hAnsiTheme="minorEastAsia" w:cstheme="minorEastAsia"/>
          <w:color w:val="auto"/>
          <w:kern w:val="0"/>
          <w:sz w:val="24"/>
          <w:lang w:bidi="ar"/>
        </w:rPr>
        <w:t>经济</w:t>
      </w:r>
      <w:r>
        <w:rPr>
          <w:rFonts w:hint="eastAsia" w:asciiTheme="minorEastAsia" w:hAnsiTheme="minorEastAsia" w:cstheme="minorEastAsia"/>
          <w:color w:val="auto"/>
          <w:kern w:val="0"/>
          <w:sz w:val="24"/>
          <w:lang w:val="en-US" w:eastAsia="zh-CN" w:bidi="ar"/>
        </w:rPr>
        <w:t>和社会</w:t>
      </w:r>
      <w:r>
        <w:rPr>
          <w:rFonts w:hint="eastAsia" w:asciiTheme="minorEastAsia" w:hAnsiTheme="minorEastAsia" w:cstheme="minorEastAsia"/>
          <w:color w:val="auto"/>
          <w:kern w:val="0"/>
          <w:sz w:val="24"/>
          <w:lang w:bidi="ar"/>
        </w:rPr>
        <w:t>发展，机动车保有量持续上升，居民出行</w:t>
      </w:r>
      <w:bookmarkStart w:id="0" w:name="_GoBack"/>
      <w:bookmarkEnd w:id="0"/>
      <w:r>
        <w:rPr>
          <w:rFonts w:hint="eastAsia" w:asciiTheme="minorEastAsia" w:hAnsiTheme="minorEastAsia" w:cstheme="minorEastAsia"/>
          <w:color w:val="auto"/>
          <w:kern w:val="0"/>
          <w:sz w:val="24"/>
          <w:lang w:bidi="ar"/>
        </w:rPr>
        <w:t>需求增加，城市交通管理部门坚持突出民生民意，按照安全、合规、合理的原则，依法规范机动车驾驶行为。为满足交通参与者的使用需求，在保证行驶安全的基础上，提升道路交通承载能力，科学、合理的进行道路限速显得尤为必要。</w:t>
      </w:r>
    </w:p>
    <w:p w14:paraId="16D85B4D">
      <w:pPr>
        <w:widowControl/>
        <w:spacing w:line="360" w:lineRule="auto"/>
        <w:jc w:val="center"/>
        <w:rPr>
          <w:rFonts w:hint="eastAsia" w:ascii="宋体" w:hAnsi="宋体" w:eastAsia="宋体" w:cs="宋体"/>
          <w:color w:val="auto"/>
          <w:sz w:val="24"/>
          <w:szCs w:val="24"/>
          <w:lang w:val="en-US" w:eastAsia="zh-CN"/>
        </w:rPr>
      </w:pPr>
      <w:r>
        <w:rPr>
          <w:rFonts w:ascii="宋体" w:hAnsi="宋体" w:eastAsia="宋体" w:cs="宋体"/>
          <w:color w:val="auto"/>
          <w:sz w:val="24"/>
          <w:szCs w:val="24"/>
        </w:rPr>
        <w:drawing>
          <wp:inline distT="0" distB="0" distL="114300" distR="114300">
            <wp:extent cx="2520315" cy="1440180"/>
            <wp:effectExtent l="0" t="0" r="6985" b="7620"/>
            <wp:docPr id="44" name="图片 15" descr="IMG_256"/>
            <wp:cNvGraphicFramePr/>
            <a:graphic xmlns:a="http://schemas.openxmlformats.org/drawingml/2006/main">
              <a:graphicData uri="http://schemas.openxmlformats.org/drawingml/2006/picture">
                <pic:pic xmlns:pic="http://schemas.openxmlformats.org/drawingml/2006/picture">
                  <pic:nvPicPr>
                    <pic:cNvPr id="44" name="图片 15" descr="IMG_256"/>
                    <pic:cNvPicPr/>
                  </pic:nvPicPr>
                  <pic:blipFill>
                    <a:blip r:embed="rId6"/>
                    <a:stretch>
                      <a:fillRect/>
                    </a:stretch>
                  </pic:blipFill>
                  <pic:spPr>
                    <a:xfrm>
                      <a:off x="0" y="0"/>
                      <a:ext cx="2520315" cy="1440180"/>
                    </a:xfrm>
                    <a:prstGeom prst="rect">
                      <a:avLst/>
                    </a:prstGeom>
                    <a:noFill/>
                    <a:ln w="9525">
                      <a:noFill/>
                    </a:ln>
                  </pic:spPr>
                </pic:pic>
              </a:graphicData>
            </a:graphic>
          </wp:inline>
        </w:drawing>
      </w:r>
      <w:r>
        <w:rPr>
          <w:rFonts w:hint="eastAsia" w:ascii="宋体" w:hAnsi="宋体" w:eastAsia="宋体" w:cs="宋体"/>
          <w:color w:val="auto"/>
          <w:sz w:val="24"/>
          <w:szCs w:val="24"/>
          <w:lang w:val="en-US" w:eastAsia="zh-CN"/>
        </w:rPr>
        <w:t xml:space="preserve"> </w:t>
      </w:r>
      <w:r>
        <w:rPr>
          <w:rFonts w:ascii="宋体" w:hAnsi="宋体" w:eastAsia="宋体" w:cs="宋体"/>
          <w:color w:val="auto"/>
          <w:sz w:val="24"/>
          <w:szCs w:val="24"/>
        </w:rPr>
        <w:drawing>
          <wp:inline distT="0" distB="0" distL="114300" distR="114300">
            <wp:extent cx="2520315" cy="1440180"/>
            <wp:effectExtent l="0" t="0" r="6985" b="7620"/>
            <wp:docPr id="47" name="图片 18" descr="IMG_256"/>
            <wp:cNvGraphicFramePr/>
            <a:graphic xmlns:a="http://schemas.openxmlformats.org/drawingml/2006/main">
              <a:graphicData uri="http://schemas.openxmlformats.org/drawingml/2006/picture">
                <pic:pic xmlns:pic="http://schemas.openxmlformats.org/drawingml/2006/picture">
                  <pic:nvPicPr>
                    <pic:cNvPr id="47" name="图片 18" descr="IMG_256"/>
                    <pic:cNvPicPr/>
                  </pic:nvPicPr>
                  <pic:blipFill>
                    <a:blip r:embed="rId7"/>
                    <a:stretch>
                      <a:fillRect/>
                    </a:stretch>
                  </pic:blipFill>
                  <pic:spPr>
                    <a:xfrm>
                      <a:off x="0" y="0"/>
                      <a:ext cx="2520315" cy="1440180"/>
                    </a:xfrm>
                    <a:prstGeom prst="rect">
                      <a:avLst/>
                    </a:prstGeom>
                    <a:noFill/>
                    <a:ln w="9525">
                      <a:noFill/>
                    </a:ln>
                  </pic:spPr>
                </pic:pic>
              </a:graphicData>
            </a:graphic>
          </wp:inline>
        </w:drawing>
      </w:r>
    </w:p>
    <w:p w14:paraId="5994599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图 1-1 </w:t>
      </w:r>
      <w:r>
        <w:rPr>
          <w:rFonts w:hint="eastAsia" w:ascii="黑体" w:hAnsi="黑体" w:eastAsia="黑体" w:cs="黑体"/>
          <w:color w:val="auto"/>
          <w:kern w:val="0"/>
          <w:sz w:val="20"/>
          <w:szCs w:val="20"/>
          <w:lang w:val="en-US" w:eastAsia="zh-CN" w:bidi="ar"/>
        </w:rPr>
        <w:t>屏山县</w:t>
      </w:r>
      <w:r>
        <w:rPr>
          <w:rFonts w:hint="eastAsia" w:ascii="黑体" w:hAnsi="黑体" w:eastAsia="黑体" w:cs="黑体"/>
          <w:color w:val="auto"/>
          <w:kern w:val="0"/>
          <w:sz w:val="20"/>
          <w:szCs w:val="20"/>
          <w:lang w:bidi="ar"/>
        </w:rPr>
        <w:t>城市发展</w:t>
      </w:r>
    </w:p>
    <w:p w14:paraId="4AD7F231">
      <w:pPr>
        <w:widowControl/>
        <w:wordWrap w:val="0"/>
        <w:spacing w:line="360" w:lineRule="auto"/>
        <w:ind w:firstLine="480" w:firstLineChars="200"/>
        <w:jc w:val="left"/>
        <w:rPr>
          <w:rFonts w:asciiTheme="minorEastAsia" w:hAnsiTheme="minorEastAsia" w:cstheme="minorEastAsia"/>
          <w:color w:val="auto"/>
          <w:sz w:val="24"/>
        </w:rPr>
      </w:pPr>
      <w:r>
        <w:rPr>
          <w:rFonts w:hint="eastAsia" w:asciiTheme="minorEastAsia" w:hAnsiTheme="minorEastAsia" w:cstheme="minorEastAsia"/>
          <w:color w:val="auto"/>
          <w:kern w:val="0"/>
          <w:sz w:val="24"/>
          <w:lang w:bidi="ar"/>
        </w:rPr>
        <w:t>为了充分发挥道路功能，保障通行安全，本次研究工作在国家道路交通安全法律法规的框架下，以相关规范为依据，重点分析论证道路功能等级、运行速度、道路几何特征、沿线开发情况、交通特征以及历史事故等因素对研究区段限速值的影响，对宜宾市</w:t>
      </w:r>
      <w:r>
        <w:rPr>
          <w:rFonts w:hint="eastAsia" w:asciiTheme="minorEastAsia" w:hAnsiTheme="minorEastAsia" w:cstheme="minorEastAsia"/>
          <w:color w:val="auto"/>
          <w:kern w:val="0"/>
          <w:sz w:val="24"/>
          <w:lang w:eastAsia="zh-CN" w:bidi="ar"/>
        </w:rPr>
        <w:t>屏山</w:t>
      </w:r>
      <w:r>
        <w:rPr>
          <w:rFonts w:hint="eastAsia" w:asciiTheme="minorEastAsia" w:hAnsiTheme="minorEastAsia" w:cstheme="minorEastAsia"/>
          <w:color w:val="auto"/>
          <w:kern w:val="0"/>
          <w:sz w:val="24"/>
          <w:lang w:bidi="ar"/>
        </w:rPr>
        <w:t>县</w:t>
      </w:r>
      <w:r>
        <w:rPr>
          <w:rFonts w:hint="eastAsia" w:asciiTheme="minorEastAsia" w:hAnsiTheme="minorEastAsia" w:cstheme="minorEastAsia"/>
          <w:color w:val="auto"/>
          <w:kern w:val="0"/>
          <w:sz w:val="24"/>
          <w:lang w:eastAsia="zh-CN" w:bidi="ar"/>
        </w:rPr>
        <w:t>G353</w:t>
      </w:r>
      <w:r>
        <w:rPr>
          <w:rFonts w:hint="eastAsia" w:asciiTheme="minorEastAsia" w:hAnsiTheme="minorEastAsia" w:cstheme="minorEastAsia"/>
          <w:color w:val="auto"/>
          <w:kern w:val="0"/>
          <w:sz w:val="24"/>
          <w:lang w:val="en-US" w:eastAsia="zh-CN" w:bidi="ar"/>
        </w:rPr>
        <w:t>国道</w:t>
      </w:r>
      <w:r>
        <w:rPr>
          <w:rFonts w:hint="eastAsia" w:asciiTheme="minorEastAsia" w:hAnsiTheme="minorEastAsia" w:cstheme="minorEastAsia"/>
          <w:color w:val="auto"/>
          <w:kern w:val="0"/>
          <w:sz w:val="24"/>
          <w:lang w:eastAsia="zh-CN" w:bidi="ar"/>
        </w:rPr>
        <w:t>K2614+867</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eastAsia="zh-CN" w:bidi="ar"/>
        </w:rPr>
        <w:t>鹰嘴岩隧道</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val="en-US" w:eastAsia="zh-CN" w:bidi="ar"/>
        </w:rPr>
        <w:t>处单向测速</w:t>
      </w:r>
      <w:r>
        <w:rPr>
          <w:rFonts w:hint="eastAsia" w:asciiTheme="minorEastAsia" w:hAnsiTheme="minorEastAsia" w:cstheme="minorEastAsia"/>
          <w:color w:val="auto"/>
          <w:kern w:val="0"/>
          <w:sz w:val="24"/>
          <w:lang w:bidi="ar"/>
        </w:rPr>
        <w:t>进行分析与论证，给出了建议限速值，并提出测速设备设置建议；同时排查、完善研究范围内与限速管理有关的交通标志。</w:t>
      </w:r>
    </w:p>
    <w:p w14:paraId="5BA10C3E">
      <w:pPr>
        <w:widowControl/>
        <w:wordWrap w:val="0"/>
        <w:spacing w:line="360" w:lineRule="auto"/>
        <w:ind w:firstLine="480" w:firstLineChars="200"/>
        <w:jc w:val="left"/>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G353国道宜宾至溪洛渡段是连接宜宾市与凉山彝族自治州的重要区域性交通干线，也是金沙江向家坝电站四川库区的重要复建公路。该路段起于宜宾市屏山县新市镇，止于溪洛渡方向（凉山州雷波县），沿线穿越复杂山区地形。路线整体呈</w:t>
      </w:r>
      <w:r>
        <w:rPr>
          <w:rFonts w:hint="eastAsia" w:asciiTheme="minorEastAsia" w:hAnsiTheme="minorEastAsia" w:cstheme="minorEastAsia"/>
          <w:color w:val="auto"/>
          <w:kern w:val="0"/>
          <w:sz w:val="24"/>
          <w:lang w:val="en-US" w:eastAsia="zh-CN" w:bidi="ar"/>
        </w:rPr>
        <w:t>南北</w:t>
      </w:r>
      <w:r>
        <w:rPr>
          <w:rFonts w:hint="eastAsia" w:asciiTheme="minorEastAsia" w:hAnsiTheme="minorEastAsia" w:cstheme="minorEastAsia"/>
          <w:color w:val="auto"/>
          <w:kern w:val="0"/>
          <w:sz w:val="24"/>
          <w:lang w:bidi="ar"/>
        </w:rPr>
        <w:t>走向，自新市镇起向</w:t>
      </w:r>
      <w:r>
        <w:rPr>
          <w:rFonts w:hint="eastAsia" w:asciiTheme="minorEastAsia" w:hAnsiTheme="minorEastAsia" w:cstheme="minorEastAsia"/>
          <w:color w:val="auto"/>
          <w:kern w:val="0"/>
          <w:sz w:val="24"/>
          <w:lang w:val="en-US" w:eastAsia="zh-CN" w:bidi="ar"/>
        </w:rPr>
        <w:t>南</w:t>
      </w:r>
      <w:r>
        <w:rPr>
          <w:rFonts w:hint="eastAsia" w:asciiTheme="minorEastAsia" w:hAnsiTheme="minorEastAsia" w:cstheme="minorEastAsia"/>
          <w:color w:val="auto"/>
          <w:kern w:val="0"/>
          <w:sz w:val="24"/>
          <w:lang w:bidi="ar"/>
        </w:rPr>
        <w:t>延伸，途经鹰嘴岩隧道群、西宁河大桥等控制性工程，跨越西宁河峡谷，最终通往溪洛渡库区腹地。作为宜宾通往川西南山区的重要通道，该路段不仅承担着区域交通集散功能，还服务于库区物资运输和沿线群众出行，是G353国道在川南地区的重要组成部分</w:t>
      </w:r>
      <w:r>
        <w:rPr>
          <w:rFonts w:hint="eastAsia" w:asciiTheme="minorEastAsia" w:hAnsiTheme="minorEastAsia" w:cstheme="minorEastAsia"/>
          <w:color w:val="auto"/>
          <w:kern w:val="0"/>
          <w:sz w:val="24"/>
          <w:lang w:val="en-US" w:eastAsia="zh-CN" w:bidi="ar"/>
        </w:rPr>
        <w:t>。</w:t>
      </w:r>
      <w:r>
        <w:rPr>
          <w:rFonts w:hint="eastAsia" w:asciiTheme="minorEastAsia" w:hAnsiTheme="minorEastAsia" w:cstheme="minorEastAsia"/>
          <w:color w:val="auto"/>
          <w:kern w:val="0"/>
          <w:sz w:val="24"/>
          <w:lang w:bidi="ar"/>
        </w:rPr>
        <w:t>其限速方案的制定对于道路交通的安全、高效管理有着重要的意义。</w:t>
      </w:r>
    </w:p>
    <w:p w14:paraId="10E29317">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仿宋" w:hAnsi="仿宋" w:eastAsia="仿宋" w:cs="仿宋"/>
          <w:color w:val="auto"/>
          <w:kern w:val="0"/>
          <w:sz w:val="24"/>
          <w:lang w:bidi="ar"/>
        </w:rPr>
      </w:pPr>
      <w:r>
        <w:rPr>
          <w:color w:val="auto"/>
        </w:rPr>
        <w:drawing>
          <wp:inline distT="0" distB="0" distL="114300" distR="114300">
            <wp:extent cx="5039995" cy="3103245"/>
            <wp:effectExtent l="0" t="0" r="1905" b="8255"/>
            <wp:docPr id="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
                    <pic:cNvPicPr>
                      <a:picLocks noChangeAspect="1"/>
                    </pic:cNvPicPr>
                  </pic:nvPicPr>
                  <pic:blipFill>
                    <a:blip r:embed="rId8"/>
                    <a:stretch>
                      <a:fillRect/>
                    </a:stretch>
                  </pic:blipFill>
                  <pic:spPr>
                    <a:xfrm>
                      <a:off x="0" y="0"/>
                      <a:ext cx="5039995" cy="3103245"/>
                    </a:xfrm>
                    <a:prstGeom prst="rect">
                      <a:avLst/>
                    </a:prstGeom>
                    <a:noFill/>
                    <a:ln>
                      <a:noFill/>
                    </a:ln>
                  </pic:spPr>
                </pic:pic>
              </a:graphicData>
            </a:graphic>
          </wp:inline>
        </w:drawing>
      </w:r>
    </w:p>
    <w:p w14:paraId="167365E1">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bidi="ar"/>
        </w:rPr>
        <w:t xml:space="preserve">图 1-2 </w:t>
      </w:r>
      <w:r>
        <w:rPr>
          <w:rFonts w:hint="eastAsia" w:ascii="黑体" w:hAnsi="黑体" w:eastAsia="黑体" w:cs="黑体"/>
          <w:color w:val="auto"/>
          <w:kern w:val="0"/>
          <w:sz w:val="20"/>
          <w:szCs w:val="20"/>
          <w:lang w:val="en-US" w:eastAsia="zh-CN" w:bidi="ar"/>
        </w:rPr>
        <w:t>G353实景图</w:t>
      </w:r>
    </w:p>
    <w:p w14:paraId="5CDDDB91">
      <w:pPr>
        <w:widowControl/>
        <w:spacing w:line="360" w:lineRule="auto"/>
        <w:ind w:firstLine="482"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本项目为</w:t>
      </w:r>
      <w:r>
        <w:rPr>
          <w:rFonts w:hint="eastAsia" w:asciiTheme="minorEastAsia" w:hAnsiTheme="minorEastAsia" w:cstheme="minorEastAsia"/>
          <w:b/>
          <w:bCs/>
          <w:color w:val="auto"/>
          <w:kern w:val="0"/>
          <w:sz w:val="24"/>
          <w:lang w:val="en-US" w:eastAsia="zh-CN" w:bidi="ar"/>
        </w:rPr>
        <w:t>G353国道K2614+867（鹰嘴岩隧道）</w:t>
      </w:r>
      <w:r>
        <w:rPr>
          <w:rFonts w:hint="eastAsia" w:asciiTheme="minorEastAsia" w:hAnsiTheme="minorEastAsia" w:cstheme="minorEastAsia"/>
          <w:b/>
          <w:bCs/>
          <w:color w:val="auto"/>
          <w:kern w:val="0"/>
          <w:sz w:val="24"/>
          <w:lang w:bidi="ar"/>
        </w:rPr>
        <w:t>新建</w:t>
      </w:r>
      <w:r>
        <w:rPr>
          <w:rFonts w:hint="eastAsia" w:asciiTheme="minorEastAsia" w:hAnsiTheme="minorEastAsia" w:cstheme="minorEastAsia"/>
          <w:b/>
          <w:bCs/>
          <w:color w:val="auto"/>
          <w:kern w:val="0"/>
          <w:sz w:val="24"/>
          <w:lang w:val="en-US" w:eastAsia="zh-CN" w:bidi="ar"/>
        </w:rPr>
        <w:t>单向测速卡口设备</w:t>
      </w:r>
      <w:r>
        <w:rPr>
          <w:rFonts w:hint="eastAsia" w:asciiTheme="minorEastAsia" w:hAnsiTheme="minorEastAsia" w:cstheme="minorEastAsia"/>
          <w:b/>
          <w:bCs/>
          <w:color w:val="auto"/>
          <w:kern w:val="0"/>
          <w:sz w:val="24"/>
          <w:lang w:bidi="ar"/>
        </w:rPr>
        <w:t>论证。</w:t>
      </w:r>
      <w:r>
        <w:rPr>
          <w:rFonts w:hint="eastAsia" w:asciiTheme="minorEastAsia" w:hAnsiTheme="minorEastAsia" w:cstheme="minorEastAsia"/>
          <w:color w:val="auto"/>
          <w:kern w:val="0"/>
          <w:sz w:val="24"/>
          <w:lang w:bidi="ar"/>
        </w:rPr>
        <w:t>测速卡口是指在道路旁布设雷达发射器，原理是雷达发射器向道路来车方向发射雷达波束，再接收汽车反射的回波，通过回波分析测定汽车车速，并依据该路段上的限速标准判定车辆是否超速违法。</w:t>
      </w:r>
    </w:p>
    <w:p w14:paraId="24967E45">
      <w:pPr>
        <w:pStyle w:val="3"/>
        <w:rPr>
          <w:rFonts w:hint="eastAsia" w:ascii="黑体" w:hAnsi="黑体" w:cs="黑体"/>
          <w:b w:val="0"/>
          <w:bCs/>
          <w:color w:val="auto"/>
          <w:sz w:val="28"/>
          <w:szCs w:val="28"/>
        </w:rPr>
      </w:pPr>
      <w:r>
        <w:rPr>
          <w:rFonts w:hint="eastAsia" w:ascii="黑体" w:hAnsi="黑体" w:cs="黑体"/>
          <w:b w:val="0"/>
          <w:bCs/>
          <w:color w:val="auto"/>
          <w:sz w:val="28"/>
          <w:szCs w:val="28"/>
        </w:rPr>
        <w:t>1.2项目意义</w:t>
      </w:r>
    </w:p>
    <w:p w14:paraId="3637875D">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限速管理是规范驾驶人驾驶行为，保障道路交通安全的重要举措，限速值和限速区段的制定及限速标志的设置是执法部门执法的主要依据。速度管理关系到广大道路使用者切身利益，直接影响道路交通安全与运行效率。以往仅依据设计速度或经验制定道路限速已难以适应道路交通科学管理，满足使用者需求，亟需在国家法律法规框架下对道路的限速方案开展交通工程学研究与论证。为了充分发挥道路功能，保障通行安全，本次研究工作在国家道路交通安全法律法规的框架下，以相关规范为依据，重点分析论证道路功能等级、运行速度、道路几何特征、沿线开发情况等因素对研究道路限速值的影响，并给出了建议限速值，同时对新建测速卡口及配套设施进行了论证分析并提出了发展建议。</w:t>
      </w:r>
    </w:p>
    <w:p w14:paraId="56566A91">
      <w:pPr>
        <w:pStyle w:val="3"/>
        <w:rPr>
          <w:b w:val="0"/>
          <w:bCs/>
          <w:color w:val="auto"/>
          <w:sz w:val="28"/>
          <w:szCs w:val="28"/>
        </w:rPr>
      </w:pPr>
      <w:r>
        <w:rPr>
          <w:rFonts w:hint="eastAsia"/>
          <w:b w:val="0"/>
          <w:bCs/>
          <w:color w:val="auto"/>
          <w:sz w:val="28"/>
          <w:szCs w:val="28"/>
        </w:rPr>
        <w:t>1.</w:t>
      </w:r>
      <w:r>
        <w:rPr>
          <w:rFonts w:hint="eastAsia"/>
          <w:b w:val="0"/>
          <w:bCs/>
          <w:color w:val="auto"/>
          <w:sz w:val="28"/>
          <w:szCs w:val="28"/>
          <w:lang w:val="en-US" w:eastAsia="zh-CN"/>
        </w:rPr>
        <w:t>3</w:t>
      </w:r>
      <w:r>
        <w:rPr>
          <w:rFonts w:hint="eastAsia"/>
          <w:b w:val="0"/>
          <w:bCs/>
          <w:color w:val="auto"/>
          <w:sz w:val="28"/>
          <w:szCs w:val="28"/>
        </w:rPr>
        <w:t>研究范围与内容</w:t>
      </w:r>
    </w:p>
    <w:p w14:paraId="55629CB7">
      <w:pPr>
        <w:pStyle w:val="4"/>
        <w:rPr>
          <w:rFonts w:ascii="黑体" w:hAnsi="黑体" w:cs="黑体"/>
          <w:b w:val="0"/>
          <w:bCs/>
          <w:color w:val="auto"/>
          <w:szCs w:val="28"/>
        </w:rPr>
      </w:pPr>
      <w:r>
        <w:rPr>
          <w:rFonts w:hint="eastAsia" w:ascii="黑体" w:hAnsi="黑体" w:cs="黑体"/>
          <w:b w:val="0"/>
          <w:bCs/>
          <w:color w:val="auto"/>
          <w:szCs w:val="28"/>
        </w:rPr>
        <w:t>1.</w:t>
      </w:r>
      <w:r>
        <w:rPr>
          <w:rFonts w:hint="eastAsia" w:ascii="黑体" w:hAnsi="黑体" w:cs="黑体"/>
          <w:b w:val="0"/>
          <w:bCs/>
          <w:color w:val="auto"/>
          <w:szCs w:val="28"/>
          <w:lang w:val="en-US" w:eastAsia="zh-CN"/>
        </w:rPr>
        <w:t>3</w:t>
      </w:r>
      <w:r>
        <w:rPr>
          <w:rFonts w:hint="eastAsia" w:ascii="黑体" w:hAnsi="黑体" w:cs="黑体"/>
          <w:b w:val="0"/>
          <w:bCs/>
          <w:color w:val="auto"/>
          <w:szCs w:val="28"/>
        </w:rPr>
        <w:t>.1研究范围</w:t>
      </w:r>
    </w:p>
    <w:p w14:paraId="3C72F604">
      <w:pPr>
        <w:spacing w:line="360" w:lineRule="auto"/>
        <w:ind w:firstLine="480" w:firstLineChars="200"/>
        <w:rPr>
          <w:rFonts w:hint="eastAsia" w:asciiTheme="minorEastAsia" w:hAnsiTheme="minorEastAsia" w:cstheme="minorEastAsia"/>
          <w:color w:val="auto"/>
          <w:kern w:val="0"/>
          <w:sz w:val="24"/>
          <w:lang w:eastAsia="zh-CN" w:bidi="ar"/>
        </w:rPr>
      </w:pPr>
      <w:r>
        <w:rPr>
          <w:rFonts w:hint="eastAsia" w:asciiTheme="minorEastAsia" w:hAnsiTheme="minorEastAsia" w:cstheme="minorEastAsia"/>
          <w:color w:val="auto"/>
          <w:kern w:val="0"/>
          <w:sz w:val="24"/>
          <w:lang w:bidi="ar"/>
        </w:rPr>
        <w:t>本项目为</w:t>
      </w:r>
      <w:r>
        <w:rPr>
          <w:rFonts w:hint="eastAsia" w:asciiTheme="minorEastAsia" w:hAnsiTheme="minorEastAsia" w:cstheme="minorEastAsia"/>
          <w:color w:val="auto"/>
          <w:kern w:val="0"/>
          <w:sz w:val="24"/>
          <w:lang w:val="en-US" w:eastAsia="zh-CN" w:bidi="ar"/>
        </w:rPr>
        <w:t>新建</w:t>
      </w:r>
      <w:r>
        <w:rPr>
          <w:rFonts w:hint="eastAsia" w:asciiTheme="minorEastAsia" w:hAnsiTheme="minorEastAsia" w:cstheme="minorEastAsia"/>
          <w:color w:val="auto"/>
          <w:kern w:val="0"/>
          <w:sz w:val="24"/>
          <w:lang w:bidi="ar"/>
        </w:rPr>
        <w:t>固定式测速卡口，拟建位置为宜宾市</w:t>
      </w:r>
      <w:r>
        <w:rPr>
          <w:rFonts w:hint="eastAsia" w:asciiTheme="minorEastAsia" w:hAnsiTheme="minorEastAsia" w:cstheme="minorEastAsia"/>
          <w:color w:val="auto"/>
          <w:kern w:val="0"/>
          <w:sz w:val="24"/>
          <w:lang w:eastAsia="zh-CN" w:bidi="ar"/>
        </w:rPr>
        <w:t>屏山</w:t>
      </w:r>
      <w:r>
        <w:rPr>
          <w:rFonts w:hint="eastAsia" w:asciiTheme="minorEastAsia" w:hAnsiTheme="minorEastAsia" w:cstheme="minorEastAsia"/>
          <w:color w:val="auto"/>
          <w:kern w:val="0"/>
          <w:sz w:val="24"/>
          <w:lang w:bidi="ar"/>
        </w:rPr>
        <w:t>县</w:t>
      </w:r>
      <w:r>
        <w:rPr>
          <w:rFonts w:hint="eastAsia" w:asciiTheme="minorEastAsia" w:hAnsiTheme="minorEastAsia" w:cstheme="minorEastAsia"/>
          <w:color w:val="auto"/>
          <w:kern w:val="0"/>
          <w:sz w:val="24"/>
          <w:lang w:eastAsia="zh-CN" w:bidi="ar"/>
        </w:rPr>
        <w:t>G353</w:t>
      </w:r>
      <w:r>
        <w:rPr>
          <w:rFonts w:hint="eastAsia" w:asciiTheme="minorEastAsia" w:hAnsiTheme="minorEastAsia" w:cstheme="minorEastAsia"/>
          <w:color w:val="auto"/>
          <w:kern w:val="0"/>
          <w:sz w:val="24"/>
          <w:lang w:bidi="ar"/>
        </w:rPr>
        <w:t xml:space="preserve"> </w:t>
      </w:r>
      <w:r>
        <w:rPr>
          <w:rFonts w:hint="eastAsia" w:asciiTheme="minorEastAsia" w:hAnsiTheme="minorEastAsia" w:cstheme="minorEastAsia"/>
          <w:color w:val="auto"/>
          <w:kern w:val="0"/>
          <w:sz w:val="24"/>
          <w:lang w:eastAsia="zh-CN" w:bidi="ar"/>
        </w:rPr>
        <w:t>K2614+867</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eastAsia="zh-CN" w:bidi="ar"/>
        </w:rPr>
        <w:t>鹰嘴岩隧道</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val="en-US" w:eastAsia="zh-CN" w:bidi="ar"/>
        </w:rPr>
        <w:t>处</w:t>
      </w:r>
      <w:r>
        <w:rPr>
          <w:rFonts w:hint="eastAsia" w:asciiTheme="minorEastAsia" w:hAnsiTheme="minorEastAsia" w:cstheme="minorEastAsia"/>
          <w:color w:val="auto"/>
          <w:kern w:val="0"/>
          <w:sz w:val="24"/>
          <w:lang w:bidi="ar"/>
        </w:rPr>
        <w:t>；设备主要功能为超速抓拍，对机动车违反限速规定交通违法行为进行取证固定。项目地理位置如下图所示</w:t>
      </w:r>
      <w:r>
        <w:rPr>
          <w:rFonts w:hint="eastAsia" w:asciiTheme="minorEastAsia" w:hAnsiTheme="minorEastAsia" w:cstheme="minorEastAsia"/>
          <w:color w:val="auto"/>
          <w:kern w:val="0"/>
          <w:sz w:val="24"/>
          <w:lang w:eastAsia="zh-CN" w:bidi="ar"/>
        </w:rPr>
        <w:t>：</w:t>
      </w:r>
    </w:p>
    <w:p w14:paraId="15C417A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heme="minorEastAsia" w:hAnsiTheme="minorEastAsia" w:eastAsiaTheme="minorEastAsia" w:cstheme="minorEastAsia"/>
          <w:color w:val="auto"/>
          <w:kern w:val="0"/>
          <w:sz w:val="24"/>
          <w:lang w:eastAsia="zh-CN" w:bidi="ar"/>
        </w:rPr>
      </w:pPr>
      <w:r>
        <w:rPr>
          <w:color w:val="auto"/>
        </w:rPr>
        <w:drawing>
          <wp:inline distT="0" distB="0" distL="114300" distR="114300">
            <wp:extent cx="5039995" cy="4123690"/>
            <wp:effectExtent l="0" t="0" r="1905" b="381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9"/>
                    <a:stretch>
                      <a:fillRect/>
                    </a:stretch>
                  </pic:blipFill>
                  <pic:spPr>
                    <a:xfrm>
                      <a:off x="0" y="0"/>
                      <a:ext cx="5039995" cy="4123690"/>
                    </a:xfrm>
                    <a:prstGeom prst="rect">
                      <a:avLst/>
                    </a:prstGeom>
                    <a:noFill/>
                    <a:ln>
                      <a:noFill/>
                    </a:ln>
                  </pic:spPr>
                </pic:pic>
              </a:graphicData>
            </a:graphic>
          </wp:inline>
        </w:drawing>
      </w:r>
    </w:p>
    <w:p w14:paraId="2CD04C31">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图1-3</w:t>
      </w:r>
      <w:r>
        <w:rPr>
          <w:rFonts w:hint="eastAsia" w:ascii="黑体" w:hAnsi="黑体" w:eastAsia="黑体" w:cs="黑体"/>
          <w:color w:val="auto"/>
          <w:kern w:val="0"/>
          <w:sz w:val="20"/>
          <w:szCs w:val="20"/>
          <w:lang w:val="en-US" w:eastAsia="zh-CN" w:bidi="ar"/>
        </w:rPr>
        <w:t xml:space="preserve"> G353 K2614+867（鹰嘴岩隧道）</w:t>
      </w:r>
      <w:r>
        <w:rPr>
          <w:rFonts w:hint="eastAsia" w:ascii="黑体" w:hAnsi="黑体" w:eastAsia="黑体" w:cs="黑体"/>
          <w:color w:val="auto"/>
          <w:kern w:val="0"/>
          <w:sz w:val="20"/>
          <w:szCs w:val="20"/>
          <w:lang w:bidi="ar"/>
        </w:rPr>
        <w:t>处新建测速卡口点位图</w:t>
      </w:r>
    </w:p>
    <w:p w14:paraId="7221AA38">
      <w:pPr>
        <w:spacing w:line="360" w:lineRule="auto"/>
        <w:ind w:firstLine="480" w:firstLineChars="200"/>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考虑项目的所处道路的功能与等级、设计速度、道路特征、路侧开发程度、 交通流量及构成等，结合《道路交通标志和标线》（GB5768-2017）和公安部交通管理局《关于印发〈规范查处机动车违反限速规定交通违法行为工作方案〉的通知》（公交管(2019)265号）规定，研究范围为拟建测速卡口设备点位前后500m，</w:t>
      </w:r>
      <w:r>
        <w:rPr>
          <w:rFonts w:hint="eastAsia" w:asciiTheme="minorEastAsia" w:hAnsiTheme="minorEastAsia" w:cstheme="minorEastAsia"/>
          <w:color w:val="auto"/>
          <w:kern w:val="0"/>
          <w:sz w:val="24"/>
          <w:lang w:val="en-US" w:eastAsia="zh-CN" w:bidi="ar"/>
        </w:rPr>
        <w:t>考虑卡口位置位于鹰嘴岩隧道出口，应当将鹰嘴岩隧道整体纳入研究范围。</w:t>
      </w:r>
      <w:r>
        <w:rPr>
          <w:rFonts w:hint="eastAsia" w:asciiTheme="minorEastAsia" w:hAnsiTheme="minorEastAsia" w:cstheme="minorEastAsia"/>
          <w:color w:val="auto"/>
          <w:kern w:val="0"/>
          <w:sz w:val="24"/>
          <w:lang w:bidi="ar"/>
        </w:rPr>
        <w:t>即测速设备往</w:t>
      </w:r>
      <w:r>
        <w:rPr>
          <w:rFonts w:hint="eastAsia" w:asciiTheme="minorEastAsia" w:hAnsiTheme="minorEastAsia" w:cstheme="minorEastAsia"/>
          <w:color w:val="auto"/>
          <w:kern w:val="0"/>
          <w:sz w:val="24"/>
          <w:lang w:val="en-US" w:eastAsia="zh-CN" w:bidi="ar"/>
        </w:rPr>
        <w:t>南2300</w:t>
      </w:r>
      <w:r>
        <w:rPr>
          <w:rFonts w:hint="eastAsia" w:asciiTheme="minorEastAsia" w:hAnsiTheme="minorEastAsia" w:cstheme="minorEastAsia"/>
          <w:color w:val="auto"/>
          <w:kern w:val="0"/>
          <w:sz w:val="24"/>
          <w:lang w:bidi="ar"/>
        </w:rPr>
        <w:t>米，测速设备往</w:t>
      </w:r>
      <w:r>
        <w:rPr>
          <w:rFonts w:hint="eastAsia" w:asciiTheme="minorEastAsia" w:hAnsiTheme="minorEastAsia" w:cstheme="minorEastAsia"/>
          <w:color w:val="auto"/>
          <w:kern w:val="0"/>
          <w:sz w:val="24"/>
          <w:lang w:val="en-US" w:eastAsia="zh-CN" w:bidi="ar"/>
        </w:rPr>
        <w:t>北</w:t>
      </w:r>
      <w:r>
        <w:rPr>
          <w:rFonts w:hint="eastAsia" w:asciiTheme="minorEastAsia" w:hAnsiTheme="minorEastAsia" w:cstheme="minorEastAsia"/>
          <w:color w:val="auto"/>
          <w:kern w:val="0"/>
          <w:sz w:val="24"/>
          <w:lang w:bidi="ar"/>
        </w:rPr>
        <w:t>500米，共计</w:t>
      </w:r>
      <w:r>
        <w:rPr>
          <w:rFonts w:hint="eastAsia" w:asciiTheme="minorEastAsia" w:hAnsiTheme="minorEastAsia" w:cstheme="minorEastAsia"/>
          <w:color w:val="auto"/>
          <w:kern w:val="0"/>
          <w:sz w:val="24"/>
          <w:lang w:val="en-US" w:eastAsia="zh-CN" w:bidi="ar"/>
        </w:rPr>
        <w:t>2800</w:t>
      </w:r>
      <w:r>
        <w:rPr>
          <w:rFonts w:hint="eastAsia" w:asciiTheme="minorEastAsia" w:hAnsiTheme="minorEastAsia" w:cstheme="minorEastAsia"/>
          <w:color w:val="auto"/>
          <w:kern w:val="0"/>
          <w:sz w:val="24"/>
          <w:lang w:bidi="ar"/>
        </w:rPr>
        <w:t>米。</w:t>
      </w:r>
    </w:p>
    <w:p w14:paraId="44FE7947">
      <w:pPr>
        <w:widowControl/>
        <w:jc w:val="center"/>
        <w:rPr>
          <w:rFonts w:hint="eastAsia" w:ascii="黑体" w:hAnsi="黑体" w:eastAsia="MS Mincho" w:cs="黑体"/>
          <w:color w:val="auto"/>
          <w:kern w:val="0"/>
          <w:sz w:val="20"/>
          <w:szCs w:val="20"/>
          <w:lang w:val="en-US" w:eastAsia="ja-JP" w:bidi="ar"/>
        </w:rPr>
      </w:pPr>
      <w:r>
        <w:rPr>
          <w:color w:val="auto"/>
        </w:rPr>
        <w:drawing>
          <wp:inline distT="0" distB="0" distL="114300" distR="114300">
            <wp:extent cx="5039995" cy="4113530"/>
            <wp:effectExtent l="0" t="0" r="1905" b="127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0"/>
                    <a:stretch>
                      <a:fillRect/>
                    </a:stretch>
                  </pic:blipFill>
                  <pic:spPr>
                    <a:xfrm>
                      <a:off x="0" y="0"/>
                      <a:ext cx="5039995" cy="4113530"/>
                    </a:xfrm>
                    <a:prstGeom prst="rect">
                      <a:avLst/>
                    </a:prstGeom>
                    <a:noFill/>
                    <a:ln>
                      <a:noFill/>
                    </a:ln>
                  </pic:spPr>
                </pic:pic>
              </a:graphicData>
            </a:graphic>
          </wp:inline>
        </w:drawing>
      </w:r>
    </w:p>
    <w:p w14:paraId="7FF4957B">
      <w:pPr>
        <w:widowControl/>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bidi="ar"/>
        </w:rPr>
        <w:t>图1-</w:t>
      </w:r>
      <w:r>
        <w:rPr>
          <w:rFonts w:hint="eastAsia" w:ascii="黑体" w:hAnsi="黑体" w:eastAsia="黑体" w:cs="黑体"/>
          <w:color w:val="auto"/>
          <w:kern w:val="0"/>
          <w:sz w:val="20"/>
          <w:szCs w:val="20"/>
          <w:lang w:val="en-US" w:eastAsia="zh-CN" w:bidi="ar"/>
        </w:rPr>
        <w:t>4</w:t>
      </w:r>
      <w:r>
        <w:rPr>
          <w:rFonts w:hint="eastAsia" w:ascii="黑体" w:hAnsi="黑体" w:eastAsia="黑体" w:cs="黑体"/>
          <w:color w:val="auto"/>
          <w:kern w:val="0"/>
          <w:sz w:val="20"/>
          <w:szCs w:val="20"/>
          <w:lang w:bidi="ar"/>
        </w:rPr>
        <w:t>拟新建测速卡口点位</w:t>
      </w:r>
      <w:r>
        <w:rPr>
          <w:rFonts w:hint="eastAsia" w:ascii="黑体" w:hAnsi="黑体" w:eastAsia="黑体" w:cs="黑体"/>
          <w:color w:val="auto"/>
          <w:kern w:val="0"/>
          <w:sz w:val="20"/>
          <w:szCs w:val="20"/>
          <w:lang w:val="en-US" w:eastAsia="zh-CN" w:bidi="ar"/>
        </w:rPr>
        <w:t>及研究区段</w:t>
      </w:r>
    </w:p>
    <w:p w14:paraId="2D78C467">
      <w:pPr>
        <w:pStyle w:val="4"/>
        <w:rPr>
          <w:rFonts w:ascii="黑体" w:hAnsi="黑体" w:cs="黑体"/>
          <w:b w:val="0"/>
          <w:bCs/>
          <w:color w:val="auto"/>
          <w:szCs w:val="28"/>
        </w:rPr>
      </w:pPr>
      <w:r>
        <w:rPr>
          <w:rFonts w:hint="eastAsia" w:ascii="黑体" w:hAnsi="黑体" w:cs="黑体"/>
          <w:b w:val="0"/>
          <w:bCs/>
          <w:color w:val="auto"/>
          <w:szCs w:val="28"/>
        </w:rPr>
        <w:t>1.</w:t>
      </w:r>
      <w:r>
        <w:rPr>
          <w:rFonts w:hint="eastAsia" w:ascii="黑体" w:hAnsi="黑体" w:cs="黑体"/>
          <w:b w:val="0"/>
          <w:bCs/>
          <w:color w:val="auto"/>
          <w:szCs w:val="28"/>
          <w:lang w:val="en-US" w:eastAsia="zh-CN"/>
        </w:rPr>
        <w:t>3</w:t>
      </w:r>
      <w:r>
        <w:rPr>
          <w:rFonts w:hint="eastAsia" w:ascii="黑体" w:hAnsi="黑体" w:cs="黑体"/>
          <w:b w:val="0"/>
          <w:bCs/>
          <w:color w:val="auto"/>
          <w:szCs w:val="28"/>
        </w:rPr>
        <w:t>.2研究内容</w:t>
      </w:r>
    </w:p>
    <w:p w14:paraId="2A35733F">
      <w:pPr>
        <w:spacing w:line="360" w:lineRule="auto"/>
        <w:ind w:firstLine="480" w:firstLineChars="200"/>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本次评估主要包含以下内容： </w:t>
      </w:r>
    </w:p>
    <w:p w14:paraId="1CF7C89C">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1、设置点位的基本情况：包括路网结构、道路功能与等级、路侧开发程度、道路特征等；</w:t>
      </w:r>
    </w:p>
    <w:p w14:paraId="7BAAC461">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 xml:space="preserve">2、道路交通情况：包括交通流量及构成、交通组织方式等； </w:t>
      </w:r>
    </w:p>
    <w:p w14:paraId="1DA12AA4">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3、交通信号灯、交通标志标线、隔离栏等交通安全设施情况(或建设计划)；</w:t>
      </w:r>
    </w:p>
    <w:p w14:paraId="6B044F4D">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4、</w:t>
      </w:r>
      <w:r>
        <w:rPr>
          <w:rFonts w:hint="eastAsia" w:asciiTheme="minorEastAsia" w:hAnsiTheme="minorEastAsia" w:cstheme="minorEastAsia"/>
          <w:b/>
          <w:bCs/>
          <w:color w:val="auto"/>
          <w:kern w:val="0"/>
          <w:sz w:val="24"/>
          <w:lang w:val="en-US" w:eastAsia="zh-CN" w:bidi="ar"/>
        </w:rPr>
        <w:t>道路开通运营以</w:t>
      </w:r>
      <w:r>
        <w:rPr>
          <w:rFonts w:hint="eastAsia" w:asciiTheme="minorEastAsia" w:hAnsiTheme="minorEastAsia" w:cstheme="minorEastAsia"/>
          <w:b/>
          <w:bCs/>
          <w:color w:val="auto"/>
          <w:kern w:val="0"/>
          <w:sz w:val="24"/>
          <w:lang w:bidi="ar"/>
        </w:rPr>
        <w:t xml:space="preserve">来交通违法和交通事故情况； </w:t>
      </w:r>
    </w:p>
    <w:p w14:paraId="24E4034B">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 xml:space="preserve">5、针对违法和事故已经采取的治理措施； </w:t>
      </w:r>
    </w:p>
    <w:p w14:paraId="53FF5DC4">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6、对必要性、可行性、合理性、针对性的评估论证及评估结论；</w:t>
      </w:r>
    </w:p>
    <w:p w14:paraId="3ED7F604">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7、现场图片等其他相关材料。</w:t>
      </w:r>
    </w:p>
    <w:p w14:paraId="1E24EFD2">
      <w:pPr>
        <w:pStyle w:val="3"/>
        <w:rPr>
          <w:rFonts w:ascii="黑体" w:hAnsi="黑体" w:cs="黑体"/>
          <w:b w:val="0"/>
          <w:bCs/>
          <w:color w:val="auto"/>
          <w:sz w:val="28"/>
          <w:szCs w:val="28"/>
        </w:rPr>
      </w:pPr>
      <w:r>
        <w:rPr>
          <w:rFonts w:hint="eastAsia" w:ascii="黑体" w:hAnsi="黑体" w:cs="黑体"/>
          <w:b w:val="0"/>
          <w:bCs/>
          <w:color w:val="auto"/>
          <w:sz w:val="28"/>
          <w:szCs w:val="28"/>
        </w:rPr>
        <w:t>1.</w:t>
      </w:r>
      <w:r>
        <w:rPr>
          <w:rFonts w:hint="eastAsia" w:ascii="黑体" w:hAnsi="黑体" w:cs="黑体"/>
          <w:b w:val="0"/>
          <w:bCs/>
          <w:color w:val="auto"/>
          <w:sz w:val="28"/>
          <w:szCs w:val="28"/>
          <w:lang w:val="en-US" w:eastAsia="zh-CN"/>
        </w:rPr>
        <w:t>4</w:t>
      </w:r>
      <w:r>
        <w:rPr>
          <w:rFonts w:hint="eastAsia" w:ascii="黑体" w:hAnsi="黑体" w:cs="黑体"/>
          <w:b w:val="0"/>
          <w:bCs/>
          <w:color w:val="auto"/>
          <w:sz w:val="28"/>
          <w:szCs w:val="28"/>
        </w:rPr>
        <w:t>技术路线</w:t>
      </w:r>
    </w:p>
    <w:p w14:paraId="773AE2EA">
      <w:pPr>
        <w:spacing w:line="360" w:lineRule="auto"/>
        <w:ind w:firstLine="482" w:firstLineChars="200"/>
        <w:rPr>
          <w:rFonts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1、现状调查与分析：</w:t>
      </w:r>
      <w:r>
        <w:rPr>
          <w:rFonts w:hint="eastAsia" w:asciiTheme="minorEastAsia" w:hAnsiTheme="minorEastAsia" w:cstheme="minorEastAsia"/>
          <w:color w:val="auto"/>
          <w:kern w:val="0"/>
          <w:sz w:val="24"/>
          <w:lang w:bidi="ar"/>
        </w:rPr>
        <w:t>根据规范《道路交通标志和标线第5部分：限制速度》(GB5768.5-2017)，对项目路段展开道路环境调查、道路条件调查、交通负荷调查及事故资料收集及分析，进行现状平峰时段运行车速的数据采集工作，对速度数据进行整理分析，并根据第85%位车速和15km/h步距绘制速度累积频率曲线；</w:t>
      </w:r>
    </w:p>
    <w:p w14:paraId="6D24262A">
      <w:pPr>
        <w:spacing w:line="360" w:lineRule="auto"/>
        <w:ind w:firstLine="482" w:firstLineChars="200"/>
        <w:rPr>
          <w:rFonts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2、合理限速值论证：</w:t>
      </w:r>
      <w:r>
        <w:rPr>
          <w:rFonts w:hint="eastAsia" w:asciiTheme="minorEastAsia" w:hAnsiTheme="minorEastAsia" w:cstheme="minorEastAsia"/>
          <w:color w:val="auto"/>
          <w:kern w:val="0"/>
          <w:sz w:val="24"/>
          <w:lang w:bidi="ar"/>
        </w:rPr>
        <w:t>确定运行速度影响下的限速范围，并核查道路的车道宽度、分车道、圆曲线、纵坡、竖曲线、开口视距等技术指标限制下的限制速度值，同时综合道路功能、沿线开发和历史事故等因素，论证出一个合理的限速值；</w:t>
      </w:r>
    </w:p>
    <w:p w14:paraId="55E825FD">
      <w:pPr>
        <w:spacing w:line="360" w:lineRule="auto"/>
        <w:ind w:firstLine="482" w:firstLineChars="200"/>
        <w:rPr>
          <w:rFonts w:hint="eastAsia"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3、设备建设条件分析：</w:t>
      </w:r>
      <w:r>
        <w:rPr>
          <w:rFonts w:hint="eastAsia" w:asciiTheme="minorEastAsia" w:hAnsiTheme="minorEastAsia" w:cstheme="minorEastAsia"/>
          <w:color w:val="auto"/>
          <w:kern w:val="0"/>
          <w:sz w:val="24"/>
          <w:lang w:bidi="ar"/>
        </w:rPr>
        <w:t>分析车辆超速情况，分析现状交通安全设施是否满足现状限速管理需求，确定是否需要新建测速设备，再针对新建测速</w:t>
      </w:r>
      <w:r>
        <w:rPr>
          <w:rFonts w:hint="eastAsia" w:asciiTheme="minorEastAsia" w:hAnsiTheme="minorEastAsia" w:cstheme="minorEastAsia"/>
          <w:color w:val="auto"/>
          <w:kern w:val="0"/>
          <w:sz w:val="24"/>
          <w:lang w:val="en-US" w:eastAsia="zh-CN" w:bidi="ar"/>
        </w:rPr>
        <w:t>设备</w:t>
      </w:r>
      <w:r>
        <w:rPr>
          <w:rFonts w:hint="eastAsia" w:asciiTheme="minorEastAsia" w:hAnsiTheme="minorEastAsia" w:cstheme="minorEastAsia"/>
          <w:color w:val="auto"/>
          <w:kern w:val="0"/>
          <w:sz w:val="24"/>
          <w:lang w:bidi="ar"/>
        </w:rPr>
        <w:t>的必要性、合理性、可行性、针对性进行论证分析并提出发展建议。</w:t>
      </w:r>
    </w:p>
    <w:p w14:paraId="67F852AC">
      <w:pPr>
        <w:pStyle w:val="6"/>
        <w:spacing w:before="1"/>
        <w:ind w:left="660"/>
        <w:rPr>
          <w:color w:val="auto"/>
        </w:rPr>
      </w:pPr>
      <w:r>
        <w:rPr>
          <w:color w:val="auto"/>
          <w:spacing w:val="-2"/>
        </w:rPr>
        <w:t>研究技术路线如下：</w:t>
      </w:r>
    </w:p>
    <w:p w14:paraId="6185CC3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color w:val="auto"/>
        </w:rPr>
      </w:pPr>
      <w:r>
        <w:rPr>
          <w:color w:val="auto"/>
        </w:rPr>
        <w:drawing>
          <wp:inline distT="0" distB="0" distL="114300" distR="114300">
            <wp:extent cx="2945765" cy="3112770"/>
            <wp:effectExtent l="0" t="0" r="6985" b="1143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1"/>
                    <a:srcRect t="1682"/>
                    <a:stretch>
                      <a:fillRect/>
                    </a:stretch>
                  </pic:blipFill>
                  <pic:spPr>
                    <a:xfrm>
                      <a:off x="0" y="0"/>
                      <a:ext cx="2945765" cy="3112770"/>
                    </a:xfrm>
                    <a:prstGeom prst="rect">
                      <a:avLst/>
                    </a:prstGeom>
                    <a:noFill/>
                    <a:ln>
                      <a:noFill/>
                    </a:ln>
                  </pic:spPr>
                </pic:pic>
              </a:graphicData>
            </a:graphic>
          </wp:inline>
        </w:drawing>
      </w:r>
    </w:p>
    <w:p w14:paraId="66FC4828">
      <w:pPr>
        <w:widowControl/>
        <w:jc w:val="center"/>
        <w:rPr>
          <w:rFonts w:ascii="黑体" w:hAnsi="黑体" w:eastAsia="黑体" w:cs="黑体"/>
          <w:color w:val="auto"/>
          <w:szCs w:val="21"/>
        </w:rPr>
      </w:pPr>
      <w:r>
        <w:rPr>
          <w:rFonts w:hint="eastAsia" w:ascii="黑体" w:hAnsi="黑体" w:eastAsia="黑体" w:cs="黑体"/>
          <w:color w:val="auto"/>
          <w:kern w:val="0"/>
          <w:szCs w:val="21"/>
          <w:lang w:bidi="ar"/>
        </w:rPr>
        <w:t>图1-</w:t>
      </w:r>
      <w:r>
        <w:rPr>
          <w:rFonts w:hint="eastAsia" w:ascii="黑体" w:hAnsi="黑体" w:eastAsia="黑体" w:cs="黑体"/>
          <w:color w:val="auto"/>
          <w:kern w:val="0"/>
          <w:szCs w:val="21"/>
          <w:lang w:val="en-US" w:eastAsia="zh-CN" w:bidi="ar"/>
        </w:rPr>
        <w:t>5</w:t>
      </w:r>
      <w:r>
        <w:rPr>
          <w:rFonts w:hint="eastAsia" w:ascii="黑体" w:hAnsi="黑体" w:eastAsia="黑体" w:cs="黑体"/>
          <w:color w:val="auto"/>
          <w:kern w:val="0"/>
          <w:szCs w:val="21"/>
          <w:lang w:bidi="ar"/>
        </w:rPr>
        <w:t>项目研究技术路线</w:t>
      </w:r>
    </w:p>
    <w:p w14:paraId="5A3B03BC">
      <w:pPr>
        <w:pStyle w:val="3"/>
        <w:rPr>
          <w:rFonts w:ascii="黑体" w:hAnsi="黑体" w:cs="黑体"/>
          <w:b w:val="0"/>
          <w:bCs/>
          <w:color w:val="auto"/>
          <w:sz w:val="28"/>
          <w:szCs w:val="28"/>
        </w:rPr>
      </w:pPr>
      <w:r>
        <w:rPr>
          <w:rFonts w:hint="eastAsia" w:ascii="黑体" w:hAnsi="黑体" w:cs="黑体"/>
          <w:b w:val="0"/>
          <w:bCs/>
          <w:color w:val="auto"/>
          <w:sz w:val="28"/>
          <w:szCs w:val="28"/>
        </w:rPr>
        <w:t>1.</w:t>
      </w:r>
      <w:r>
        <w:rPr>
          <w:rFonts w:hint="eastAsia" w:ascii="黑体" w:hAnsi="黑体" w:cs="黑体"/>
          <w:b w:val="0"/>
          <w:bCs/>
          <w:color w:val="auto"/>
          <w:sz w:val="28"/>
          <w:szCs w:val="28"/>
          <w:lang w:val="en-US" w:eastAsia="zh-CN"/>
        </w:rPr>
        <w:t>5</w:t>
      </w:r>
      <w:r>
        <w:rPr>
          <w:rFonts w:hint="eastAsia" w:ascii="黑体" w:hAnsi="黑体" w:cs="黑体"/>
          <w:b w:val="0"/>
          <w:bCs/>
          <w:color w:val="auto"/>
          <w:sz w:val="28"/>
          <w:szCs w:val="28"/>
        </w:rPr>
        <w:t>研究依据</w:t>
      </w:r>
    </w:p>
    <w:p w14:paraId="5ED21E22">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本研究在国家法律法规的框架下制定限制速度建议值，报告论证编制过程符合国家相关规范要求，对于各影响因素的分析遵循国家及行业规范、标准，具体研究依据包括：</w:t>
      </w:r>
    </w:p>
    <w:p w14:paraId="59BC121A">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一</w:t>
      </w:r>
      <w:r>
        <w:rPr>
          <w:rFonts w:hint="eastAsia" w:asciiTheme="minorEastAsia" w:hAnsiTheme="minorEastAsia" w:cstheme="minorEastAsia"/>
          <w:b/>
          <w:bCs/>
          <w:color w:val="auto"/>
          <w:kern w:val="0"/>
          <w:sz w:val="24"/>
          <w:lang w:bidi="ar"/>
        </w:rPr>
        <w:t xml:space="preserve">）道路交通法律法规 </w:t>
      </w:r>
    </w:p>
    <w:p w14:paraId="702C02F6">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 xml:space="preserve">、《中华人民共和国道路交通安全法》； </w:t>
      </w:r>
    </w:p>
    <w:p w14:paraId="0820A46D">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 xml:space="preserve">、《中华人民共和国道路交通安全法实施条例》； </w:t>
      </w:r>
    </w:p>
    <w:p w14:paraId="455876D8">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3</w:t>
      </w:r>
      <w:r>
        <w:rPr>
          <w:rFonts w:hint="eastAsia" w:asciiTheme="minorEastAsia" w:hAnsiTheme="minorEastAsia" w:cstheme="minorEastAsia"/>
          <w:color w:val="auto"/>
          <w:kern w:val="0"/>
          <w:sz w:val="24"/>
          <w:lang w:bidi="ar"/>
        </w:rPr>
        <w:t>、《四川省</w:t>
      </w:r>
      <w:r>
        <w:rPr>
          <w:rFonts w:asciiTheme="minorEastAsia" w:hAnsiTheme="minorEastAsia" w:cstheme="minorEastAsia"/>
          <w:color w:val="auto"/>
          <w:kern w:val="0"/>
          <w:sz w:val="24"/>
          <w:lang w:bidi="ar"/>
        </w:rPr>
        <w:t>&lt;</w:t>
      </w:r>
      <w:r>
        <w:rPr>
          <w:rFonts w:hint="eastAsia" w:asciiTheme="minorEastAsia" w:hAnsiTheme="minorEastAsia" w:cstheme="minorEastAsia"/>
          <w:color w:val="auto"/>
          <w:kern w:val="0"/>
          <w:sz w:val="24"/>
          <w:lang w:bidi="ar"/>
        </w:rPr>
        <w:t>中华人民共和国道路交通安全法</w:t>
      </w:r>
      <w:r>
        <w:rPr>
          <w:rFonts w:asciiTheme="minorEastAsia" w:hAnsiTheme="minorEastAsia" w:cstheme="minorEastAsia"/>
          <w:color w:val="auto"/>
          <w:kern w:val="0"/>
          <w:sz w:val="24"/>
          <w:lang w:bidi="ar"/>
        </w:rPr>
        <w:t>&gt;</w:t>
      </w:r>
      <w:r>
        <w:rPr>
          <w:rFonts w:hint="eastAsia" w:asciiTheme="minorEastAsia" w:hAnsiTheme="minorEastAsia" w:cstheme="minorEastAsia"/>
          <w:color w:val="auto"/>
          <w:kern w:val="0"/>
          <w:sz w:val="24"/>
          <w:lang w:bidi="ar"/>
        </w:rPr>
        <w:t xml:space="preserve">实施办法》。 </w:t>
      </w:r>
    </w:p>
    <w:p w14:paraId="278E0D9F">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二</w:t>
      </w:r>
      <w:r>
        <w:rPr>
          <w:rFonts w:hint="eastAsia" w:asciiTheme="minorEastAsia" w:hAnsiTheme="minorEastAsia" w:cstheme="minorEastAsia"/>
          <w:b/>
          <w:bCs/>
          <w:color w:val="auto"/>
          <w:kern w:val="0"/>
          <w:sz w:val="24"/>
          <w:lang w:bidi="ar"/>
        </w:rPr>
        <w:t xml:space="preserve">）限制速度制定规范 </w:t>
      </w:r>
    </w:p>
    <w:p w14:paraId="1A65C305">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、《道路交通标志与标线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部分：道路交通标志》（</w:t>
      </w:r>
      <w:r>
        <w:rPr>
          <w:rFonts w:asciiTheme="minorEastAsia" w:hAnsiTheme="minorEastAsia" w:cstheme="minorEastAsia"/>
          <w:color w:val="auto"/>
          <w:kern w:val="0"/>
          <w:sz w:val="24"/>
          <w:lang w:bidi="ar"/>
        </w:rPr>
        <w:t>GB 5768.2-2022</w:t>
      </w:r>
      <w:r>
        <w:rPr>
          <w:rFonts w:hint="eastAsia" w:asciiTheme="minorEastAsia" w:hAnsiTheme="minorEastAsia" w:cstheme="minorEastAsia"/>
          <w:color w:val="auto"/>
          <w:kern w:val="0"/>
          <w:sz w:val="24"/>
          <w:lang w:bidi="ar"/>
        </w:rPr>
        <w:t>）；</w:t>
      </w:r>
    </w:p>
    <w:p w14:paraId="31DD0801">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、《道路交通标志与标线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3</w:t>
      </w:r>
      <w:r>
        <w:rPr>
          <w:rFonts w:hint="eastAsia" w:asciiTheme="minorEastAsia" w:hAnsiTheme="minorEastAsia" w:cstheme="minorEastAsia"/>
          <w:color w:val="auto"/>
          <w:kern w:val="0"/>
          <w:sz w:val="24"/>
          <w:lang w:bidi="ar"/>
        </w:rPr>
        <w:t>部分：道路交通标线》（</w:t>
      </w:r>
      <w:r>
        <w:rPr>
          <w:rFonts w:asciiTheme="minorEastAsia" w:hAnsiTheme="minorEastAsia" w:cstheme="minorEastAsia"/>
          <w:color w:val="auto"/>
          <w:kern w:val="0"/>
          <w:sz w:val="24"/>
          <w:lang w:bidi="ar"/>
        </w:rPr>
        <w:t>GB 5768.3-2009</w:t>
      </w:r>
      <w:r>
        <w:rPr>
          <w:rFonts w:hint="eastAsia" w:asciiTheme="minorEastAsia" w:hAnsiTheme="minorEastAsia" w:cstheme="minorEastAsia"/>
          <w:color w:val="auto"/>
          <w:kern w:val="0"/>
          <w:sz w:val="24"/>
          <w:lang w:bidi="ar"/>
        </w:rPr>
        <w:t>）；</w:t>
      </w:r>
    </w:p>
    <w:p w14:paraId="29305EEB">
      <w:pPr>
        <w:spacing w:line="360" w:lineRule="auto"/>
        <w:ind w:firstLine="480" w:firstLineChars="200"/>
        <w:rPr>
          <w:rFonts w:asciiTheme="minorEastAsia" w:hAnsiTheme="minorEastAsia" w:cstheme="minorEastAsia"/>
          <w:color w:val="auto"/>
          <w:kern w:val="0"/>
          <w:sz w:val="24"/>
          <w:lang w:bidi="ar"/>
        </w:rPr>
      </w:pPr>
      <w:r>
        <w:rPr>
          <w:rFonts w:asciiTheme="minorEastAsia" w:hAnsiTheme="minorEastAsia" w:cstheme="minorEastAsia"/>
          <w:color w:val="auto"/>
          <w:kern w:val="0"/>
          <w:sz w:val="24"/>
          <w:lang w:bidi="ar"/>
        </w:rPr>
        <w:t>3</w:t>
      </w:r>
      <w:r>
        <w:rPr>
          <w:rFonts w:hint="eastAsia" w:asciiTheme="minorEastAsia" w:hAnsiTheme="minorEastAsia" w:cstheme="minorEastAsia"/>
          <w:color w:val="auto"/>
          <w:kern w:val="0"/>
          <w:sz w:val="24"/>
          <w:lang w:bidi="ar"/>
        </w:rPr>
        <w:t>、《道路交通标志和标线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5</w:t>
      </w:r>
      <w:r>
        <w:rPr>
          <w:rFonts w:hint="eastAsia" w:asciiTheme="minorEastAsia" w:hAnsiTheme="minorEastAsia" w:cstheme="minorEastAsia"/>
          <w:color w:val="auto"/>
          <w:kern w:val="0"/>
          <w:sz w:val="24"/>
          <w:lang w:bidi="ar"/>
        </w:rPr>
        <w:t>部分：限制速度》（</w:t>
      </w:r>
      <w:r>
        <w:rPr>
          <w:rFonts w:asciiTheme="minorEastAsia" w:hAnsiTheme="minorEastAsia" w:cstheme="minorEastAsia"/>
          <w:color w:val="auto"/>
          <w:kern w:val="0"/>
          <w:sz w:val="24"/>
          <w:lang w:bidi="ar"/>
        </w:rPr>
        <w:t>GB 5768.5-2017</w:t>
      </w:r>
      <w:r>
        <w:rPr>
          <w:rFonts w:hint="eastAsia" w:asciiTheme="minorEastAsia" w:hAnsiTheme="minorEastAsia" w:cstheme="minorEastAsia"/>
          <w:color w:val="auto"/>
          <w:kern w:val="0"/>
          <w:sz w:val="24"/>
          <w:lang w:bidi="ar"/>
        </w:rPr>
        <w:t>）；</w:t>
      </w:r>
    </w:p>
    <w:p w14:paraId="609FDD1C">
      <w:pPr>
        <w:spacing w:line="360" w:lineRule="auto"/>
        <w:ind w:firstLine="480" w:firstLineChars="200"/>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4、《道路交通标志和标线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第8部分：学校区域》（</w:t>
      </w:r>
      <w:r>
        <w:rPr>
          <w:rFonts w:asciiTheme="minorEastAsia" w:hAnsiTheme="minorEastAsia" w:cstheme="minorEastAsia"/>
          <w:color w:val="auto"/>
          <w:kern w:val="0"/>
          <w:sz w:val="24"/>
          <w:lang w:bidi="ar"/>
        </w:rPr>
        <w:t>GB 5768.</w:t>
      </w:r>
      <w:r>
        <w:rPr>
          <w:rFonts w:hint="eastAsia" w:asciiTheme="minorEastAsia" w:hAnsiTheme="minorEastAsia" w:cstheme="minorEastAsia"/>
          <w:color w:val="auto"/>
          <w:kern w:val="0"/>
          <w:sz w:val="24"/>
          <w:lang w:bidi="ar"/>
        </w:rPr>
        <w:t>8</w:t>
      </w:r>
      <w:r>
        <w:rPr>
          <w:rFonts w:asciiTheme="minorEastAsia" w:hAnsiTheme="minorEastAsia" w:cstheme="minorEastAsia"/>
          <w:color w:val="auto"/>
          <w:kern w:val="0"/>
          <w:sz w:val="24"/>
          <w:lang w:bidi="ar"/>
        </w:rPr>
        <w:t>-201</w:t>
      </w:r>
      <w:r>
        <w:rPr>
          <w:rFonts w:hint="eastAsia" w:asciiTheme="minorEastAsia" w:hAnsiTheme="minorEastAsia" w:cstheme="minorEastAsia"/>
          <w:color w:val="auto"/>
          <w:kern w:val="0"/>
          <w:sz w:val="24"/>
          <w:lang w:bidi="ar"/>
        </w:rPr>
        <w:t xml:space="preserve">8）。 </w:t>
      </w:r>
    </w:p>
    <w:p w14:paraId="61A69559">
      <w:pPr>
        <w:spacing w:line="360" w:lineRule="auto"/>
        <w:ind w:firstLine="482" w:firstLineChars="200"/>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三</w:t>
      </w:r>
      <w:r>
        <w:rPr>
          <w:rFonts w:hint="eastAsia" w:asciiTheme="minorEastAsia" w:hAnsiTheme="minorEastAsia" w:cstheme="minorEastAsia"/>
          <w:b/>
          <w:bCs/>
          <w:color w:val="auto"/>
          <w:kern w:val="0"/>
          <w:sz w:val="24"/>
          <w:lang w:bidi="ar"/>
        </w:rPr>
        <w:t xml:space="preserve">）其他规范及标准 </w:t>
      </w:r>
    </w:p>
    <w:p w14:paraId="4ECA60D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1.《公路工程技术标准》（JTG B01-2014）</w:t>
      </w:r>
    </w:p>
    <w:p w14:paraId="15C88FC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2.《公路路线设计规范》（JTG D20-2017）</w:t>
      </w:r>
    </w:p>
    <w:p w14:paraId="112D385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3.《公路交通标志和标线设置规范》（JTG D82-2009）</w:t>
      </w:r>
    </w:p>
    <w:p w14:paraId="6B5C563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4.《公路交通安全设施设计规范》（JTG D81-2017）</w:t>
      </w:r>
    </w:p>
    <w:p w14:paraId="1020376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5.《公路交通安全设施设计技术细则》（JTG/T D81-2017）</w:t>
      </w:r>
    </w:p>
    <w:p w14:paraId="587AD58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6.《民用建筑设计统一标准》（GB 50352-2019）</w:t>
      </w:r>
    </w:p>
    <w:p w14:paraId="10DEF818">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7.《公路安全生命防护工程实施技术</w:t>
      </w:r>
      <w:r>
        <w:rPr>
          <w:rFonts w:hint="eastAsia" w:asciiTheme="minorEastAsia" w:hAnsiTheme="minorEastAsia" w:cstheme="minorEastAsia"/>
          <w:color w:val="auto"/>
          <w:kern w:val="0"/>
          <w:sz w:val="24"/>
          <w:lang w:eastAsia="zh-CN" w:bidi="ar"/>
        </w:rPr>
        <w:t>指南</w:t>
      </w:r>
      <w:r>
        <w:rPr>
          <w:rFonts w:hint="eastAsia" w:asciiTheme="minorEastAsia" w:hAnsiTheme="minorEastAsia" w:cstheme="minorEastAsia"/>
          <w:color w:val="auto"/>
          <w:kern w:val="0"/>
          <w:sz w:val="24"/>
          <w:lang w:bidi="ar"/>
        </w:rPr>
        <w:t>》</w:t>
      </w:r>
    </w:p>
    <w:p w14:paraId="5B19BCA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eastAsiaTheme="minorEastAsia" w:cstheme="minorEastAsia"/>
          <w:color w:val="auto"/>
          <w:kern w:val="0"/>
          <w:sz w:val="24"/>
          <w:lang w:val="en-US" w:eastAsia="zh-CN" w:bidi="ar"/>
        </w:rPr>
      </w:pPr>
      <w:r>
        <w:rPr>
          <w:rFonts w:hint="eastAsia" w:asciiTheme="minorEastAsia" w:hAnsiTheme="minorEastAsia" w:cstheme="minorEastAsia"/>
          <w:color w:val="auto"/>
          <w:kern w:val="0"/>
          <w:sz w:val="24"/>
          <w:lang w:val="en-US" w:eastAsia="zh-CN" w:bidi="ar"/>
        </w:rPr>
        <w:t>8.</w:t>
      </w:r>
      <w:r>
        <w:rPr>
          <w:rFonts w:hint="eastAsia" w:ascii="宋体" w:hAnsi="宋体" w:eastAsia="宋体" w:cs="宋体"/>
          <w:color w:val="auto"/>
          <w:kern w:val="0"/>
          <w:sz w:val="24"/>
          <w:lang w:eastAsia="zh-CN" w:bidi="ar"/>
        </w:rPr>
        <w:t>《道路交通信息监测记录设备设置规范》（GA/T 1047-2013）</w:t>
      </w:r>
    </w:p>
    <w:p w14:paraId="3837972F">
      <w:pPr>
        <w:widowControl/>
        <w:spacing w:line="360" w:lineRule="auto"/>
        <w:jc w:val="left"/>
        <w:rPr>
          <w:rFonts w:asciiTheme="minorEastAsia" w:hAnsiTheme="minorEastAsia" w:cstheme="minorEastAsia"/>
          <w:color w:val="auto"/>
          <w:kern w:val="0"/>
          <w:sz w:val="24"/>
          <w:lang w:bidi="ar"/>
        </w:rPr>
      </w:pPr>
    </w:p>
    <w:p w14:paraId="4DBCA847">
      <w:pPr>
        <w:widowControl/>
        <w:spacing w:line="360" w:lineRule="auto"/>
        <w:jc w:val="left"/>
        <w:rPr>
          <w:rFonts w:asciiTheme="minorEastAsia" w:hAnsiTheme="minorEastAsia" w:cstheme="minorEastAsia"/>
          <w:color w:val="auto"/>
          <w:kern w:val="0"/>
          <w:sz w:val="24"/>
          <w:lang w:bidi="ar"/>
        </w:rPr>
      </w:pPr>
    </w:p>
    <w:p w14:paraId="675BCDF6">
      <w:pPr>
        <w:rPr>
          <w:rFonts w:hint="eastAsia"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br w:type="page"/>
      </w:r>
    </w:p>
    <w:p w14:paraId="363D246C">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第2章 现状调查</w:t>
      </w:r>
    </w:p>
    <w:p w14:paraId="24A950BD">
      <w:pPr>
        <w:pStyle w:val="3"/>
        <w:rPr>
          <w:rFonts w:ascii="黑体" w:hAnsi="黑体" w:cs="黑体"/>
          <w:b w:val="0"/>
          <w:bCs/>
          <w:color w:val="auto"/>
          <w:sz w:val="28"/>
          <w:szCs w:val="28"/>
        </w:rPr>
      </w:pPr>
      <w:r>
        <w:rPr>
          <w:rFonts w:hint="eastAsia" w:ascii="黑体" w:hAnsi="黑体" w:cs="黑体"/>
          <w:b w:val="0"/>
          <w:bCs/>
          <w:color w:val="auto"/>
          <w:sz w:val="28"/>
          <w:szCs w:val="28"/>
        </w:rPr>
        <w:t>2.1调查目的</w:t>
      </w:r>
    </w:p>
    <w:p w14:paraId="196E6912">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）以</w:t>
      </w:r>
      <w:r>
        <w:rPr>
          <w:rFonts w:hint="eastAsia" w:asciiTheme="minorEastAsia" w:hAnsiTheme="minorEastAsia" w:cstheme="minorEastAsia"/>
          <w:color w:val="auto"/>
          <w:kern w:val="0"/>
          <w:sz w:val="24"/>
          <w:lang w:val="en-US" w:eastAsia="zh-CN" w:bidi="ar"/>
        </w:rPr>
        <w:t>宜宾市</w:t>
      </w:r>
      <w:r>
        <w:rPr>
          <w:rFonts w:hint="eastAsia" w:asciiTheme="minorEastAsia" w:hAnsiTheme="minorEastAsia" w:cstheme="minorEastAsia"/>
          <w:color w:val="auto"/>
          <w:kern w:val="0"/>
          <w:sz w:val="24"/>
          <w:lang w:bidi="ar"/>
        </w:rPr>
        <w:t>G353国道宜宾至溪洛渡段为研究对象，结合道路线形、交通量、路侧干扰等因素初步将该路段拟</w:t>
      </w:r>
      <w:r>
        <w:rPr>
          <w:rFonts w:hint="eastAsia" w:asciiTheme="minorEastAsia" w:hAnsiTheme="minorEastAsia" w:cstheme="minorEastAsia"/>
          <w:color w:val="auto"/>
          <w:kern w:val="0"/>
          <w:sz w:val="24"/>
          <w:lang w:val="en-US" w:eastAsia="zh-CN" w:bidi="ar"/>
        </w:rPr>
        <w:t>新</w:t>
      </w:r>
      <w:r>
        <w:rPr>
          <w:rFonts w:hint="eastAsia" w:asciiTheme="minorEastAsia" w:hAnsiTheme="minorEastAsia" w:cstheme="minorEastAsia"/>
          <w:color w:val="auto"/>
          <w:kern w:val="0"/>
          <w:sz w:val="24"/>
          <w:lang w:bidi="ar"/>
        </w:rPr>
        <w:t>建</w:t>
      </w:r>
      <w:r>
        <w:rPr>
          <w:rFonts w:hint="eastAsia" w:asciiTheme="minorEastAsia" w:hAnsiTheme="minorEastAsia" w:cstheme="minorEastAsia"/>
          <w:color w:val="auto"/>
          <w:kern w:val="0"/>
          <w:sz w:val="24"/>
          <w:lang w:val="en-US" w:eastAsia="zh-CN" w:bidi="ar"/>
        </w:rPr>
        <w:t>单点</w:t>
      </w:r>
      <w:r>
        <w:rPr>
          <w:rFonts w:hint="eastAsia" w:asciiTheme="minorEastAsia" w:hAnsiTheme="minorEastAsia" w:cstheme="minorEastAsia"/>
          <w:color w:val="auto"/>
          <w:kern w:val="0"/>
          <w:sz w:val="24"/>
          <w:lang w:bidi="ar"/>
        </w:rPr>
        <w:t>测速设备所在路段做重点分析，进行有针对性的交通调查，分析路段限速存在的主要问题；</w:t>
      </w:r>
    </w:p>
    <w:p w14:paraId="2BE84C98">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）调查目的是让最终确定的限速值更加符合该研究路段的实际情况、限</w:t>
      </w:r>
    </w:p>
    <w:p w14:paraId="39CABBFA">
      <w:pPr>
        <w:widowControl/>
        <w:spacing w:line="360" w:lineRule="auto"/>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速区过渡段和限速设施的设置更为科学和规范。</w:t>
      </w:r>
    </w:p>
    <w:p w14:paraId="7E1551FC">
      <w:pPr>
        <w:pStyle w:val="3"/>
        <w:rPr>
          <w:rFonts w:ascii="黑体" w:hAnsi="黑体" w:cs="黑体"/>
          <w:b w:val="0"/>
          <w:bCs/>
          <w:color w:val="auto"/>
          <w:sz w:val="28"/>
          <w:szCs w:val="28"/>
        </w:rPr>
      </w:pPr>
      <w:r>
        <w:rPr>
          <w:rFonts w:hint="eastAsia" w:ascii="黑体" w:hAnsi="黑体" w:cs="黑体"/>
          <w:b w:val="0"/>
          <w:bCs/>
          <w:color w:val="auto"/>
          <w:sz w:val="28"/>
          <w:szCs w:val="28"/>
        </w:rPr>
        <w:t>2.2调研内容</w:t>
      </w:r>
    </w:p>
    <w:p w14:paraId="5802E5AE">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根据《道路交通标志和标线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5</w:t>
      </w:r>
      <w:r>
        <w:rPr>
          <w:rFonts w:hint="eastAsia" w:asciiTheme="minorEastAsia" w:hAnsiTheme="minorEastAsia" w:cstheme="minorEastAsia"/>
          <w:color w:val="auto"/>
          <w:kern w:val="0"/>
          <w:sz w:val="24"/>
          <w:lang w:bidi="ar"/>
        </w:rPr>
        <w:t>部分：限制速度》（</w:t>
      </w:r>
      <w:r>
        <w:rPr>
          <w:rFonts w:asciiTheme="minorEastAsia" w:hAnsiTheme="minorEastAsia" w:cstheme="minorEastAsia"/>
          <w:color w:val="auto"/>
          <w:kern w:val="0"/>
          <w:sz w:val="24"/>
          <w:lang w:bidi="ar"/>
        </w:rPr>
        <w:t>GB 5768.5-2017</w:t>
      </w:r>
      <w:r>
        <w:rPr>
          <w:rFonts w:hint="eastAsia" w:asciiTheme="minorEastAsia" w:hAnsiTheme="minorEastAsia" w:cstheme="minorEastAsia"/>
          <w:color w:val="auto"/>
          <w:kern w:val="0"/>
          <w:sz w:val="24"/>
          <w:lang w:bidi="ar"/>
        </w:rPr>
        <w:t>）关于限制速度值的确定方法，应综合考虑道路功能、运行速度、道路环境及沿线开发等因素的影响。由此，本次现状调研主要包括基础资料收集、运行速度调查以及沿线道路交通设施踏勘，三部分内容。</w:t>
      </w:r>
    </w:p>
    <w:p w14:paraId="01D52DAB">
      <w:pPr>
        <w:widowControl/>
        <w:spacing w:line="360" w:lineRule="auto"/>
        <w:ind w:firstLine="482" w:firstLineChars="200"/>
        <w:jc w:val="left"/>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 xml:space="preserve">（1）基础资料收集 </w:t>
      </w:r>
    </w:p>
    <w:p w14:paraId="358CBAA1">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收集研究道路的道路设计资料，整理包括道路等级、线形、横断面布置、车道宽度等设计参数，作为限速论证分析的基础。</w:t>
      </w:r>
    </w:p>
    <w:p w14:paraId="26CE2CA4">
      <w:pPr>
        <w:widowControl/>
        <w:spacing w:line="360" w:lineRule="auto"/>
        <w:ind w:firstLine="482"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（2）运行速度调查</w:t>
      </w:r>
      <w:r>
        <w:rPr>
          <w:rFonts w:hint="eastAsia" w:asciiTheme="minorEastAsia" w:hAnsiTheme="minorEastAsia" w:cstheme="minorEastAsia"/>
          <w:color w:val="auto"/>
          <w:kern w:val="0"/>
          <w:sz w:val="24"/>
          <w:lang w:bidi="ar"/>
        </w:rPr>
        <w:t xml:space="preserve"> </w:t>
      </w:r>
    </w:p>
    <w:p w14:paraId="726B3729">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运行速度是指中等技术水平的驾驶人员根据实际道路条件、交通条件、良好气候条件等能保持的安全速度。根据规范要求：可以第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位速度值为基础，取其上下</w:t>
      </w:r>
      <w:r>
        <w:rPr>
          <w:rFonts w:asciiTheme="minorEastAsia" w:hAnsiTheme="minorEastAsia" w:cstheme="minorEastAsia"/>
          <w:color w:val="auto"/>
          <w:kern w:val="0"/>
          <w:sz w:val="24"/>
          <w:lang w:bidi="ar"/>
        </w:rPr>
        <w:t>5km/h</w:t>
      </w:r>
      <w:r>
        <w:rPr>
          <w:rFonts w:hint="eastAsia" w:ascii="Times New Roman" w:hAnsi="Times New Roman" w:cs="Times New Roman"/>
          <w:color w:val="auto"/>
          <w:kern w:val="0"/>
          <w:sz w:val="24"/>
          <w:lang w:eastAsia="zh-CN" w:bidi="ar"/>
        </w:rPr>
        <w:t>-</w:t>
      </w:r>
      <w:r>
        <w:rPr>
          <w:rFonts w:asciiTheme="minorEastAsia" w:hAnsiTheme="minorEastAsia" w:cstheme="minorEastAsia"/>
          <w:color w:val="auto"/>
          <w:kern w:val="0"/>
          <w:sz w:val="24"/>
          <w:lang w:bidi="ar"/>
        </w:rPr>
        <w:t>10km/h</w:t>
      </w:r>
      <w:r>
        <w:rPr>
          <w:rFonts w:hint="eastAsia" w:asciiTheme="minorEastAsia" w:hAnsiTheme="minorEastAsia" w:cstheme="minorEastAsia"/>
          <w:color w:val="auto"/>
          <w:kern w:val="0"/>
          <w:sz w:val="24"/>
          <w:lang w:bidi="ar"/>
        </w:rPr>
        <w:t>范围内的值作为限制速度值。因此，其是限制速度制定的重要依据。</w:t>
      </w:r>
    </w:p>
    <w:p w14:paraId="0AD8A66C">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本次运行速度调查应用手持雷达测速仪，在选定的地点对所有经过该断面的自由车流进行现场车速实测。</w:t>
      </w:r>
    </w:p>
    <w:p w14:paraId="271FB31F">
      <w:pPr>
        <w:widowControl/>
        <w:spacing w:line="360" w:lineRule="auto"/>
        <w:ind w:firstLine="482" w:firstLineChars="200"/>
        <w:jc w:val="left"/>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 xml:space="preserve">（3）沿线道路交通设施踏勘调研 </w:t>
      </w:r>
    </w:p>
    <w:p w14:paraId="5535D049">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道路交通设施踏勘调研是为了获取沿线的土地利用类型和开发程度、行人活动情况，以及现状交安设施设置和分布等，进一步为限速值的制定提供依据。</w:t>
      </w:r>
    </w:p>
    <w:p w14:paraId="12449E67">
      <w:pPr>
        <w:pStyle w:val="3"/>
        <w:rPr>
          <w:rFonts w:ascii="黑体" w:hAnsi="黑体" w:cs="黑体"/>
          <w:b w:val="0"/>
          <w:bCs/>
          <w:color w:val="auto"/>
          <w:sz w:val="28"/>
          <w:szCs w:val="28"/>
        </w:rPr>
      </w:pPr>
      <w:r>
        <w:rPr>
          <w:rFonts w:hint="eastAsia" w:ascii="黑体" w:hAnsi="黑体" w:cs="黑体"/>
          <w:b w:val="0"/>
          <w:bCs/>
          <w:color w:val="auto"/>
          <w:sz w:val="28"/>
          <w:szCs w:val="28"/>
        </w:rPr>
        <w:t>2.3调查方式</w:t>
      </w:r>
    </w:p>
    <w:p w14:paraId="3FA606D5">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需要调查的运行速度影响因素有道路等级及车道数，道路平、纵、横线形，横向干扰，路面状况，道路服务设施，天气等。针对不同类型影响因素的特性可以采取不同的调查方法：</w:t>
      </w:r>
    </w:p>
    <w:p w14:paraId="324B6579">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（1）道路等级和车道数调查 </w:t>
      </w:r>
    </w:p>
    <w:p w14:paraId="432ACF8B">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根据我国现行的《公路工程技术标准》（JTG B01-2014），可对比查询相应道路等级，车道数可通过现场观测的方式进行统计。</w:t>
      </w:r>
    </w:p>
    <w:p w14:paraId="140250E7">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（2）道路平、纵、横线形 </w:t>
      </w:r>
    </w:p>
    <w:p w14:paraId="572BDD3B">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道路平、纵、横线形需要调查的因素包括平纵线形、单车道宽度、有无中央分隔带、有无非机动车道。道路平、纵、横线形采用现场调查或查询施工图设计文件的方式获取。</w:t>
      </w:r>
    </w:p>
    <w:p w14:paraId="4C432FB4">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（3）路侧用地性质、地域环境和横向干扰 </w:t>
      </w:r>
    </w:p>
    <w:p w14:paraId="1C99C509">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路侧用地性质包括出入口、连接口、学校、桥梁、村镇等。地域环境包括城区、城乡结合、村镇、乡、村等。道路横向干扰包括非机动车、侧向来车、路侧停车等，三者均可以采用现场观测的方法观测。</w:t>
      </w:r>
    </w:p>
    <w:p w14:paraId="29CC2DAC">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（4）路面类型及路面状况 </w:t>
      </w:r>
    </w:p>
    <w:p w14:paraId="346FCE97">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沥青路面或者水泥混凝土路面，路面状况是否良好，是否有坑槽等路面病害，可以采用现场观测的方法观测。</w:t>
      </w:r>
    </w:p>
    <w:p w14:paraId="1B81036A">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（5）道路服务设施 </w:t>
      </w:r>
    </w:p>
    <w:p w14:paraId="07B8BC12">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护栏、标线的调查适合现场采集。</w:t>
      </w:r>
    </w:p>
    <w:p w14:paraId="53DB43D2">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 xml:space="preserve">（6）天气 </w:t>
      </w:r>
    </w:p>
    <w:p w14:paraId="705989E8">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天气应该以车速调查当天的实际天气状况为准。</w:t>
      </w:r>
    </w:p>
    <w:p w14:paraId="57FD0440">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（7）道路限速现状调查</w:t>
      </w:r>
    </w:p>
    <w:p w14:paraId="14BEA757">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限速值、限速标志和限速辅助设施的调查适合现场采集。车速和影响因素的采集方法汇总见下表。</w:t>
      </w:r>
    </w:p>
    <w:p w14:paraId="7D48F4E5">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表2-1车速和影响因素调查方法汇总表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12F58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14:paraId="51ED29B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调查内容</w:t>
            </w:r>
          </w:p>
        </w:tc>
        <w:tc>
          <w:tcPr>
            <w:tcW w:w="4148" w:type="dxa"/>
            <w:vAlign w:val="center"/>
          </w:tcPr>
          <w:p w14:paraId="5DDA77B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调查方法</w:t>
            </w:r>
          </w:p>
        </w:tc>
      </w:tr>
      <w:tr w14:paraId="47945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14:paraId="510B3EE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车速</w:t>
            </w:r>
          </w:p>
        </w:tc>
        <w:tc>
          <w:tcPr>
            <w:tcW w:w="4148" w:type="dxa"/>
            <w:vAlign w:val="center"/>
          </w:tcPr>
          <w:p w14:paraId="485948AA">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雷达测速法、视频测速法、卡口测速法</w:t>
            </w:r>
          </w:p>
        </w:tc>
      </w:tr>
      <w:tr w14:paraId="314B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14:paraId="5F4A6CC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道路等级、限速值、天气</w:t>
            </w:r>
          </w:p>
        </w:tc>
        <w:tc>
          <w:tcPr>
            <w:tcW w:w="4148" w:type="dxa"/>
            <w:vAlign w:val="center"/>
          </w:tcPr>
          <w:p w14:paraId="6AA0DE4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借助网络资源和地图软件</w:t>
            </w:r>
          </w:p>
        </w:tc>
      </w:tr>
      <w:tr w14:paraId="4A22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14:paraId="56ED6D5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车道数，道路平纵线形，路侧用地性质，</w:t>
            </w:r>
          </w:p>
          <w:p w14:paraId="6FF5EF6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地域环境，路侧横向干扰包括非机动车、侧向来车、路侧停车等。路面类型及路面状况、护栏、标志、标线和限速辅助设施</w:t>
            </w:r>
          </w:p>
        </w:tc>
        <w:tc>
          <w:tcPr>
            <w:tcW w:w="4148" w:type="dxa"/>
            <w:vAlign w:val="center"/>
          </w:tcPr>
          <w:p w14:paraId="39BCE25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现场观测和记录</w:t>
            </w:r>
          </w:p>
        </w:tc>
      </w:tr>
      <w:tr w14:paraId="7E46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14:paraId="2F95DD6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单车道宽度、中央分隔宽度、非机动车道 宽度、路肩宽度等</w:t>
            </w:r>
          </w:p>
        </w:tc>
        <w:tc>
          <w:tcPr>
            <w:tcW w:w="4148" w:type="dxa"/>
            <w:vAlign w:val="center"/>
          </w:tcPr>
          <w:p w14:paraId="44512BB3">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现场观测和记录</w:t>
            </w:r>
          </w:p>
        </w:tc>
      </w:tr>
    </w:tbl>
    <w:p w14:paraId="58472726">
      <w:pPr>
        <w:rPr>
          <w:color w:val="auto"/>
        </w:rPr>
      </w:pPr>
    </w:p>
    <w:p w14:paraId="670C59B4">
      <w:pPr>
        <w:pStyle w:val="3"/>
        <w:rPr>
          <w:rFonts w:ascii="黑体" w:hAnsi="黑体" w:cs="黑体"/>
          <w:b w:val="0"/>
          <w:bCs/>
          <w:color w:val="auto"/>
          <w:sz w:val="28"/>
          <w:szCs w:val="28"/>
        </w:rPr>
      </w:pPr>
      <w:r>
        <w:rPr>
          <w:rFonts w:hint="eastAsia" w:ascii="黑体" w:hAnsi="黑体" w:cs="黑体"/>
          <w:b w:val="0"/>
          <w:bCs/>
          <w:color w:val="auto"/>
          <w:sz w:val="28"/>
          <w:szCs w:val="28"/>
        </w:rPr>
        <w:t>2.4运行速度调查</w:t>
      </w:r>
    </w:p>
    <w:p w14:paraId="1E70A0D9">
      <w:pPr>
        <w:pStyle w:val="4"/>
        <w:rPr>
          <w:rFonts w:ascii="黑体" w:hAnsi="黑体" w:cs="黑体"/>
          <w:b w:val="0"/>
          <w:bCs/>
          <w:color w:val="auto"/>
          <w:szCs w:val="28"/>
        </w:rPr>
      </w:pPr>
      <w:r>
        <w:rPr>
          <w:rFonts w:hint="eastAsia" w:ascii="黑体" w:hAnsi="黑体" w:cs="黑体"/>
          <w:b w:val="0"/>
          <w:bCs/>
          <w:color w:val="auto"/>
          <w:szCs w:val="28"/>
        </w:rPr>
        <w:t>2.4.1数据采集要求</w:t>
      </w:r>
    </w:p>
    <w:p w14:paraId="0A87969B">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运行速度采集条件及最小样本量应符合《道路交通标志和标线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5</w:t>
      </w:r>
      <w:r>
        <w:rPr>
          <w:rFonts w:hint="eastAsia" w:asciiTheme="minorEastAsia" w:hAnsiTheme="minorEastAsia" w:cstheme="minorEastAsia"/>
          <w:color w:val="auto"/>
          <w:kern w:val="0"/>
          <w:sz w:val="24"/>
          <w:lang w:bidi="ar"/>
        </w:rPr>
        <w:t>部分：限制速度》（</w:t>
      </w:r>
      <w:r>
        <w:rPr>
          <w:rFonts w:asciiTheme="minorEastAsia" w:hAnsiTheme="minorEastAsia" w:cstheme="minorEastAsia"/>
          <w:color w:val="auto"/>
          <w:kern w:val="0"/>
          <w:sz w:val="24"/>
          <w:lang w:bidi="ar"/>
        </w:rPr>
        <w:t>GB 5768.5-2017</w:t>
      </w:r>
      <w:r>
        <w:rPr>
          <w:rFonts w:hint="eastAsia" w:asciiTheme="minorEastAsia" w:hAnsiTheme="minorEastAsia" w:cstheme="minorEastAsia"/>
          <w:color w:val="auto"/>
          <w:kern w:val="0"/>
          <w:sz w:val="24"/>
          <w:lang w:bidi="ar"/>
        </w:rPr>
        <w:t>）要求，具体如下。</w:t>
      </w:r>
    </w:p>
    <w:p w14:paraId="46837CE3">
      <w:pPr>
        <w:widowControl/>
        <w:jc w:val="center"/>
        <w:rPr>
          <w:rFonts w:ascii="黑体" w:hAnsi="黑体" w:eastAsia="黑体" w:cs="黑体"/>
          <w:b/>
          <w:bCs/>
          <w:color w:val="auto"/>
          <w:kern w:val="0"/>
          <w:sz w:val="20"/>
          <w:szCs w:val="20"/>
          <w:lang w:bidi="ar"/>
        </w:rPr>
      </w:pPr>
      <w:r>
        <w:rPr>
          <w:rFonts w:hint="eastAsia" w:ascii="黑体" w:hAnsi="黑体" w:eastAsia="黑体" w:cs="黑体"/>
          <w:color w:val="auto"/>
          <w:kern w:val="0"/>
          <w:sz w:val="20"/>
          <w:szCs w:val="20"/>
          <w:lang w:bidi="ar"/>
        </w:rPr>
        <w:t>表2-2速度数据采集的条件</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6794"/>
      </w:tblGrid>
      <w:tr w14:paraId="6CE0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4456EC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因素</w:t>
            </w:r>
          </w:p>
        </w:tc>
        <w:tc>
          <w:tcPr>
            <w:tcW w:w="6986" w:type="dxa"/>
          </w:tcPr>
          <w:p w14:paraId="3CB2ED7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条件</w:t>
            </w:r>
          </w:p>
        </w:tc>
      </w:tr>
      <w:tr w14:paraId="4CF5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C155D7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周</w:t>
            </w:r>
          </w:p>
        </w:tc>
        <w:tc>
          <w:tcPr>
            <w:tcW w:w="6986" w:type="dxa"/>
          </w:tcPr>
          <w:p w14:paraId="3524B95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周一至周五</w:t>
            </w:r>
          </w:p>
        </w:tc>
      </w:tr>
      <w:tr w14:paraId="212C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4AE602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日</w:t>
            </w:r>
          </w:p>
        </w:tc>
        <w:tc>
          <w:tcPr>
            <w:tcW w:w="6986" w:type="dxa"/>
          </w:tcPr>
          <w:p w14:paraId="7A68CE3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早 6 时至晚 6 时，非交通拥挤时间 </w:t>
            </w:r>
          </w:p>
        </w:tc>
      </w:tr>
      <w:tr w14:paraId="0490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718BDDAA">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环境</w:t>
            </w:r>
          </w:p>
        </w:tc>
        <w:tc>
          <w:tcPr>
            <w:tcW w:w="6986" w:type="dxa"/>
          </w:tcPr>
          <w:p w14:paraId="5B3FC8B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天气良好，路面干燥 </w:t>
            </w:r>
          </w:p>
        </w:tc>
      </w:tr>
      <w:tr w14:paraId="59E34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6" w:type="dxa"/>
          </w:tcPr>
          <w:p w14:paraId="4697BD1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样本</w:t>
            </w:r>
          </w:p>
        </w:tc>
        <w:tc>
          <w:tcPr>
            <w:tcW w:w="6986" w:type="dxa"/>
          </w:tcPr>
          <w:p w14:paraId="365ED470">
            <w:pPr>
              <w:widowControl/>
              <w:spacing w:line="360" w:lineRule="auto"/>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bidi="ar"/>
              </w:rPr>
              <w:t>自由流条件下行驶的机动车</w:t>
            </w:r>
            <w:r>
              <w:rPr>
                <w:rFonts w:hint="eastAsia" w:ascii="黑体" w:hAnsi="黑体" w:eastAsia="黑体" w:cs="黑体"/>
                <w:color w:val="auto"/>
                <w:kern w:val="0"/>
                <w:sz w:val="20"/>
                <w:szCs w:val="20"/>
                <w:vertAlign w:val="superscript"/>
                <w:lang w:val="en-US" w:eastAsia="zh-CN" w:bidi="ar"/>
              </w:rPr>
              <w:t>a</w:t>
            </w:r>
          </w:p>
        </w:tc>
      </w:tr>
      <w:tr w14:paraId="453E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AB1E56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机动车类型</w:t>
            </w:r>
          </w:p>
        </w:tc>
        <w:tc>
          <w:tcPr>
            <w:tcW w:w="6986" w:type="dxa"/>
          </w:tcPr>
          <w:p w14:paraId="0A411F0E">
            <w:pPr>
              <w:widowControl/>
              <w:spacing w:line="360" w:lineRule="auto"/>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bidi="ar"/>
              </w:rPr>
              <w:t>所有类型机动车</w:t>
            </w:r>
            <w:r>
              <w:rPr>
                <w:rFonts w:hint="eastAsia" w:ascii="黑体" w:hAnsi="黑体" w:eastAsia="黑体" w:cs="黑体"/>
                <w:color w:val="auto"/>
                <w:kern w:val="0"/>
                <w:sz w:val="20"/>
                <w:szCs w:val="20"/>
                <w:vertAlign w:val="superscript"/>
                <w:lang w:val="en-US" w:eastAsia="zh-CN" w:bidi="ar"/>
              </w:rPr>
              <w:t>b</w:t>
            </w:r>
          </w:p>
        </w:tc>
      </w:tr>
      <w:tr w14:paraId="2745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989400C">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调查地点 </w:t>
            </w:r>
          </w:p>
        </w:tc>
        <w:tc>
          <w:tcPr>
            <w:tcW w:w="6986" w:type="dxa"/>
          </w:tcPr>
          <w:p w14:paraId="244A352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驾驶人行驶过程中不会因为固定或临时的道路特征临时调整车速的地点</w:t>
            </w:r>
          </w:p>
        </w:tc>
      </w:tr>
      <w:tr w14:paraId="055E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2243F6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仪器位置</w:t>
            </w:r>
          </w:p>
        </w:tc>
        <w:tc>
          <w:tcPr>
            <w:tcW w:w="6986" w:type="dxa"/>
          </w:tcPr>
          <w:p w14:paraId="522EA41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隐蔽，不易被驾驶人察觉 </w:t>
            </w:r>
          </w:p>
        </w:tc>
      </w:tr>
      <w:tr w14:paraId="5706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Pr>
          <w:p w14:paraId="5D59EAC9">
            <w:pPr>
              <w:widowControl/>
              <w:spacing w:line="360" w:lineRule="auto"/>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a 一般认为车头时距至少大于 4s，且后车没有明显的超前车的意图。 </w:t>
            </w:r>
          </w:p>
          <w:p w14:paraId="0FF6159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 xml:space="preserve">b 理论上包括所有车型，实际测量时要包含主要车型，抽样比例宜与实际交通流量车型比例一致。 </w:t>
            </w:r>
          </w:p>
        </w:tc>
      </w:tr>
    </w:tbl>
    <w:p w14:paraId="10CCB323">
      <w:pPr>
        <w:widowControl/>
        <w:jc w:val="center"/>
        <w:rPr>
          <w:rFonts w:ascii="黑体" w:hAnsi="黑体" w:eastAsia="黑体" w:cs="黑体"/>
          <w:color w:val="auto"/>
          <w:kern w:val="0"/>
          <w:szCs w:val="21"/>
          <w:lang w:bidi="ar"/>
        </w:rPr>
      </w:pPr>
    </w:p>
    <w:p w14:paraId="3DD06EFB">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表2-3最小样本量要求</w:t>
      </w:r>
    </w:p>
    <w:tbl>
      <w:tblPr>
        <w:tblStyle w:val="11"/>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852"/>
        <w:gridCol w:w="852"/>
        <w:gridCol w:w="852"/>
        <w:gridCol w:w="852"/>
        <w:gridCol w:w="852"/>
        <w:gridCol w:w="852"/>
        <w:gridCol w:w="853"/>
        <w:gridCol w:w="853"/>
      </w:tblGrid>
      <w:tr w14:paraId="16BA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817FC0F">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限制速度（km/h）</w:t>
            </w:r>
          </w:p>
        </w:tc>
        <w:tc>
          <w:tcPr>
            <w:tcW w:w="852" w:type="dxa"/>
            <w:vAlign w:val="center"/>
          </w:tcPr>
          <w:p w14:paraId="7C491760">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40</w:t>
            </w:r>
          </w:p>
        </w:tc>
        <w:tc>
          <w:tcPr>
            <w:tcW w:w="852" w:type="dxa"/>
            <w:vAlign w:val="center"/>
          </w:tcPr>
          <w:p w14:paraId="74F58598">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50</w:t>
            </w:r>
          </w:p>
        </w:tc>
        <w:tc>
          <w:tcPr>
            <w:tcW w:w="852" w:type="dxa"/>
            <w:vAlign w:val="center"/>
          </w:tcPr>
          <w:p w14:paraId="5634D3CA">
            <w:pPr>
              <w:widowControl/>
              <w:jc w:val="center"/>
              <w:rPr>
                <w:rFonts w:hint="default" w:ascii="黑体" w:hAnsi="黑体" w:eastAsia="黑体" w:cs="黑体"/>
                <w:color w:val="auto"/>
                <w:kern w:val="0"/>
                <w:sz w:val="20"/>
                <w:szCs w:val="20"/>
                <w:shd w:val="clear" w:color="auto" w:fill="auto"/>
                <w:lang w:val="en-US" w:eastAsia="zh-CN" w:bidi="ar"/>
              </w:rPr>
            </w:pPr>
            <w:r>
              <w:rPr>
                <w:rFonts w:hint="eastAsia" w:ascii="黑体" w:hAnsi="黑体" w:eastAsia="黑体" w:cs="黑体"/>
                <w:color w:val="auto"/>
                <w:kern w:val="0"/>
                <w:sz w:val="20"/>
                <w:szCs w:val="20"/>
                <w:shd w:val="clear" w:color="auto" w:fill="auto"/>
                <w:lang w:val="en-US" w:eastAsia="zh-CN" w:bidi="ar"/>
              </w:rPr>
              <w:t>60</w:t>
            </w:r>
          </w:p>
        </w:tc>
        <w:tc>
          <w:tcPr>
            <w:tcW w:w="852" w:type="dxa"/>
            <w:vAlign w:val="center"/>
          </w:tcPr>
          <w:p w14:paraId="0E209923">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80</w:t>
            </w:r>
          </w:p>
        </w:tc>
        <w:tc>
          <w:tcPr>
            <w:tcW w:w="852" w:type="dxa"/>
            <w:vAlign w:val="center"/>
          </w:tcPr>
          <w:p w14:paraId="4BD857FF">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90</w:t>
            </w:r>
          </w:p>
        </w:tc>
        <w:tc>
          <w:tcPr>
            <w:tcW w:w="852" w:type="dxa"/>
            <w:vAlign w:val="center"/>
          </w:tcPr>
          <w:p w14:paraId="2392B31D">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100</w:t>
            </w:r>
          </w:p>
        </w:tc>
        <w:tc>
          <w:tcPr>
            <w:tcW w:w="853" w:type="dxa"/>
            <w:vAlign w:val="center"/>
          </w:tcPr>
          <w:p w14:paraId="3C61000D">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110</w:t>
            </w:r>
          </w:p>
        </w:tc>
        <w:tc>
          <w:tcPr>
            <w:tcW w:w="853" w:type="dxa"/>
            <w:vAlign w:val="center"/>
          </w:tcPr>
          <w:p w14:paraId="1C0A388D">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120</w:t>
            </w:r>
          </w:p>
        </w:tc>
      </w:tr>
      <w:tr w14:paraId="7AB4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A010AB6">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样本量（辆）</w:t>
            </w:r>
          </w:p>
        </w:tc>
        <w:tc>
          <w:tcPr>
            <w:tcW w:w="852" w:type="dxa"/>
            <w:vAlign w:val="center"/>
          </w:tcPr>
          <w:p w14:paraId="09DCD6C8">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55</w:t>
            </w:r>
          </w:p>
        </w:tc>
        <w:tc>
          <w:tcPr>
            <w:tcW w:w="852" w:type="dxa"/>
            <w:vAlign w:val="center"/>
          </w:tcPr>
          <w:p w14:paraId="2295546F">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65</w:t>
            </w:r>
          </w:p>
        </w:tc>
        <w:tc>
          <w:tcPr>
            <w:tcW w:w="852" w:type="dxa"/>
            <w:vAlign w:val="center"/>
          </w:tcPr>
          <w:p w14:paraId="3624A60E">
            <w:pPr>
              <w:widowControl/>
              <w:jc w:val="center"/>
              <w:rPr>
                <w:rFonts w:hint="default" w:ascii="黑体" w:hAnsi="黑体" w:eastAsia="黑体" w:cs="黑体"/>
                <w:color w:val="auto"/>
                <w:kern w:val="0"/>
                <w:sz w:val="20"/>
                <w:szCs w:val="20"/>
                <w:shd w:val="clear" w:color="auto" w:fill="auto"/>
                <w:lang w:val="en-US" w:eastAsia="zh-CN" w:bidi="ar"/>
              </w:rPr>
            </w:pPr>
            <w:r>
              <w:rPr>
                <w:rFonts w:hint="eastAsia" w:ascii="黑体" w:hAnsi="黑体" w:eastAsia="黑体" w:cs="黑体"/>
                <w:color w:val="auto"/>
                <w:kern w:val="0"/>
                <w:sz w:val="20"/>
                <w:szCs w:val="20"/>
                <w:shd w:val="clear" w:color="auto" w:fill="auto"/>
                <w:lang w:val="en-US" w:eastAsia="zh-CN" w:bidi="ar"/>
              </w:rPr>
              <w:t>85</w:t>
            </w:r>
          </w:p>
        </w:tc>
        <w:tc>
          <w:tcPr>
            <w:tcW w:w="852" w:type="dxa"/>
            <w:vAlign w:val="center"/>
          </w:tcPr>
          <w:p w14:paraId="0ACBCD76">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110</w:t>
            </w:r>
          </w:p>
        </w:tc>
        <w:tc>
          <w:tcPr>
            <w:tcW w:w="852" w:type="dxa"/>
            <w:vAlign w:val="center"/>
          </w:tcPr>
          <w:p w14:paraId="5FE7F922">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130</w:t>
            </w:r>
          </w:p>
        </w:tc>
        <w:tc>
          <w:tcPr>
            <w:tcW w:w="852" w:type="dxa"/>
            <w:vAlign w:val="center"/>
          </w:tcPr>
          <w:p w14:paraId="0EEAD6CA">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155</w:t>
            </w:r>
          </w:p>
        </w:tc>
        <w:tc>
          <w:tcPr>
            <w:tcW w:w="853" w:type="dxa"/>
            <w:vAlign w:val="center"/>
          </w:tcPr>
          <w:p w14:paraId="38758CED">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200</w:t>
            </w:r>
          </w:p>
        </w:tc>
        <w:tc>
          <w:tcPr>
            <w:tcW w:w="853" w:type="dxa"/>
            <w:vAlign w:val="center"/>
          </w:tcPr>
          <w:p w14:paraId="2FC1A238">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275</w:t>
            </w:r>
          </w:p>
        </w:tc>
      </w:tr>
    </w:tbl>
    <w:p w14:paraId="1069AD7D">
      <w:pPr>
        <w:widowControl/>
        <w:jc w:val="center"/>
        <w:rPr>
          <w:rFonts w:ascii="黑体" w:hAnsi="宋体" w:eastAsia="黑体" w:cs="黑体"/>
          <w:color w:val="auto"/>
          <w:kern w:val="0"/>
          <w:sz w:val="19"/>
          <w:szCs w:val="19"/>
          <w:lang w:bidi="ar"/>
        </w:rPr>
      </w:pPr>
    </w:p>
    <w:p w14:paraId="7DE5B194">
      <w:pPr>
        <w:pStyle w:val="4"/>
        <w:rPr>
          <w:rFonts w:ascii="黑体" w:hAnsi="黑体" w:cs="黑体"/>
          <w:b w:val="0"/>
          <w:bCs/>
          <w:color w:val="auto"/>
          <w:szCs w:val="28"/>
        </w:rPr>
      </w:pPr>
      <w:r>
        <w:rPr>
          <w:rFonts w:hint="eastAsia" w:ascii="黑体" w:hAnsi="黑体" w:cs="黑体"/>
          <w:b w:val="0"/>
          <w:bCs/>
          <w:color w:val="auto"/>
          <w:szCs w:val="28"/>
        </w:rPr>
        <w:t>2.4.2数据采集过程</w:t>
      </w:r>
    </w:p>
    <w:p w14:paraId="7BF023B1">
      <w:pPr>
        <w:widowControl/>
        <w:spacing w:line="360" w:lineRule="auto"/>
        <w:ind w:firstLine="482"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b/>
          <w:bCs/>
          <w:color w:val="auto"/>
          <w:kern w:val="0"/>
          <w:sz w:val="24"/>
          <w:lang w:bidi="ar"/>
        </w:rPr>
        <w:t>（1）调研环境：</w:t>
      </w:r>
      <w:r>
        <w:rPr>
          <w:rFonts w:hint="eastAsia" w:asciiTheme="minorEastAsia" w:hAnsiTheme="minorEastAsia" w:cstheme="minorEastAsia"/>
          <w:color w:val="auto"/>
          <w:kern w:val="0"/>
          <w:sz w:val="24"/>
          <w:lang w:bidi="ar"/>
        </w:rPr>
        <w:t>天气晴且路面干燥，符合数据采集的环境要求。</w:t>
      </w:r>
    </w:p>
    <w:p w14:paraId="05348DD7">
      <w:pPr>
        <w:widowControl/>
        <w:jc w:val="center"/>
        <w:rPr>
          <w:rFonts w:ascii="黑体" w:hAnsi="宋体" w:eastAsia="黑体" w:cs="黑体"/>
          <w:color w:val="auto"/>
          <w:kern w:val="0"/>
          <w:sz w:val="19"/>
          <w:szCs w:val="19"/>
          <w:lang w:bidi="ar"/>
        </w:rPr>
      </w:pPr>
      <w:r>
        <w:rPr>
          <w:color w:val="auto"/>
        </w:rPr>
        <w:drawing>
          <wp:inline distT="0" distB="0" distL="114300" distR="114300">
            <wp:extent cx="5269230" cy="3132455"/>
            <wp:effectExtent l="0" t="0" r="1270" b="4445"/>
            <wp:docPr id="4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0"/>
                    <pic:cNvPicPr>
                      <a:picLocks noChangeAspect="1"/>
                    </pic:cNvPicPr>
                  </pic:nvPicPr>
                  <pic:blipFill>
                    <a:blip r:embed="rId12"/>
                    <a:stretch>
                      <a:fillRect/>
                    </a:stretch>
                  </pic:blipFill>
                  <pic:spPr>
                    <a:xfrm>
                      <a:off x="0" y="0"/>
                      <a:ext cx="5269230" cy="3132455"/>
                    </a:xfrm>
                    <a:prstGeom prst="rect">
                      <a:avLst/>
                    </a:prstGeom>
                    <a:noFill/>
                    <a:ln>
                      <a:noFill/>
                    </a:ln>
                  </pic:spPr>
                </pic:pic>
              </a:graphicData>
            </a:graphic>
          </wp:inline>
        </w:drawing>
      </w:r>
    </w:p>
    <w:p w14:paraId="290E67C3">
      <w:pPr>
        <w:widowControl/>
        <w:spacing w:line="360" w:lineRule="auto"/>
        <w:jc w:val="center"/>
        <w:rPr>
          <w:rFonts w:ascii="黑体" w:hAnsi="宋体" w:eastAsia="黑体" w:cs="黑体"/>
          <w:color w:val="auto"/>
          <w:kern w:val="0"/>
          <w:sz w:val="20"/>
          <w:szCs w:val="20"/>
          <w:lang w:bidi="ar"/>
        </w:rPr>
      </w:pPr>
      <w:r>
        <w:rPr>
          <w:rFonts w:hint="eastAsia" w:ascii="黑体" w:hAnsi="黑体" w:eastAsia="黑体" w:cs="黑体"/>
          <w:color w:val="auto"/>
          <w:kern w:val="0"/>
          <w:sz w:val="20"/>
          <w:szCs w:val="20"/>
          <w:lang w:bidi="ar"/>
        </w:rPr>
        <w:t>图2-1</w:t>
      </w:r>
      <w:r>
        <w:rPr>
          <w:rFonts w:hint="eastAsia" w:ascii="黑体" w:hAnsi="黑体" w:eastAsia="黑体" w:cs="黑体"/>
          <w:color w:val="auto"/>
          <w:kern w:val="0"/>
          <w:sz w:val="20"/>
          <w:szCs w:val="20"/>
          <w:lang w:val="en-US" w:eastAsia="zh-CN" w:bidi="ar"/>
        </w:rPr>
        <w:t xml:space="preserve"> G353</w:t>
      </w:r>
      <w:r>
        <w:rPr>
          <w:rFonts w:hint="eastAsia" w:ascii="黑体" w:hAnsi="黑体" w:eastAsia="黑体" w:cs="黑体"/>
          <w:color w:val="auto"/>
          <w:kern w:val="0"/>
          <w:sz w:val="20"/>
          <w:szCs w:val="20"/>
          <w:lang w:bidi="ar"/>
        </w:rPr>
        <w:t>现场调研图</w:t>
      </w:r>
    </w:p>
    <w:p w14:paraId="636A632C">
      <w:pPr>
        <w:widowControl/>
        <w:spacing w:line="360" w:lineRule="auto"/>
        <w:ind w:firstLine="482" w:firstLineChars="200"/>
        <w:jc w:val="left"/>
        <w:rPr>
          <w:rFonts w:asciiTheme="minorEastAsia" w:hAnsiTheme="minorEastAsia" w:cstheme="minorEastAsia"/>
          <w:color w:val="auto"/>
          <w:kern w:val="0"/>
          <w:sz w:val="24"/>
          <w:lang w:bidi="ar"/>
        </w:rPr>
      </w:pPr>
      <w:r>
        <w:rPr>
          <w:rFonts w:hint="eastAsia" w:ascii="宋体" w:hAnsi="宋体" w:eastAsia="宋体" w:cs="宋体"/>
          <w:b/>
          <w:bCs/>
          <w:color w:val="auto"/>
          <w:kern w:val="0"/>
          <w:sz w:val="24"/>
          <w:lang w:bidi="ar"/>
        </w:rPr>
        <w:t>（2）调研地点</w:t>
      </w:r>
      <w:r>
        <w:rPr>
          <w:rFonts w:hint="eastAsia" w:ascii="宋体" w:hAnsi="宋体" w:eastAsia="宋体" w:cs="宋体"/>
          <w:color w:val="auto"/>
          <w:kern w:val="0"/>
          <w:sz w:val="24"/>
          <w:lang w:bidi="ar"/>
        </w:rPr>
        <w:t>：</w:t>
      </w:r>
      <w:r>
        <w:rPr>
          <w:rFonts w:hint="eastAsia" w:asciiTheme="minorEastAsia" w:hAnsiTheme="minorEastAsia" w:cstheme="minorEastAsia"/>
          <w:color w:val="auto"/>
          <w:kern w:val="0"/>
          <w:sz w:val="24"/>
          <w:lang w:bidi="ar"/>
        </w:rPr>
        <w:t>根据现场踏勘，调查点位</w:t>
      </w:r>
      <w:r>
        <w:rPr>
          <w:rFonts w:hint="eastAsia" w:asciiTheme="minorEastAsia" w:hAnsiTheme="minorEastAsia" w:cstheme="minorEastAsia"/>
          <w:color w:val="auto"/>
          <w:kern w:val="0"/>
          <w:sz w:val="24"/>
          <w:lang w:val="en-US" w:eastAsia="zh-CN" w:bidi="ar"/>
        </w:rPr>
        <w:t>选在G353国道K2614+500处，位于直线段，附近无交叉口路口，该选点能够精准捕捉驾驶人在该路段驾驶车辆的行为特征，反馈该路段的真实运行速度</w:t>
      </w:r>
      <w:r>
        <w:rPr>
          <w:rFonts w:hint="eastAsia" w:asciiTheme="minorEastAsia" w:hAnsiTheme="minorEastAsia" w:cstheme="minorEastAsia"/>
          <w:color w:val="auto"/>
          <w:kern w:val="0"/>
          <w:sz w:val="24"/>
          <w:lang w:bidi="ar"/>
        </w:rPr>
        <w:t>，符合数据采集的地点要求。</w:t>
      </w:r>
    </w:p>
    <w:p w14:paraId="63419702">
      <w:pPr>
        <w:widowControl/>
        <w:spacing w:line="360" w:lineRule="auto"/>
        <w:ind w:firstLine="482" w:firstLineChars="200"/>
        <w:jc w:val="left"/>
        <w:rPr>
          <w:color w:val="auto"/>
        </w:rPr>
      </w:pPr>
      <w:r>
        <w:rPr>
          <w:rFonts w:hint="eastAsia" w:ascii="宋体" w:hAnsi="宋体" w:eastAsia="宋体" w:cs="宋体"/>
          <w:b/>
          <w:bCs/>
          <w:color w:val="auto"/>
          <w:kern w:val="0"/>
          <w:sz w:val="24"/>
          <w:lang w:bidi="ar"/>
        </w:rPr>
        <w:t>（3）调查时间</w:t>
      </w:r>
      <w:r>
        <w:rPr>
          <w:rFonts w:hint="eastAsia" w:ascii="宋体" w:hAnsi="宋体" w:eastAsia="宋体" w:cs="宋体"/>
          <w:color w:val="auto"/>
          <w:kern w:val="0"/>
          <w:sz w:val="24"/>
          <w:lang w:bidi="ar"/>
        </w:rPr>
        <w:t>：</w:t>
      </w:r>
      <w:r>
        <w:rPr>
          <w:rFonts w:hint="eastAsia" w:ascii="Times New Roman" w:hAnsi="Times New Roman" w:eastAsia="宋体" w:cs="Times New Roman"/>
          <w:color w:val="auto"/>
          <w:kern w:val="0"/>
          <w:sz w:val="24"/>
          <w:lang w:eastAsia="zh-CN" w:bidi="ar"/>
        </w:rPr>
        <w:t>2026年9月2日</w:t>
      </w:r>
      <w:r>
        <w:rPr>
          <w:rFonts w:ascii="Times New Roman" w:hAnsi="Times New Roman" w:eastAsia="宋体" w:cs="Times New Roman"/>
          <w:color w:val="auto"/>
          <w:kern w:val="0"/>
          <w:sz w:val="24"/>
          <w:lang w:bidi="ar"/>
        </w:rPr>
        <w:t>1</w:t>
      </w:r>
      <w:r>
        <w:rPr>
          <w:rFonts w:hint="eastAsia" w:ascii="Times New Roman" w:hAnsi="Times New Roman" w:eastAsia="宋体" w:cs="Times New Roman"/>
          <w:color w:val="auto"/>
          <w:kern w:val="0"/>
          <w:sz w:val="24"/>
          <w:lang w:val="en-US" w:eastAsia="zh-CN" w:bidi="ar"/>
        </w:rPr>
        <w:t>3</w:t>
      </w:r>
      <w:r>
        <w:rPr>
          <w:rFonts w:ascii="Times New Roman" w:hAnsi="Times New Roman" w:eastAsia="宋体" w:cs="Times New Roman"/>
          <w:color w:val="auto"/>
          <w:kern w:val="0"/>
          <w:sz w:val="24"/>
          <w:lang w:bidi="ar"/>
        </w:rPr>
        <w:t>:00-1</w:t>
      </w:r>
      <w:r>
        <w:rPr>
          <w:rFonts w:hint="eastAsia" w:ascii="Times New Roman" w:hAnsi="Times New Roman" w:eastAsia="宋体" w:cs="Times New Roman"/>
          <w:color w:val="auto"/>
          <w:kern w:val="0"/>
          <w:sz w:val="24"/>
          <w:lang w:val="en-US" w:eastAsia="zh-CN" w:bidi="ar"/>
        </w:rPr>
        <w:t>7</w:t>
      </w:r>
      <w:r>
        <w:rPr>
          <w:rFonts w:ascii="Times New Roman" w:hAnsi="Times New Roman" w:eastAsia="宋体" w:cs="Times New Roman"/>
          <w:color w:val="auto"/>
          <w:kern w:val="0"/>
          <w:sz w:val="24"/>
          <w:lang w:bidi="ar"/>
        </w:rPr>
        <w:t>:00</w:t>
      </w:r>
      <w:r>
        <w:rPr>
          <w:rFonts w:hint="eastAsia" w:ascii="宋体" w:hAnsi="宋体" w:eastAsia="宋体" w:cs="宋体"/>
          <w:color w:val="auto"/>
          <w:kern w:val="0"/>
          <w:sz w:val="24"/>
          <w:lang w:bidi="ar"/>
        </w:rPr>
        <w:t>。</w:t>
      </w:r>
    </w:p>
    <w:p w14:paraId="0D9C1D59">
      <w:pPr>
        <w:widowControl/>
        <w:spacing w:line="360" w:lineRule="auto"/>
        <w:ind w:firstLine="482" w:firstLineChars="200"/>
        <w:jc w:val="left"/>
        <w:rPr>
          <w:color w:val="auto"/>
        </w:rPr>
      </w:pPr>
      <w:r>
        <w:rPr>
          <w:rFonts w:hint="eastAsia" w:ascii="宋体" w:hAnsi="宋体" w:eastAsia="宋体" w:cs="宋体"/>
          <w:b/>
          <w:bCs/>
          <w:color w:val="auto"/>
          <w:kern w:val="0"/>
          <w:sz w:val="24"/>
          <w:lang w:bidi="ar"/>
        </w:rPr>
        <w:t>（4）调查对象及样本量</w:t>
      </w:r>
    </w:p>
    <w:p w14:paraId="447F7A34">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调研对象为自由流条件下（车头时距</w:t>
      </w:r>
      <w:r>
        <w:rPr>
          <w:rFonts w:asciiTheme="minorEastAsia" w:hAnsiTheme="minorEastAsia" w:cstheme="minorEastAsia"/>
          <w:color w:val="auto"/>
          <w:kern w:val="0"/>
          <w:sz w:val="24"/>
          <w:lang w:bidi="ar"/>
        </w:rPr>
        <w:t>&gt;4s</w:t>
      </w:r>
      <w:r>
        <w:rPr>
          <w:rFonts w:hint="eastAsia" w:asciiTheme="minorEastAsia" w:hAnsiTheme="minorEastAsia" w:cstheme="minorEastAsia"/>
          <w:color w:val="auto"/>
          <w:kern w:val="0"/>
          <w:sz w:val="24"/>
          <w:lang w:bidi="ar"/>
        </w:rPr>
        <w:t>，且后车没有明显超车意图），经过断面的所有机动车辆，各点位有效样本数量为</w:t>
      </w:r>
      <w:r>
        <w:rPr>
          <w:rFonts w:hint="eastAsia" w:asciiTheme="minorEastAsia" w:hAnsiTheme="minorEastAsia" w:cstheme="minorEastAsia"/>
          <w:color w:val="auto"/>
          <w:kern w:val="0"/>
          <w:sz w:val="24"/>
          <w:lang w:val="en-US" w:eastAsia="zh-CN" w:bidi="ar"/>
        </w:rPr>
        <w:t>南向北374</w:t>
      </w:r>
      <w:r>
        <w:rPr>
          <w:rFonts w:hint="eastAsia" w:asciiTheme="minorEastAsia" w:hAnsiTheme="minorEastAsia" w:cstheme="minorEastAsia"/>
          <w:color w:val="auto"/>
          <w:kern w:val="0"/>
          <w:sz w:val="24"/>
          <w:lang w:bidi="ar"/>
        </w:rPr>
        <w:t>个，</w:t>
      </w:r>
      <w:r>
        <w:rPr>
          <w:rFonts w:hint="eastAsia" w:asciiTheme="minorEastAsia" w:hAnsiTheme="minorEastAsia" w:cstheme="minorEastAsia"/>
          <w:color w:val="auto"/>
          <w:kern w:val="0"/>
          <w:sz w:val="24"/>
          <w:lang w:val="en-US" w:eastAsia="zh-CN" w:bidi="ar"/>
        </w:rPr>
        <w:t>北向南389</w:t>
      </w:r>
      <w:r>
        <w:rPr>
          <w:rFonts w:hint="eastAsia" w:asciiTheme="minorEastAsia" w:hAnsiTheme="minorEastAsia" w:cstheme="minorEastAsia"/>
          <w:color w:val="auto"/>
          <w:kern w:val="0"/>
          <w:sz w:val="24"/>
          <w:lang w:bidi="ar"/>
        </w:rPr>
        <w:t>个。交通流车型分布情况如下，包含主要车型，与实际交通流车型比例基本一致，符合规范要求。</w:t>
      </w:r>
    </w:p>
    <w:p w14:paraId="458E75D7">
      <w:pPr>
        <w:widowControl/>
        <w:jc w:val="center"/>
        <w:rPr>
          <w:rFonts w:asciiTheme="minorEastAsia" w:hAnsiTheme="minorEastAsia" w:cstheme="minorEastAsia"/>
          <w:color w:val="auto"/>
          <w:kern w:val="0"/>
          <w:sz w:val="20"/>
          <w:szCs w:val="20"/>
          <w:lang w:bidi="ar"/>
        </w:rPr>
      </w:pPr>
      <w:r>
        <w:rPr>
          <w:rFonts w:hint="eastAsia" w:ascii="黑体" w:hAnsi="黑体" w:eastAsia="黑体" w:cs="黑体"/>
          <w:color w:val="auto"/>
          <w:kern w:val="0"/>
          <w:sz w:val="20"/>
          <w:szCs w:val="20"/>
          <w:lang w:bidi="ar"/>
        </w:rPr>
        <w:t>表2-4</w:t>
      </w:r>
      <w:r>
        <w:rPr>
          <w:rFonts w:hint="eastAsia" w:ascii="黑体" w:hAnsi="黑体" w:eastAsia="黑体" w:cs="黑体"/>
          <w:color w:val="auto"/>
          <w:kern w:val="0"/>
          <w:sz w:val="20"/>
          <w:szCs w:val="20"/>
          <w:lang w:val="en-US" w:eastAsia="zh-CN" w:bidi="ar"/>
        </w:rPr>
        <w:t xml:space="preserve"> 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方向）测速样本车辆构成</w:t>
      </w:r>
    </w:p>
    <w:tbl>
      <w:tblPr>
        <w:tblStyle w:val="11"/>
        <w:tblW w:w="0" w:type="auto"/>
        <w:tblInd w:w="13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841"/>
        <w:gridCol w:w="1418"/>
      </w:tblGrid>
      <w:tr w14:paraId="215B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14140764">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类型</w:t>
            </w:r>
          </w:p>
        </w:tc>
        <w:tc>
          <w:tcPr>
            <w:tcW w:w="2841" w:type="dxa"/>
          </w:tcPr>
          <w:p w14:paraId="66139991">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车辆数（辆）</w:t>
            </w:r>
          </w:p>
        </w:tc>
        <w:tc>
          <w:tcPr>
            <w:tcW w:w="1418" w:type="dxa"/>
          </w:tcPr>
          <w:p w14:paraId="199C93CF">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百分比</w:t>
            </w:r>
          </w:p>
        </w:tc>
      </w:tr>
      <w:tr w14:paraId="003B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6F8358E7">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小客车</w:t>
            </w:r>
          </w:p>
        </w:tc>
        <w:tc>
          <w:tcPr>
            <w:tcW w:w="2841" w:type="dxa"/>
            <w:shd w:val="clear" w:color="auto" w:fill="auto"/>
            <w:vAlign w:val="center"/>
          </w:tcPr>
          <w:p w14:paraId="513EF8DB">
            <w:pPr>
              <w:keepNext w:val="0"/>
              <w:keepLines w:val="0"/>
              <w:widowControl/>
              <w:suppressLineNumbers w:val="0"/>
              <w:jc w:val="center"/>
              <w:textAlignment w:val="center"/>
              <w:rPr>
                <w:rFonts w:ascii="黑体" w:hAnsi="黑体" w:eastAsia="黑体" w:cs="黑体"/>
                <w:color w:val="auto"/>
                <w:kern w:val="0"/>
                <w:sz w:val="20"/>
                <w:szCs w:val="20"/>
                <w:lang w:val="en-US" w:eastAsia="zh-CN" w:bidi="ar"/>
              </w:rPr>
            </w:pPr>
            <w:r>
              <w:rPr>
                <w:rFonts w:hint="eastAsia" w:ascii="黑体" w:hAnsi="宋体" w:eastAsia="黑体" w:cs="黑体"/>
                <w:i w:val="0"/>
                <w:iCs w:val="0"/>
                <w:color w:val="auto"/>
                <w:kern w:val="0"/>
                <w:sz w:val="20"/>
                <w:szCs w:val="20"/>
                <w:u w:val="none"/>
                <w:lang w:val="en-US" w:eastAsia="zh-CN" w:bidi="ar"/>
              </w:rPr>
              <w:t>278</w:t>
            </w:r>
          </w:p>
        </w:tc>
        <w:tc>
          <w:tcPr>
            <w:tcW w:w="1418" w:type="dxa"/>
            <w:vAlign w:val="center"/>
          </w:tcPr>
          <w:p w14:paraId="3FE3B8D9">
            <w:pPr>
              <w:keepNext w:val="0"/>
              <w:keepLines w:val="0"/>
              <w:widowControl/>
              <w:suppressLineNumbers w:val="0"/>
              <w:jc w:val="center"/>
              <w:textAlignment w:val="center"/>
              <w:rPr>
                <w:rFonts w:hint="eastAsia" w:ascii="黑体" w:hAnsi="宋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74.33%</w:t>
            </w:r>
          </w:p>
        </w:tc>
      </w:tr>
      <w:tr w14:paraId="0723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1F7E985A">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小货车</w:t>
            </w:r>
          </w:p>
        </w:tc>
        <w:tc>
          <w:tcPr>
            <w:tcW w:w="2841" w:type="dxa"/>
            <w:shd w:val="clear" w:color="auto" w:fill="auto"/>
            <w:vAlign w:val="center"/>
          </w:tcPr>
          <w:p w14:paraId="6F1A524B">
            <w:pPr>
              <w:keepNext w:val="0"/>
              <w:keepLines w:val="0"/>
              <w:widowControl/>
              <w:suppressLineNumbers w:val="0"/>
              <w:jc w:val="center"/>
              <w:textAlignment w:val="center"/>
              <w:rPr>
                <w:rFonts w:ascii="黑体" w:hAnsi="黑体" w:eastAsia="黑体" w:cs="黑体"/>
                <w:color w:val="auto"/>
                <w:kern w:val="0"/>
                <w:sz w:val="20"/>
                <w:szCs w:val="20"/>
                <w:lang w:val="en-US" w:eastAsia="zh-CN" w:bidi="ar"/>
              </w:rPr>
            </w:pPr>
            <w:r>
              <w:rPr>
                <w:rFonts w:hint="eastAsia" w:ascii="黑体" w:hAnsi="宋体" w:eastAsia="黑体" w:cs="黑体"/>
                <w:i w:val="0"/>
                <w:iCs w:val="0"/>
                <w:color w:val="auto"/>
                <w:kern w:val="0"/>
                <w:sz w:val="20"/>
                <w:szCs w:val="20"/>
                <w:u w:val="none"/>
                <w:lang w:val="en-US" w:eastAsia="zh-CN" w:bidi="ar"/>
              </w:rPr>
              <w:t>48</w:t>
            </w:r>
          </w:p>
        </w:tc>
        <w:tc>
          <w:tcPr>
            <w:tcW w:w="1418" w:type="dxa"/>
            <w:vAlign w:val="center"/>
          </w:tcPr>
          <w:p w14:paraId="2B2F0C63">
            <w:pPr>
              <w:keepNext w:val="0"/>
              <w:keepLines w:val="0"/>
              <w:widowControl/>
              <w:suppressLineNumbers w:val="0"/>
              <w:jc w:val="center"/>
              <w:textAlignment w:val="center"/>
              <w:rPr>
                <w:rFonts w:hint="eastAsia" w:ascii="黑体" w:hAnsi="宋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12.83%</w:t>
            </w:r>
          </w:p>
        </w:tc>
      </w:tr>
      <w:tr w14:paraId="2956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58DCA7E5">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中货车</w:t>
            </w:r>
          </w:p>
        </w:tc>
        <w:tc>
          <w:tcPr>
            <w:tcW w:w="2841" w:type="dxa"/>
            <w:shd w:val="clear" w:color="auto" w:fill="auto"/>
            <w:vAlign w:val="center"/>
          </w:tcPr>
          <w:p w14:paraId="189E63B0">
            <w:pPr>
              <w:keepNext w:val="0"/>
              <w:keepLines w:val="0"/>
              <w:widowControl/>
              <w:suppressLineNumbers w:val="0"/>
              <w:jc w:val="center"/>
              <w:textAlignment w:val="center"/>
              <w:rPr>
                <w:rFonts w:ascii="黑体" w:hAnsi="黑体" w:eastAsia="黑体" w:cs="黑体"/>
                <w:color w:val="auto"/>
                <w:kern w:val="0"/>
                <w:sz w:val="20"/>
                <w:szCs w:val="20"/>
                <w:lang w:val="en-US" w:eastAsia="zh-CN" w:bidi="ar"/>
              </w:rPr>
            </w:pPr>
            <w:r>
              <w:rPr>
                <w:rFonts w:hint="eastAsia" w:ascii="黑体" w:hAnsi="宋体" w:eastAsia="黑体" w:cs="黑体"/>
                <w:i w:val="0"/>
                <w:iCs w:val="0"/>
                <w:color w:val="auto"/>
                <w:kern w:val="0"/>
                <w:sz w:val="20"/>
                <w:szCs w:val="20"/>
                <w:u w:val="none"/>
                <w:lang w:val="en-US" w:eastAsia="zh-CN" w:bidi="ar"/>
              </w:rPr>
              <w:t>29</w:t>
            </w:r>
          </w:p>
        </w:tc>
        <w:tc>
          <w:tcPr>
            <w:tcW w:w="1418" w:type="dxa"/>
            <w:vAlign w:val="center"/>
          </w:tcPr>
          <w:p w14:paraId="03EF762E">
            <w:pPr>
              <w:keepNext w:val="0"/>
              <w:keepLines w:val="0"/>
              <w:widowControl/>
              <w:suppressLineNumbers w:val="0"/>
              <w:jc w:val="center"/>
              <w:textAlignment w:val="center"/>
              <w:rPr>
                <w:rFonts w:hint="eastAsia" w:ascii="黑体" w:hAnsi="宋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7.75%</w:t>
            </w:r>
          </w:p>
        </w:tc>
      </w:tr>
      <w:tr w14:paraId="66B5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43D73593">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大货车</w:t>
            </w:r>
          </w:p>
        </w:tc>
        <w:tc>
          <w:tcPr>
            <w:tcW w:w="2841" w:type="dxa"/>
            <w:shd w:val="clear" w:color="auto" w:fill="auto"/>
            <w:vAlign w:val="center"/>
          </w:tcPr>
          <w:p w14:paraId="31B4FE3F">
            <w:pPr>
              <w:keepNext w:val="0"/>
              <w:keepLines w:val="0"/>
              <w:widowControl/>
              <w:suppressLineNumbers w:val="0"/>
              <w:jc w:val="center"/>
              <w:textAlignment w:val="center"/>
              <w:rPr>
                <w:rFonts w:ascii="黑体" w:hAnsi="黑体" w:eastAsia="黑体" w:cs="黑体"/>
                <w:color w:val="auto"/>
                <w:kern w:val="0"/>
                <w:sz w:val="20"/>
                <w:szCs w:val="20"/>
                <w:lang w:val="en-US" w:eastAsia="zh-CN" w:bidi="ar"/>
              </w:rPr>
            </w:pPr>
            <w:r>
              <w:rPr>
                <w:rFonts w:hint="eastAsia" w:ascii="黑体" w:hAnsi="宋体" w:eastAsia="黑体" w:cs="黑体"/>
                <w:i w:val="0"/>
                <w:iCs w:val="0"/>
                <w:color w:val="auto"/>
                <w:kern w:val="0"/>
                <w:sz w:val="20"/>
                <w:szCs w:val="20"/>
                <w:u w:val="none"/>
                <w:lang w:val="en-US" w:eastAsia="zh-CN" w:bidi="ar"/>
              </w:rPr>
              <w:t>18</w:t>
            </w:r>
          </w:p>
        </w:tc>
        <w:tc>
          <w:tcPr>
            <w:tcW w:w="1418" w:type="dxa"/>
            <w:vAlign w:val="center"/>
          </w:tcPr>
          <w:p w14:paraId="45289C1C">
            <w:pPr>
              <w:keepNext w:val="0"/>
              <w:keepLines w:val="0"/>
              <w:widowControl/>
              <w:suppressLineNumbers w:val="0"/>
              <w:jc w:val="center"/>
              <w:textAlignment w:val="center"/>
              <w:rPr>
                <w:rFonts w:hint="eastAsia" w:ascii="黑体" w:hAnsi="宋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4.81%</w:t>
            </w:r>
          </w:p>
        </w:tc>
      </w:tr>
      <w:tr w14:paraId="05E7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4969B8A8">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铰链车</w:t>
            </w:r>
          </w:p>
        </w:tc>
        <w:tc>
          <w:tcPr>
            <w:tcW w:w="2841" w:type="dxa"/>
            <w:shd w:val="clear" w:color="auto" w:fill="auto"/>
            <w:vAlign w:val="center"/>
          </w:tcPr>
          <w:p w14:paraId="456A4F99">
            <w:pPr>
              <w:keepNext w:val="0"/>
              <w:keepLines w:val="0"/>
              <w:widowControl/>
              <w:suppressLineNumbers w:val="0"/>
              <w:jc w:val="center"/>
              <w:textAlignment w:val="center"/>
              <w:rPr>
                <w:rFonts w:ascii="黑体" w:hAnsi="黑体" w:eastAsia="黑体" w:cs="黑体"/>
                <w:color w:val="auto"/>
                <w:kern w:val="0"/>
                <w:sz w:val="20"/>
                <w:szCs w:val="20"/>
                <w:lang w:val="en-US" w:eastAsia="zh-CN" w:bidi="ar"/>
              </w:rPr>
            </w:pPr>
            <w:r>
              <w:rPr>
                <w:rFonts w:hint="eastAsia" w:ascii="黑体" w:hAnsi="宋体" w:eastAsia="黑体" w:cs="黑体"/>
                <w:i w:val="0"/>
                <w:iCs w:val="0"/>
                <w:color w:val="auto"/>
                <w:kern w:val="0"/>
                <w:sz w:val="20"/>
                <w:szCs w:val="20"/>
                <w:u w:val="none"/>
                <w:lang w:val="en-US" w:eastAsia="zh-CN" w:bidi="ar"/>
              </w:rPr>
              <w:t>1</w:t>
            </w:r>
          </w:p>
        </w:tc>
        <w:tc>
          <w:tcPr>
            <w:tcW w:w="1418" w:type="dxa"/>
            <w:vAlign w:val="center"/>
          </w:tcPr>
          <w:p w14:paraId="521C4410">
            <w:pPr>
              <w:keepNext w:val="0"/>
              <w:keepLines w:val="0"/>
              <w:widowControl/>
              <w:suppressLineNumbers w:val="0"/>
              <w:jc w:val="center"/>
              <w:textAlignment w:val="center"/>
              <w:rPr>
                <w:rFonts w:hint="eastAsia" w:ascii="黑体" w:hAnsi="宋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0.27%</w:t>
            </w:r>
          </w:p>
        </w:tc>
      </w:tr>
    </w:tbl>
    <w:p w14:paraId="45D4D5D5">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heme="minorEastAsia" w:hAnsiTheme="minorEastAsia" w:cstheme="minorEastAsia"/>
          <w:color w:val="auto"/>
          <w:kern w:val="0"/>
          <w:sz w:val="24"/>
          <w:lang w:bidi="ar"/>
        </w:rPr>
      </w:pPr>
      <w:r>
        <w:rPr>
          <w:color w:val="auto"/>
        </w:rPr>
        <w:drawing>
          <wp:inline distT="0" distB="0" distL="114300" distR="114300">
            <wp:extent cx="2879725" cy="2879725"/>
            <wp:effectExtent l="4445" t="4445" r="11430" b="11430"/>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87CFE12">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图2-2</w:t>
      </w:r>
      <w:r>
        <w:rPr>
          <w:rFonts w:hint="eastAsia" w:ascii="黑体" w:hAnsi="黑体" w:eastAsia="黑体" w:cs="黑体"/>
          <w:color w:val="auto"/>
          <w:kern w:val="0"/>
          <w:sz w:val="20"/>
          <w:szCs w:val="20"/>
          <w:lang w:val="en-US" w:eastAsia="zh-CN" w:bidi="ar"/>
        </w:rPr>
        <w:t xml:space="preserve"> G353调查</w:t>
      </w:r>
      <w:r>
        <w:rPr>
          <w:rFonts w:hint="eastAsia" w:ascii="黑体" w:hAnsi="黑体" w:eastAsia="黑体" w:cs="黑体"/>
          <w:color w:val="auto"/>
          <w:kern w:val="0"/>
          <w:sz w:val="20"/>
          <w:szCs w:val="20"/>
          <w:lang w:bidi="ar"/>
        </w:rPr>
        <w:t>点位（</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方向）调查样本车辆类型分布情况</w:t>
      </w:r>
    </w:p>
    <w:p w14:paraId="2490BCA3">
      <w:pPr>
        <w:widowControl/>
        <w:jc w:val="center"/>
        <w:rPr>
          <w:rFonts w:asciiTheme="minorEastAsia" w:hAnsiTheme="minorEastAsia" w:cstheme="minorEastAsia"/>
          <w:color w:val="auto"/>
          <w:kern w:val="0"/>
          <w:sz w:val="20"/>
          <w:szCs w:val="20"/>
          <w:lang w:bidi="ar"/>
        </w:rPr>
      </w:pPr>
    </w:p>
    <w:p w14:paraId="440CE552">
      <w:pPr>
        <w:widowControl/>
        <w:jc w:val="center"/>
        <w:rPr>
          <w:rFonts w:asciiTheme="minorEastAsia" w:hAnsiTheme="minorEastAsia" w:cstheme="minorEastAsia"/>
          <w:color w:val="auto"/>
          <w:kern w:val="0"/>
          <w:sz w:val="20"/>
          <w:szCs w:val="20"/>
          <w:lang w:bidi="ar"/>
        </w:rPr>
      </w:pPr>
      <w:r>
        <w:rPr>
          <w:rFonts w:hint="eastAsia" w:ascii="黑体" w:hAnsi="黑体" w:eastAsia="黑体" w:cs="黑体"/>
          <w:color w:val="auto"/>
          <w:kern w:val="0"/>
          <w:sz w:val="20"/>
          <w:szCs w:val="20"/>
          <w:lang w:bidi="ar"/>
        </w:rPr>
        <w:t>表2-5</w:t>
      </w:r>
      <w:r>
        <w:rPr>
          <w:rFonts w:hint="eastAsia" w:ascii="黑体" w:hAnsi="黑体" w:eastAsia="黑体" w:cs="黑体"/>
          <w:color w:val="auto"/>
          <w:kern w:val="0"/>
          <w:sz w:val="20"/>
          <w:szCs w:val="20"/>
          <w:lang w:val="en-US" w:eastAsia="zh-CN" w:bidi="ar"/>
        </w:rPr>
        <w:t xml:space="preserve"> 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方向）测速样本车辆构成</w:t>
      </w:r>
    </w:p>
    <w:tbl>
      <w:tblPr>
        <w:tblStyle w:val="11"/>
        <w:tblW w:w="0" w:type="auto"/>
        <w:tblInd w:w="13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2841"/>
        <w:gridCol w:w="1418"/>
      </w:tblGrid>
      <w:tr w14:paraId="0E7E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1D6F911D">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类型</w:t>
            </w:r>
          </w:p>
        </w:tc>
        <w:tc>
          <w:tcPr>
            <w:tcW w:w="2841" w:type="dxa"/>
          </w:tcPr>
          <w:p w14:paraId="47005E56">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车辆数（辆）</w:t>
            </w:r>
          </w:p>
        </w:tc>
        <w:tc>
          <w:tcPr>
            <w:tcW w:w="1418" w:type="dxa"/>
          </w:tcPr>
          <w:p w14:paraId="0FDF5BFC">
            <w:pPr>
              <w:widowControl/>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百分比</w:t>
            </w:r>
          </w:p>
        </w:tc>
      </w:tr>
      <w:tr w14:paraId="36C5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3A4CF073">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小客车</w:t>
            </w:r>
          </w:p>
        </w:tc>
        <w:tc>
          <w:tcPr>
            <w:tcW w:w="2841" w:type="dxa"/>
            <w:vAlign w:val="top"/>
          </w:tcPr>
          <w:p w14:paraId="5CB0B7E5">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294</w:t>
            </w:r>
          </w:p>
        </w:tc>
        <w:tc>
          <w:tcPr>
            <w:tcW w:w="1418" w:type="dxa"/>
            <w:vAlign w:val="center"/>
          </w:tcPr>
          <w:p w14:paraId="02B4315A">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75.58%</w:t>
            </w:r>
          </w:p>
        </w:tc>
      </w:tr>
      <w:tr w14:paraId="13D9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34F8B433">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小货车</w:t>
            </w:r>
          </w:p>
        </w:tc>
        <w:tc>
          <w:tcPr>
            <w:tcW w:w="2841" w:type="dxa"/>
            <w:vAlign w:val="top"/>
          </w:tcPr>
          <w:p w14:paraId="4F8CCB80">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51</w:t>
            </w:r>
          </w:p>
        </w:tc>
        <w:tc>
          <w:tcPr>
            <w:tcW w:w="1418" w:type="dxa"/>
            <w:vAlign w:val="center"/>
          </w:tcPr>
          <w:p w14:paraId="213CCF30">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13.11%</w:t>
            </w:r>
          </w:p>
        </w:tc>
      </w:tr>
      <w:tr w14:paraId="5481F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637C12E5">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中货车</w:t>
            </w:r>
          </w:p>
        </w:tc>
        <w:tc>
          <w:tcPr>
            <w:tcW w:w="2841" w:type="dxa"/>
            <w:vAlign w:val="top"/>
          </w:tcPr>
          <w:p w14:paraId="2A4D9CBA">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32</w:t>
            </w:r>
          </w:p>
        </w:tc>
        <w:tc>
          <w:tcPr>
            <w:tcW w:w="1418" w:type="dxa"/>
            <w:vAlign w:val="center"/>
          </w:tcPr>
          <w:p w14:paraId="3B60EBB2">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8.23%</w:t>
            </w:r>
          </w:p>
        </w:tc>
      </w:tr>
      <w:tr w14:paraId="4EF6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6BA51B94">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大货车</w:t>
            </w:r>
          </w:p>
        </w:tc>
        <w:tc>
          <w:tcPr>
            <w:tcW w:w="2841" w:type="dxa"/>
            <w:vAlign w:val="top"/>
          </w:tcPr>
          <w:p w14:paraId="32A34EAC">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12</w:t>
            </w:r>
          </w:p>
        </w:tc>
        <w:tc>
          <w:tcPr>
            <w:tcW w:w="1418" w:type="dxa"/>
            <w:vAlign w:val="center"/>
          </w:tcPr>
          <w:p w14:paraId="58ED9F3B">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3.08%</w:t>
            </w:r>
          </w:p>
        </w:tc>
      </w:tr>
      <w:tr w14:paraId="379E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tcPr>
          <w:p w14:paraId="5916D284">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铰链车</w:t>
            </w:r>
          </w:p>
        </w:tc>
        <w:tc>
          <w:tcPr>
            <w:tcW w:w="2841" w:type="dxa"/>
            <w:vAlign w:val="top"/>
          </w:tcPr>
          <w:p w14:paraId="02C01CEA">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w:t>
            </w:r>
          </w:p>
        </w:tc>
        <w:tc>
          <w:tcPr>
            <w:tcW w:w="1418" w:type="dxa"/>
            <w:vAlign w:val="center"/>
          </w:tcPr>
          <w:p w14:paraId="53342CFD">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0.00%</w:t>
            </w:r>
          </w:p>
        </w:tc>
      </w:tr>
    </w:tbl>
    <w:p w14:paraId="652056C7">
      <w:pPr>
        <w:widowControl/>
        <w:spacing w:line="360" w:lineRule="auto"/>
        <w:jc w:val="center"/>
        <w:rPr>
          <w:rFonts w:asciiTheme="minorEastAsia" w:hAnsiTheme="minorEastAsia" w:cstheme="minorEastAsia"/>
          <w:color w:val="auto"/>
          <w:kern w:val="0"/>
          <w:sz w:val="24"/>
          <w:lang w:bidi="ar"/>
        </w:rPr>
      </w:pPr>
      <w:r>
        <w:rPr>
          <w:color w:val="auto"/>
        </w:rPr>
        <w:drawing>
          <wp:inline distT="0" distB="0" distL="114300" distR="114300">
            <wp:extent cx="2879725" cy="2879725"/>
            <wp:effectExtent l="4445" t="4445" r="11430" b="11430"/>
            <wp:docPr id="1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CC034D">
      <w:pPr>
        <w:widowControl/>
        <w:jc w:val="center"/>
        <w:rPr>
          <w:rFonts w:asciiTheme="minorEastAsia" w:hAnsiTheme="minorEastAsia" w:cstheme="minorEastAsia"/>
          <w:color w:val="auto"/>
          <w:kern w:val="0"/>
          <w:sz w:val="20"/>
          <w:szCs w:val="20"/>
          <w:lang w:bidi="ar"/>
        </w:rPr>
      </w:pPr>
      <w:r>
        <w:rPr>
          <w:rFonts w:hint="eastAsia" w:ascii="黑体" w:hAnsi="黑体" w:eastAsia="黑体" w:cs="黑体"/>
          <w:color w:val="auto"/>
          <w:kern w:val="0"/>
          <w:sz w:val="20"/>
          <w:szCs w:val="20"/>
          <w:lang w:bidi="ar"/>
        </w:rPr>
        <w:t>图2-</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 xml:space="preserve"> G353调查</w:t>
      </w:r>
      <w:r>
        <w:rPr>
          <w:rFonts w:hint="eastAsia" w:ascii="黑体" w:hAnsi="黑体" w:eastAsia="黑体" w:cs="黑体"/>
          <w:color w:val="auto"/>
          <w:kern w:val="0"/>
          <w:sz w:val="20"/>
          <w:szCs w:val="20"/>
          <w:lang w:bidi="ar"/>
        </w:rPr>
        <w:t>点位（</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方向）调查样本车辆类型分布情况</w:t>
      </w:r>
    </w:p>
    <w:p w14:paraId="187E751A">
      <w:pPr>
        <w:rPr>
          <w:rFonts w:hint="eastAsia"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br w:type="page"/>
      </w:r>
    </w:p>
    <w:p w14:paraId="1E6E0D9E">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第3章 限制速度分析论证</w:t>
      </w:r>
    </w:p>
    <w:p w14:paraId="1936A672">
      <w:pPr>
        <w:pStyle w:val="3"/>
        <w:rPr>
          <w:rFonts w:ascii="黑体" w:hAnsi="黑体" w:cs="黑体"/>
          <w:b w:val="0"/>
          <w:bCs/>
          <w:color w:val="auto"/>
          <w:sz w:val="28"/>
          <w:szCs w:val="28"/>
        </w:rPr>
      </w:pPr>
      <w:r>
        <w:rPr>
          <w:rFonts w:hint="eastAsia" w:ascii="黑体" w:hAnsi="黑体" w:cs="黑体"/>
          <w:b w:val="0"/>
          <w:bCs/>
          <w:color w:val="auto"/>
          <w:sz w:val="28"/>
          <w:szCs w:val="28"/>
        </w:rPr>
        <w:t>3.1道路功能及沿线开发</w:t>
      </w:r>
    </w:p>
    <w:p w14:paraId="03570B78">
      <w:pPr>
        <w:pStyle w:val="4"/>
        <w:rPr>
          <w:rFonts w:ascii="黑体" w:hAnsi="黑体" w:cs="黑体"/>
          <w:b w:val="0"/>
          <w:bCs/>
          <w:color w:val="auto"/>
          <w:szCs w:val="28"/>
        </w:rPr>
      </w:pPr>
      <w:r>
        <w:rPr>
          <w:rFonts w:hint="eastAsia" w:ascii="黑体" w:hAnsi="黑体" w:cs="黑体"/>
          <w:b w:val="0"/>
          <w:bCs/>
          <w:color w:val="auto"/>
          <w:szCs w:val="28"/>
        </w:rPr>
        <w:t>3.1.1道路功能</w:t>
      </w:r>
    </w:p>
    <w:p w14:paraId="097FED84">
      <w:pPr>
        <w:widowControl/>
        <w:spacing w:line="360" w:lineRule="auto"/>
        <w:ind w:firstLine="480" w:firstLineChars="200"/>
        <w:jc w:val="left"/>
        <w:rPr>
          <w:rFonts w:hint="eastAsia" w:asciiTheme="minorEastAsia" w:hAnsiTheme="minorEastAsia" w:cstheme="minorEastAsia"/>
          <w:color w:val="auto"/>
          <w:kern w:val="0"/>
          <w:sz w:val="24"/>
          <w:lang w:val="en-US" w:eastAsia="zh-CN" w:bidi="ar"/>
        </w:rPr>
      </w:pPr>
      <w:r>
        <w:rPr>
          <w:rFonts w:hint="eastAsia" w:asciiTheme="minorEastAsia" w:hAnsiTheme="minorEastAsia" w:cstheme="minorEastAsia"/>
          <w:color w:val="auto"/>
          <w:kern w:val="0"/>
          <w:sz w:val="24"/>
          <w:lang w:val="en-US" w:eastAsia="zh-CN" w:bidi="ar"/>
        </w:rPr>
        <w:t>G353国道宜宾至溪洛渡段是连接宜宾市与凉山彝族自治州的重要区域性交通干线，也是金沙江向家坝电站四川库区的重要复建公路。该路段起于宜宾市屏山县新市镇，止于溪洛渡方向（凉山州雷波县），沿线穿越复杂山区地形。路线整体呈南北走向，自新市镇起向南延伸，途经鹰嘴岩隧道群、西宁河大桥等控制性工程，跨越西宁河峡谷，最终通往溪洛渡库区腹地。作为宜宾通往川西南山区的重要通道，该路段不仅承担着区域交通集散功能，还服务于库区物资运输和沿线群众出行，是G353国道在川南地区的重要组成部分。</w:t>
      </w:r>
    </w:p>
    <w:p w14:paraId="14220134">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Theme="minorEastAsia" w:hAnsiTheme="minorEastAsia" w:cstheme="minorEastAsia"/>
          <w:color w:val="auto"/>
          <w:kern w:val="0"/>
          <w:sz w:val="24"/>
          <w:lang w:val="en-US" w:eastAsia="zh-CN" w:bidi="ar"/>
        </w:rPr>
      </w:pPr>
      <w:r>
        <w:rPr>
          <w:color w:val="auto"/>
        </w:rPr>
        <w:drawing>
          <wp:inline distT="0" distB="0" distL="114300" distR="114300">
            <wp:extent cx="5265420" cy="4333875"/>
            <wp:effectExtent l="0" t="0" r="5080" b="952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15"/>
                    <a:stretch>
                      <a:fillRect/>
                    </a:stretch>
                  </pic:blipFill>
                  <pic:spPr>
                    <a:xfrm>
                      <a:off x="0" y="0"/>
                      <a:ext cx="5265420" cy="4333875"/>
                    </a:xfrm>
                    <a:prstGeom prst="rect">
                      <a:avLst/>
                    </a:prstGeom>
                    <a:noFill/>
                    <a:ln>
                      <a:noFill/>
                    </a:ln>
                  </pic:spPr>
                </pic:pic>
              </a:graphicData>
            </a:graphic>
          </wp:inline>
        </w:drawing>
      </w:r>
    </w:p>
    <w:p w14:paraId="44844671">
      <w:pPr>
        <w:widowControl/>
        <w:jc w:val="center"/>
        <w:rPr>
          <w:rFonts w:ascii="黑体" w:hAnsi="黑体" w:eastAsia="黑体" w:cs="黑体"/>
          <w:color w:val="auto"/>
          <w:szCs w:val="21"/>
        </w:rPr>
      </w:pPr>
      <w:r>
        <w:rPr>
          <w:rFonts w:hint="eastAsia" w:ascii="黑体" w:hAnsi="黑体" w:eastAsia="黑体" w:cs="黑体"/>
          <w:color w:val="auto"/>
          <w:kern w:val="0"/>
          <w:szCs w:val="21"/>
          <w:lang w:bidi="ar"/>
        </w:rPr>
        <w:t>图3-1区域路网现状</w:t>
      </w:r>
    </w:p>
    <w:p w14:paraId="6F4CDC07">
      <w:pPr>
        <w:widowControl/>
        <w:spacing w:line="360" w:lineRule="auto"/>
        <w:ind w:firstLine="480" w:firstLineChars="200"/>
        <w:jc w:val="left"/>
        <w:rPr>
          <w:rFonts w:asciiTheme="minorEastAsia" w:hAnsiTheme="minorEastAsia" w:cstheme="minorEastAsia"/>
          <w:color w:val="auto"/>
          <w:kern w:val="0"/>
          <w:sz w:val="24"/>
          <w:lang w:bidi="ar"/>
        </w:rPr>
      </w:pPr>
      <w:r>
        <w:rPr>
          <w:rFonts w:hint="eastAsia" w:asciiTheme="minorEastAsia" w:hAnsiTheme="minorEastAsia" w:cstheme="minorEastAsia"/>
          <w:b w:val="0"/>
          <w:bCs w:val="0"/>
          <w:color w:val="auto"/>
          <w:kern w:val="0"/>
          <w:sz w:val="24"/>
          <w:lang w:bidi="ar"/>
        </w:rPr>
        <w:t>制定限速方案的方法和过程应遵循国家标准。依据《道路交通标志和标线-第 5 部分：限制速度》（GB 5768.5-2017）：（1）限制速度值应以道路的设计速度值为基础，可以取设计速度值或低于设计速度值；（2）在符合法律规定的前提下，限制速度值也可以提高10km/h</w:t>
      </w:r>
      <w:r>
        <w:rPr>
          <w:rFonts w:hint="eastAsia" w:asciiTheme="minorEastAsia" w:hAnsiTheme="minorEastAsia" w:cstheme="minorEastAsia"/>
          <w:b w:val="0"/>
          <w:bCs w:val="0"/>
          <w:color w:val="auto"/>
          <w:kern w:val="0"/>
          <w:sz w:val="24"/>
          <w:lang w:eastAsia="zh-CN" w:bidi="ar"/>
        </w:rPr>
        <w:t>-</w:t>
      </w:r>
      <w:r>
        <w:rPr>
          <w:rFonts w:hint="eastAsia" w:asciiTheme="minorEastAsia" w:hAnsiTheme="minorEastAsia" w:cstheme="minorEastAsia"/>
          <w:b w:val="0"/>
          <w:bCs w:val="0"/>
          <w:color w:val="auto"/>
          <w:kern w:val="0"/>
          <w:sz w:val="24"/>
          <w:lang w:bidi="ar"/>
        </w:rPr>
        <w:t>20km/h，但不高于120km/h；（3）限制速度比设计速度值高10km/h</w:t>
      </w:r>
      <w:r>
        <w:rPr>
          <w:rFonts w:hint="eastAsia" w:asciiTheme="minorEastAsia" w:hAnsiTheme="minorEastAsia" w:cstheme="minorEastAsia"/>
          <w:b w:val="0"/>
          <w:bCs w:val="0"/>
          <w:color w:val="auto"/>
          <w:kern w:val="0"/>
          <w:sz w:val="24"/>
          <w:lang w:eastAsia="zh-CN" w:bidi="ar"/>
        </w:rPr>
        <w:t>-</w:t>
      </w:r>
      <w:r>
        <w:rPr>
          <w:rFonts w:hint="eastAsia" w:asciiTheme="minorEastAsia" w:hAnsiTheme="minorEastAsia" w:cstheme="minorEastAsia"/>
          <w:b w:val="0"/>
          <w:bCs w:val="0"/>
          <w:color w:val="auto"/>
          <w:kern w:val="0"/>
          <w:sz w:val="24"/>
          <w:lang w:bidi="ar"/>
        </w:rPr>
        <w:t>20km/h的，应当进行交通工程论证。</w:t>
      </w:r>
      <w:r>
        <w:rPr>
          <w:rFonts w:hint="eastAsia" w:asciiTheme="minorEastAsia" w:hAnsiTheme="minorEastAsia" w:cstheme="minorEastAsia"/>
          <w:color w:val="auto"/>
          <w:kern w:val="0"/>
          <w:sz w:val="24"/>
          <w:lang w:bidi="ar"/>
        </w:rPr>
        <w:t>根据《公路工程技术标准》(JTG BOl-2014)中关于各级</w:t>
      </w:r>
      <w:r>
        <w:rPr>
          <w:rFonts w:hint="eastAsia" w:asciiTheme="minorEastAsia" w:hAnsiTheme="minorEastAsia" w:cstheme="minorEastAsia"/>
          <w:color w:val="auto"/>
          <w:kern w:val="0"/>
          <w:sz w:val="24"/>
          <w:lang w:val="en-US" w:eastAsia="zh-CN" w:bidi="ar"/>
        </w:rPr>
        <w:t>公路</w:t>
      </w:r>
      <w:r>
        <w:rPr>
          <w:rFonts w:hint="eastAsia" w:asciiTheme="minorEastAsia" w:hAnsiTheme="minorEastAsia" w:cstheme="minorEastAsia"/>
          <w:color w:val="auto"/>
          <w:kern w:val="0"/>
          <w:sz w:val="24"/>
          <w:lang w:bidi="ar"/>
        </w:rPr>
        <w:t>设计速度的规定：</w:t>
      </w:r>
    </w:p>
    <w:p w14:paraId="2B2512DB">
      <w:pPr>
        <w:widowControl/>
        <w:jc w:val="center"/>
        <w:rPr>
          <w:rFonts w:asciiTheme="minorEastAsia" w:hAnsiTheme="minorEastAsia" w:cstheme="minorEastAsia"/>
          <w:color w:val="auto"/>
          <w:kern w:val="0"/>
          <w:sz w:val="24"/>
          <w:lang w:bidi="ar"/>
        </w:rPr>
      </w:pPr>
      <w:r>
        <w:rPr>
          <w:rFonts w:hint="eastAsia" w:ascii="黑体" w:hAnsi="黑体" w:eastAsia="黑体" w:cs="黑体"/>
          <w:color w:val="auto"/>
          <w:kern w:val="0"/>
          <w:sz w:val="20"/>
          <w:szCs w:val="20"/>
          <w:lang w:bidi="ar"/>
        </w:rPr>
        <w:t>表3-1各级</w:t>
      </w:r>
      <w:r>
        <w:rPr>
          <w:rFonts w:hint="eastAsia" w:ascii="黑体" w:hAnsi="黑体" w:eastAsia="黑体" w:cs="黑体"/>
          <w:color w:val="auto"/>
          <w:kern w:val="0"/>
          <w:sz w:val="20"/>
          <w:szCs w:val="20"/>
          <w:lang w:val="en-US" w:eastAsia="zh-CN" w:bidi="ar"/>
        </w:rPr>
        <w:t>公路</w:t>
      </w:r>
      <w:r>
        <w:rPr>
          <w:rFonts w:hint="eastAsia" w:ascii="黑体" w:hAnsi="黑体" w:eastAsia="黑体" w:cs="黑体"/>
          <w:color w:val="auto"/>
          <w:kern w:val="0"/>
          <w:sz w:val="20"/>
          <w:szCs w:val="20"/>
          <w:lang w:bidi="ar"/>
        </w:rPr>
        <w:t>的设计速度</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516"/>
        <w:gridCol w:w="516"/>
        <w:gridCol w:w="416"/>
        <w:gridCol w:w="516"/>
        <w:gridCol w:w="416"/>
        <w:gridCol w:w="416"/>
        <w:gridCol w:w="416"/>
        <w:gridCol w:w="416"/>
        <w:gridCol w:w="416"/>
        <w:gridCol w:w="508"/>
        <w:gridCol w:w="508"/>
        <w:gridCol w:w="508"/>
        <w:gridCol w:w="508"/>
      </w:tblGrid>
      <w:tr w14:paraId="40DA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A8C82B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道路等级</w:t>
            </w:r>
          </w:p>
        </w:tc>
        <w:tc>
          <w:tcPr>
            <w:tcW w:w="0" w:type="auto"/>
            <w:gridSpan w:val="3"/>
            <w:vAlign w:val="center"/>
          </w:tcPr>
          <w:p w14:paraId="211E10FF">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高速公路</w:t>
            </w:r>
          </w:p>
        </w:tc>
        <w:tc>
          <w:tcPr>
            <w:tcW w:w="0" w:type="auto"/>
            <w:gridSpan w:val="3"/>
            <w:vAlign w:val="center"/>
          </w:tcPr>
          <w:p w14:paraId="2C00A67D">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一级公路</w:t>
            </w:r>
          </w:p>
        </w:tc>
        <w:tc>
          <w:tcPr>
            <w:tcW w:w="0" w:type="auto"/>
            <w:gridSpan w:val="3"/>
            <w:vAlign w:val="center"/>
          </w:tcPr>
          <w:p w14:paraId="5758BC3D">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二级公路</w:t>
            </w:r>
          </w:p>
        </w:tc>
        <w:tc>
          <w:tcPr>
            <w:tcW w:w="0" w:type="auto"/>
            <w:gridSpan w:val="2"/>
            <w:vAlign w:val="center"/>
          </w:tcPr>
          <w:p w14:paraId="72B506C6">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三级公路</w:t>
            </w:r>
          </w:p>
        </w:tc>
        <w:tc>
          <w:tcPr>
            <w:tcW w:w="0" w:type="auto"/>
            <w:gridSpan w:val="2"/>
            <w:vAlign w:val="center"/>
          </w:tcPr>
          <w:p w14:paraId="65C0638B">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四级公路</w:t>
            </w:r>
          </w:p>
        </w:tc>
      </w:tr>
      <w:tr w14:paraId="42A0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FF46998">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设计时速（km/h）</w:t>
            </w:r>
          </w:p>
        </w:tc>
        <w:tc>
          <w:tcPr>
            <w:tcW w:w="0" w:type="auto"/>
            <w:vAlign w:val="center"/>
          </w:tcPr>
          <w:p w14:paraId="5A76E6E3">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120</w:t>
            </w:r>
          </w:p>
        </w:tc>
        <w:tc>
          <w:tcPr>
            <w:tcW w:w="0" w:type="auto"/>
            <w:vAlign w:val="center"/>
          </w:tcPr>
          <w:p w14:paraId="3D942AA5">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100</w:t>
            </w:r>
          </w:p>
        </w:tc>
        <w:tc>
          <w:tcPr>
            <w:tcW w:w="0" w:type="auto"/>
            <w:vAlign w:val="center"/>
          </w:tcPr>
          <w:p w14:paraId="2E1A0835">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80</w:t>
            </w:r>
          </w:p>
        </w:tc>
        <w:tc>
          <w:tcPr>
            <w:tcW w:w="0" w:type="auto"/>
            <w:vAlign w:val="center"/>
          </w:tcPr>
          <w:p w14:paraId="7530CDCA">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100</w:t>
            </w:r>
          </w:p>
        </w:tc>
        <w:tc>
          <w:tcPr>
            <w:tcW w:w="0" w:type="auto"/>
            <w:vAlign w:val="center"/>
          </w:tcPr>
          <w:p w14:paraId="05A6A36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80</w:t>
            </w:r>
          </w:p>
        </w:tc>
        <w:tc>
          <w:tcPr>
            <w:tcW w:w="0" w:type="auto"/>
            <w:vAlign w:val="center"/>
          </w:tcPr>
          <w:p w14:paraId="3E72444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60</w:t>
            </w:r>
          </w:p>
        </w:tc>
        <w:tc>
          <w:tcPr>
            <w:tcW w:w="0" w:type="auto"/>
            <w:vAlign w:val="center"/>
          </w:tcPr>
          <w:p w14:paraId="61675E85">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80</w:t>
            </w:r>
          </w:p>
        </w:tc>
        <w:tc>
          <w:tcPr>
            <w:tcW w:w="0" w:type="auto"/>
            <w:vAlign w:val="center"/>
          </w:tcPr>
          <w:p w14:paraId="2A2F2BF0">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60</w:t>
            </w:r>
          </w:p>
        </w:tc>
        <w:tc>
          <w:tcPr>
            <w:tcW w:w="0" w:type="auto"/>
            <w:vAlign w:val="center"/>
          </w:tcPr>
          <w:p w14:paraId="739802A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40</w:t>
            </w:r>
          </w:p>
        </w:tc>
        <w:tc>
          <w:tcPr>
            <w:tcW w:w="0" w:type="auto"/>
            <w:vAlign w:val="center"/>
          </w:tcPr>
          <w:p w14:paraId="7A64EC1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40</w:t>
            </w:r>
          </w:p>
        </w:tc>
        <w:tc>
          <w:tcPr>
            <w:tcW w:w="0" w:type="auto"/>
            <w:vAlign w:val="center"/>
          </w:tcPr>
          <w:p w14:paraId="26F6855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30</w:t>
            </w:r>
          </w:p>
        </w:tc>
        <w:tc>
          <w:tcPr>
            <w:tcW w:w="0" w:type="auto"/>
            <w:vAlign w:val="center"/>
          </w:tcPr>
          <w:p w14:paraId="48F8678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30</w:t>
            </w:r>
          </w:p>
        </w:tc>
        <w:tc>
          <w:tcPr>
            <w:tcW w:w="0" w:type="auto"/>
            <w:vAlign w:val="center"/>
          </w:tcPr>
          <w:p w14:paraId="3CF76B9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20</w:t>
            </w:r>
          </w:p>
        </w:tc>
      </w:tr>
    </w:tbl>
    <w:p w14:paraId="20058B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heme="minorEastAsia" w:hAnsiTheme="minorEastAsia" w:cstheme="minorEastAsia"/>
          <w:b/>
          <w:bCs/>
          <w:color w:val="auto"/>
          <w:kern w:val="0"/>
          <w:sz w:val="24"/>
          <w:lang w:bidi="ar"/>
        </w:rPr>
      </w:pPr>
      <w:r>
        <w:rPr>
          <w:rFonts w:hint="eastAsia" w:asciiTheme="minorEastAsia" w:hAnsiTheme="minorEastAsia" w:eastAsiaTheme="minorEastAsia" w:cstheme="minorEastAsia"/>
          <w:b w:val="0"/>
          <w:color w:val="auto"/>
          <w:kern w:val="0"/>
          <w:sz w:val="24"/>
          <w:szCs w:val="24"/>
          <w:lang w:val="en-US" w:eastAsia="zh-CN" w:bidi="ar"/>
        </w:rPr>
        <w:t>研究区段道路为</w:t>
      </w:r>
      <w:r>
        <w:rPr>
          <w:rFonts w:hint="eastAsia" w:asciiTheme="minorEastAsia" w:hAnsiTheme="minorEastAsia" w:cstheme="minorEastAsia"/>
          <w:b w:val="0"/>
          <w:color w:val="auto"/>
          <w:kern w:val="0"/>
          <w:sz w:val="24"/>
          <w:szCs w:val="24"/>
          <w:lang w:val="en-US" w:eastAsia="zh-CN" w:bidi="ar"/>
        </w:rPr>
        <w:t>二级</w:t>
      </w:r>
      <w:r>
        <w:rPr>
          <w:rFonts w:hint="eastAsia" w:asciiTheme="minorEastAsia" w:hAnsiTheme="minorEastAsia" w:eastAsiaTheme="minorEastAsia" w:cstheme="minorEastAsia"/>
          <w:b w:val="0"/>
          <w:color w:val="auto"/>
          <w:kern w:val="0"/>
          <w:sz w:val="24"/>
          <w:szCs w:val="24"/>
          <w:lang w:val="en-US" w:eastAsia="zh-CN" w:bidi="ar"/>
        </w:rPr>
        <w:t>公路，设计速度为</w:t>
      </w:r>
      <w:r>
        <w:rPr>
          <w:rFonts w:hint="eastAsia" w:asciiTheme="minorEastAsia" w:hAnsiTheme="minorEastAsia" w:cstheme="minorEastAsia"/>
          <w:b w:val="0"/>
          <w:color w:val="auto"/>
          <w:kern w:val="0"/>
          <w:sz w:val="24"/>
          <w:szCs w:val="24"/>
          <w:lang w:val="en-US" w:eastAsia="zh-CN" w:bidi="ar"/>
        </w:rPr>
        <w:t>4</w:t>
      </w:r>
      <w:r>
        <w:rPr>
          <w:rFonts w:hint="eastAsia" w:asciiTheme="minorEastAsia" w:hAnsiTheme="minorEastAsia" w:eastAsiaTheme="minorEastAsia" w:cstheme="minorEastAsia"/>
          <w:b w:val="0"/>
          <w:color w:val="auto"/>
          <w:kern w:val="0"/>
          <w:sz w:val="24"/>
          <w:szCs w:val="24"/>
          <w:lang w:val="en-US" w:eastAsia="zh-CN" w:bidi="ar"/>
        </w:rPr>
        <w:t>0km/h，道路功能定位与设计速度相符。</w:t>
      </w:r>
      <w:r>
        <w:rPr>
          <w:rFonts w:hint="eastAsia" w:asciiTheme="minorEastAsia" w:hAnsiTheme="minorEastAsia" w:eastAsiaTheme="minorEastAsia" w:cstheme="minorEastAsia"/>
          <w:b/>
          <w:bCs/>
          <w:color w:val="auto"/>
          <w:kern w:val="0"/>
          <w:sz w:val="24"/>
          <w:szCs w:val="24"/>
          <w:lang w:val="en-US" w:eastAsia="zh-CN" w:bidi="ar"/>
        </w:rPr>
        <w:t>以规范中规定的最低限制速度值为下限，以设计速度上浮20km/h为上限，确定该区段限制速度值应在</w:t>
      </w:r>
      <w:r>
        <w:rPr>
          <w:rFonts w:hint="eastAsia" w:asciiTheme="minorEastAsia" w:hAnsiTheme="minorEastAsia" w:cstheme="minorEastAsia"/>
          <w:b/>
          <w:bCs/>
          <w:color w:val="auto"/>
          <w:kern w:val="0"/>
          <w:sz w:val="24"/>
          <w:szCs w:val="24"/>
          <w:lang w:val="en-US" w:eastAsia="zh-CN" w:bidi="ar"/>
        </w:rPr>
        <w:t>4</w:t>
      </w:r>
      <w:r>
        <w:rPr>
          <w:rFonts w:hint="eastAsia" w:asciiTheme="minorEastAsia" w:hAnsiTheme="minorEastAsia" w:eastAsiaTheme="minorEastAsia" w:cstheme="minorEastAsia"/>
          <w:b/>
          <w:bCs/>
          <w:color w:val="auto"/>
          <w:kern w:val="0"/>
          <w:sz w:val="24"/>
          <w:szCs w:val="24"/>
          <w:lang w:val="en-US" w:eastAsia="zh-CN" w:bidi="ar"/>
        </w:rPr>
        <w:t>0km/h-</w:t>
      </w:r>
      <w:r>
        <w:rPr>
          <w:rFonts w:hint="eastAsia" w:asciiTheme="minorEastAsia" w:hAnsiTheme="minorEastAsia" w:cstheme="minorEastAsia"/>
          <w:b/>
          <w:bCs/>
          <w:color w:val="auto"/>
          <w:kern w:val="0"/>
          <w:sz w:val="24"/>
          <w:szCs w:val="24"/>
          <w:lang w:val="en-US" w:eastAsia="zh-CN" w:bidi="ar"/>
        </w:rPr>
        <w:t>6</w:t>
      </w:r>
      <w:r>
        <w:rPr>
          <w:rFonts w:hint="eastAsia" w:asciiTheme="minorEastAsia" w:hAnsiTheme="minorEastAsia" w:eastAsiaTheme="minorEastAsia" w:cstheme="minorEastAsia"/>
          <w:b/>
          <w:bCs/>
          <w:color w:val="auto"/>
          <w:kern w:val="0"/>
          <w:sz w:val="24"/>
          <w:szCs w:val="24"/>
          <w:lang w:val="en-US" w:eastAsia="zh-CN" w:bidi="ar"/>
        </w:rPr>
        <w:t>0km/h之间。此外，根据规范要求，限制速度比设计速度值高10km/h-20km/h的，应当进行交通工程论证。具体来说，需考虑道路几何特征、沿线开发和交通特征及历史事故等因素的影响。</w:t>
      </w:r>
    </w:p>
    <w:p w14:paraId="7391995A">
      <w:pPr>
        <w:pStyle w:val="4"/>
        <w:rPr>
          <w:rFonts w:ascii="黑体" w:hAnsi="黑体" w:cs="黑体"/>
          <w:b w:val="0"/>
          <w:bCs/>
          <w:color w:val="auto"/>
          <w:szCs w:val="28"/>
        </w:rPr>
      </w:pPr>
      <w:r>
        <w:rPr>
          <w:rFonts w:hint="eastAsia" w:ascii="黑体" w:hAnsi="黑体" w:cs="黑体"/>
          <w:b w:val="0"/>
          <w:bCs/>
          <w:color w:val="auto"/>
          <w:szCs w:val="28"/>
        </w:rPr>
        <w:t>3.1.2沿线开发</w:t>
      </w:r>
    </w:p>
    <w:p w14:paraId="7AFB457F">
      <w:pPr>
        <w:spacing w:line="360" w:lineRule="auto"/>
        <w:ind w:firstLine="482"/>
        <w:rPr>
          <w:rFonts w:hint="eastAsia" w:asciiTheme="minorEastAsia" w:hAnsiTheme="minorEastAsia" w:eastAsiaTheme="minorEastAsia" w:cstheme="minorEastAsia"/>
          <w:color w:val="auto"/>
          <w:kern w:val="0"/>
          <w:sz w:val="24"/>
          <w:lang w:eastAsia="zh-CN" w:bidi="ar"/>
        </w:rPr>
      </w:pPr>
      <w:r>
        <w:rPr>
          <w:rFonts w:hint="eastAsia" w:asciiTheme="minorEastAsia" w:hAnsiTheme="minorEastAsia" w:cstheme="minorEastAsia"/>
          <w:color w:val="auto"/>
          <w:kern w:val="0"/>
          <w:sz w:val="24"/>
          <w:lang w:bidi="ar"/>
        </w:rPr>
        <w:t>研究区段沿线地形地貌复杂，大多为高山峡谷与临崖临江地貌，路侧分布有库区移民安置点及少量乡镇聚落。沿线用地以生态林地与未利用地为主，含少量农业用地，建筑物分布较为稀疏，土地开发利用程度整体较低，交通以水电库区物资运输与跨区过境交通流为主，到达性交通较少</w:t>
      </w:r>
      <w:r>
        <w:rPr>
          <w:rFonts w:hint="eastAsia" w:asciiTheme="minorEastAsia" w:hAnsiTheme="minorEastAsia" w:cstheme="minorEastAsia"/>
          <w:color w:val="auto"/>
          <w:kern w:val="0"/>
          <w:sz w:val="24"/>
          <w:lang w:eastAsia="zh-CN" w:bidi="ar"/>
        </w:rPr>
        <w:t>。</w:t>
      </w:r>
    </w:p>
    <w:p w14:paraId="4195D005">
      <w:pPr>
        <w:widowControl/>
        <w:spacing w:line="360" w:lineRule="auto"/>
        <w:jc w:val="center"/>
        <w:rPr>
          <w:rFonts w:hint="eastAsia" w:asciiTheme="minorEastAsia" w:hAnsiTheme="minorEastAsia" w:eastAsiaTheme="minorEastAsia" w:cstheme="minorEastAsia"/>
          <w:color w:val="auto"/>
          <w:kern w:val="0"/>
          <w:sz w:val="24"/>
          <w:lang w:eastAsia="zh-CN" w:bidi="ar"/>
        </w:rPr>
      </w:pPr>
      <w:r>
        <w:rPr>
          <w:color w:val="auto"/>
        </w:rPr>
        <w:drawing>
          <wp:inline distT="0" distB="0" distL="114300" distR="114300">
            <wp:extent cx="5272405" cy="4305935"/>
            <wp:effectExtent l="0" t="0" r="10795" b="1206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16"/>
                    <a:stretch>
                      <a:fillRect/>
                    </a:stretch>
                  </pic:blipFill>
                  <pic:spPr>
                    <a:xfrm>
                      <a:off x="0" y="0"/>
                      <a:ext cx="5272405" cy="4305935"/>
                    </a:xfrm>
                    <a:prstGeom prst="rect">
                      <a:avLst/>
                    </a:prstGeom>
                    <a:noFill/>
                    <a:ln>
                      <a:noFill/>
                    </a:ln>
                  </pic:spPr>
                </pic:pic>
              </a:graphicData>
            </a:graphic>
          </wp:inline>
        </w:drawing>
      </w:r>
    </w:p>
    <w:p w14:paraId="3AB76F0B">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2 G353</w:t>
      </w:r>
      <w:r>
        <w:rPr>
          <w:rFonts w:hint="eastAsia" w:ascii="黑体" w:hAnsi="黑体" w:eastAsia="黑体" w:cs="黑体"/>
          <w:color w:val="auto"/>
          <w:kern w:val="0"/>
          <w:sz w:val="20"/>
          <w:szCs w:val="20"/>
          <w:lang w:bidi="ar"/>
        </w:rPr>
        <w:t>研究区段沿线用地现状</w:t>
      </w:r>
    </w:p>
    <w:p w14:paraId="58B40789">
      <w:pPr>
        <w:pStyle w:val="3"/>
        <w:rPr>
          <w:rFonts w:ascii="黑体" w:hAnsi="黑体" w:cs="黑体"/>
          <w:b w:val="0"/>
          <w:bCs/>
          <w:color w:val="auto"/>
          <w:sz w:val="28"/>
          <w:szCs w:val="28"/>
        </w:rPr>
      </w:pPr>
      <w:r>
        <w:rPr>
          <w:rFonts w:hint="eastAsia" w:ascii="黑体" w:hAnsi="黑体" w:cs="黑体"/>
          <w:b w:val="0"/>
          <w:bCs/>
          <w:color w:val="auto"/>
          <w:sz w:val="28"/>
          <w:szCs w:val="28"/>
        </w:rPr>
        <w:t>3.2运行速度分析</w:t>
      </w:r>
    </w:p>
    <w:p w14:paraId="4E832292">
      <w:pPr>
        <w:spacing w:line="360" w:lineRule="auto"/>
        <w:ind w:firstLine="482"/>
        <w:rPr>
          <w:rFonts w:asciiTheme="minorEastAsia" w:hAnsiTheme="minorEastAsia" w:cstheme="minorEastAsia"/>
          <w:b/>
          <w:bCs/>
          <w:color w:val="auto"/>
          <w:kern w:val="0"/>
          <w:sz w:val="24"/>
          <w:lang w:bidi="ar"/>
        </w:rPr>
      </w:pPr>
      <w:r>
        <w:rPr>
          <w:rFonts w:hint="eastAsia" w:asciiTheme="minorEastAsia" w:hAnsiTheme="minorEastAsia" w:cstheme="minorEastAsia"/>
          <w:color w:val="auto"/>
          <w:kern w:val="0"/>
          <w:sz w:val="24"/>
          <w:lang w:bidi="ar"/>
        </w:rPr>
        <w:t>根据《道路交通标志和标线</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5</w:t>
      </w:r>
      <w:r>
        <w:rPr>
          <w:rFonts w:hint="eastAsia" w:asciiTheme="minorEastAsia" w:hAnsiTheme="minorEastAsia" w:cstheme="minorEastAsia"/>
          <w:color w:val="auto"/>
          <w:kern w:val="0"/>
          <w:sz w:val="24"/>
          <w:lang w:bidi="ar"/>
        </w:rPr>
        <w:t>部分：限制速度》（</w:t>
      </w:r>
      <w:r>
        <w:rPr>
          <w:rFonts w:asciiTheme="minorEastAsia" w:hAnsiTheme="minorEastAsia" w:cstheme="minorEastAsia"/>
          <w:color w:val="auto"/>
          <w:kern w:val="0"/>
          <w:sz w:val="24"/>
          <w:lang w:bidi="ar"/>
        </w:rPr>
        <w:t>GB 5768.5-2017</w:t>
      </w:r>
      <w:r>
        <w:rPr>
          <w:rFonts w:hint="eastAsia" w:asciiTheme="minorEastAsia" w:hAnsiTheme="minorEastAsia" w:cstheme="minorEastAsia"/>
          <w:color w:val="auto"/>
          <w:kern w:val="0"/>
          <w:sz w:val="24"/>
          <w:lang w:bidi="ar"/>
        </w:rPr>
        <w:t>）的要求，确定限制速度值应考虑运行速度：对限速区内部分代表断面进行观测或预测，计算第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w:t>
      </w:r>
      <w:r>
        <w:rPr>
          <w:rFonts w:hint="eastAsia" w:asciiTheme="minorEastAsia" w:hAnsiTheme="minorEastAsia" w:cstheme="minorEastAsia"/>
          <w:b/>
          <w:bCs/>
          <w:color w:val="auto"/>
          <w:kern w:val="0"/>
          <w:sz w:val="24"/>
          <w:lang w:bidi="ar"/>
        </w:rPr>
        <w:t>以第</w:t>
      </w:r>
      <w:r>
        <w:rPr>
          <w:rFonts w:asciiTheme="minorEastAsia" w:hAnsiTheme="minorEastAsia" w:cstheme="minorEastAsia"/>
          <w:b/>
          <w:bCs/>
          <w:color w:val="auto"/>
          <w:kern w:val="0"/>
          <w:sz w:val="24"/>
          <w:lang w:bidi="ar"/>
        </w:rPr>
        <w:t>85%</w:t>
      </w:r>
      <w:r>
        <w:rPr>
          <w:rFonts w:hint="eastAsia" w:asciiTheme="minorEastAsia" w:hAnsiTheme="minorEastAsia" w:cstheme="minorEastAsia"/>
          <w:b/>
          <w:bCs/>
          <w:color w:val="auto"/>
          <w:kern w:val="0"/>
          <w:sz w:val="24"/>
          <w:lang w:bidi="ar"/>
        </w:rPr>
        <w:t>位速度值为基础，取其上下</w:t>
      </w:r>
      <w:r>
        <w:rPr>
          <w:rFonts w:asciiTheme="minorEastAsia" w:hAnsiTheme="minorEastAsia" w:cstheme="minorEastAsia"/>
          <w:b/>
          <w:bCs/>
          <w:color w:val="auto"/>
          <w:kern w:val="0"/>
          <w:sz w:val="24"/>
          <w:lang w:bidi="ar"/>
        </w:rPr>
        <w:t>5km/h</w:t>
      </w:r>
      <w:r>
        <w:rPr>
          <w:rFonts w:hint="eastAsia" w:asciiTheme="minorEastAsia" w:hAnsiTheme="minorEastAsia" w:cstheme="minorEastAsia"/>
          <w:b/>
          <w:bCs/>
          <w:color w:val="auto"/>
          <w:kern w:val="0"/>
          <w:sz w:val="24"/>
          <w:lang w:eastAsia="zh-CN" w:bidi="ar"/>
        </w:rPr>
        <w:t>-</w:t>
      </w:r>
      <w:r>
        <w:rPr>
          <w:rFonts w:asciiTheme="minorEastAsia" w:hAnsiTheme="minorEastAsia" w:cstheme="minorEastAsia"/>
          <w:b/>
          <w:bCs/>
          <w:color w:val="auto"/>
          <w:kern w:val="0"/>
          <w:sz w:val="24"/>
          <w:lang w:bidi="ar"/>
        </w:rPr>
        <w:t>10km/h</w:t>
      </w:r>
      <w:r>
        <w:rPr>
          <w:rFonts w:hint="eastAsia" w:asciiTheme="minorEastAsia" w:hAnsiTheme="minorEastAsia" w:cstheme="minorEastAsia"/>
          <w:b/>
          <w:bCs/>
          <w:color w:val="auto"/>
          <w:kern w:val="0"/>
          <w:sz w:val="24"/>
          <w:lang w:bidi="ar"/>
        </w:rPr>
        <w:t>范围内的值作为限制速度值。</w:t>
      </w:r>
    </w:p>
    <w:p w14:paraId="11388C6B">
      <w:pPr>
        <w:spacing w:line="360" w:lineRule="auto"/>
        <w:ind w:firstLine="482"/>
        <w:rPr>
          <w:rFonts w:asciiTheme="minorEastAsia" w:hAnsiTheme="minorEastAsia" w:cstheme="minorEastAsia"/>
          <w:b/>
          <w:bCs/>
          <w:color w:val="auto"/>
          <w:kern w:val="0"/>
          <w:sz w:val="24"/>
          <w:lang w:bidi="ar"/>
        </w:rPr>
      </w:pPr>
      <w:r>
        <w:rPr>
          <w:rFonts w:hint="eastAsia" w:asciiTheme="minorEastAsia" w:hAnsiTheme="minorEastAsia" w:cstheme="minorEastAsia"/>
          <w:color w:val="auto"/>
          <w:kern w:val="0"/>
          <w:sz w:val="24"/>
          <w:lang w:bidi="ar"/>
        </w:rPr>
        <w:t>同时，有效的速度样本需满足</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理想的速度分布</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。为了验证理想的速度分布，应测算</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步距，并满足以下条件：</w:t>
      </w:r>
      <w:r>
        <w:rPr>
          <w:rFonts w:asciiTheme="minorEastAsia" w:hAnsiTheme="minorEastAsia" w:cstheme="minorEastAsia"/>
          <w:b/>
          <w:bCs/>
          <w:color w:val="auto"/>
          <w:kern w:val="0"/>
          <w:sz w:val="24"/>
          <w:lang w:bidi="ar"/>
        </w:rPr>
        <w:t>1</w:t>
      </w:r>
      <w:r>
        <w:rPr>
          <w:rFonts w:hint="eastAsia" w:asciiTheme="minorEastAsia" w:hAnsiTheme="minorEastAsia" w:cstheme="minorEastAsia"/>
          <w:b/>
          <w:bCs/>
          <w:color w:val="auto"/>
          <w:kern w:val="0"/>
          <w:sz w:val="24"/>
          <w:lang w:bidi="ar"/>
        </w:rPr>
        <w:t>）大部分车辆速度集中在一个范围内，第</w:t>
      </w:r>
      <w:r>
        <w:rPr>
          <w:rFonts w:asciiTheme="minorEastAsia" w:hAnsiTheme="minorEastAsia" w:cstheme="minorEastAsia"/>
          <w:b/>
          <w:bCs/>
          <w:color w:val="auto"/>
          <w:kern w:val="0"/>
          <w:sz w:val="24"/>
          <w:lang w:bidi="ar"/>
        </w:rPr>
        <w:t>85%</w:t>
      </w:r>
      <w:r>
        <w:rPr>
          <w:rFonts w:hint="eastAsia" w:asciiTheme="minorEastAsia" w:hAnsiTheme="minorEastAsia" w:cstheme="minorEastAsia"/>
          <w:b/>
          <w:bCs/>
          <w:color w:val="auto"/>
          <w:kern w:val="0"/>
          <w:sz w:val="24"/>
          <w:lang w:bidi="ar"/>
        </w:rPr>
        <w:t>位速度等于或小于</w:t>
      </w:r>
      <w:r>
        <w:rPr>
          <w:rFonts w:asciiTheme="minorEastAsia" w:hAnsiTheme="minorEastAsia" w:cstheme="minorEastAsia"/>
          <w:b/>
          <w:bCs/>
          <w:color w:val="auto"/>
          <w:kern w:val="0"/>
          <w:sz w:val="24"/>
          <w:lang w:bidi="ar"/>
        </w:rPr>
        <w:t>15km/h</w:t>
      </w:r>
      <w:r>
        <w:rPr>
          <w:rFonts w:hint="eastAsia" w:asciiTheme="minorEastAsia" w:hAnsiTheme="minorEastAsia" w:cstheme="minorEastAsia"/>
          <w:b/>
          <w:bCs/>
          <w:color w:val="auto"/>
          <w:kern w:val="0"/>
          <w:sz w:val="24"/>
          <w:lang w:bidi="ar"/>
        </w:rPr>
        <w:t>步距上限；</w:t>
      </w:r>
      <w:r>
        <w:rPr>
          <w:rFonts w:asciiTheme="minorEastAsia" w:hAnsiTheme="minorEastAsia" w:cstheme="minorEastAsia"/>
          <w:b/>
          <w:bCs/>
          <w:color w:val="auto"/>
          <w:kern w:val="0"/>
          <w:sz w:val="24"/>
          <w:lang w:bidi="ar"/>
        </w:rPr>
        <w:t>2</w:t>
      </w:r>
      <w:r>
        <w:rPr>
          <w:rFonts w:hint="eastAsia" w:asciiTheme="minorEastAsia" w:hAnsiTheme="minorEastAsia" w:cstheme="minorEastAsia"/>
          <w:b/>
          <w:bCs/>
          <w:color w:val="auto"/>
          <w:kern w:val="0"/>
          <w:sz w:val="24"/>
          <w:lang w:bidi="ar"/>
        </w:rPr>
        <w:t>）样本中</w:t>
      </w:r>
      <w:r>
        <w:rPr>
          <w:rFonts w:asciiTheme="minorEastAsia" w:hAnsiTheme="minorEastAsia" w:cstheme="minorEastAsia"/>
          <w:b/>
          <w:bCs/>
          <w:color w:val="auto"/>
          <w:kern w:val="0"/>
          <w:sz w:val="24"/>
          <w:lang w:bidi="ar"/>
        </w:rPr>
        <w:t>60%</w:t>
      </w:r>
      <w:r>
        <w:rPr>
          <w:rFonts w:hint="eastAsia" w:asciiTheme="minorEastAsia" w:hAnsiTheme="minorEastAsia" w:cstheme="minorEastAsia"/>
          <w:b/>
          <w:bCs/>
          <w:color w:val="auto"/>
          <w:kern w:val="0"/>
          <w:sz w:val="24"/>
          <w:lang w:bidi="ar"/>
        </w:rPr>
        <w:t>以上的速度在</w:t>
      </w:r>
      <w:r>
        <w:rPr>
          <w:rFonts w:asciiTheme="minorEastAsia" w:hAnsiTheme="minorEastAsia" w:cstheme="minorEastAsia"/>
          <w:b/>
          <w:bCs/>
          <w:color w:val="auto"/>
          <w:kern w:val="0"/>
          <w:sz w:val="24"/>
          <w:lang w:bidi="ar"/>
        </w:rPr>
        <w:t>15km/h</w:t>
      </w:r>
      <w:r>
        <w:rPr>
          <w:rFonts w:hint="eastAsia" w:asciiTheme="minorEastAsia" w:hAnsiTheme="minorEastAsia" w:cstheme="minorEastAsia"/>
          <w:b/>
          <w:bCs/>
          <w:color w:val="auto"/>
          <w:kern w:val="0"/>
          <w:sz w:val="24"/>
          <w:lang w:bidi="ar"/>
        </w:rPr>
        <w:t>步距内；</w:t>
      </w:r>
      <w:r>
        <w:rPr>
          <w:rFonts w:asciiTheme="minorEastAsia" w:hAnsiTheme="minorEastAsia" w:cstheme="minorEastAsia"/>
          <w:b/>
          <w:bCs/>
          <w:color w:val="auto"/>
          <w:kern w:val="0"/>
          <w:sz w:val="24"/>
          <w:lang w:bidi="ar"/>
        </w:rPr>
        <w:t>3</w:t>
      </w:r>
      <w:r>
        <w:rPr>
          <w:rFonts w:hint="eastAsia" w:asciiTheme="minorEastAsia" w:hAnsiTheme="minorEastAsia" w:cstheme="minorEastAsia"/>
          <w:b/>
          <w:bCs/>
          <w:color w:val="auto"/>
          <w:kern w:val="0"/>
          <w:sz w:val="24"/>
          <w:lang w:bidi="ar"/>
        </w:rPr>
        <w:t>）第</w:t>
      </w:r>
      <w:r>
        <w:rPr>
          <w:rFonts w:asciiTheme="minorEastAsia" w:hAnsiTheme="minorEastAsia" w:cstheme="minorEastAsia"/>
          <w:b/>
          <w:bCs/>
          <w:color w:val="auto"/>
          <w:kern w:val="0"/>
          <w:sz w:val="24"/>
          <w:lang w:bidi="ar"/>
        </w:rPr>
        <w:t>85%</w:t>
      </w:r>
      <w:r>
        <w:rPr>
          <w:rFonts w:hint="eastAsia" w:asciiTheme="minorEastAsia" w:hAnsiTheme="minorEastAsia" w:cstheme="minorEastAsia"/>
          <w:b/>
          <w:bCs/>
          <w:color w:val="auto"/>
          <w:kern w:val="0"/>
          <w:sz w:val="24"/>
          <w:lang w:bidi="ar"/>
        </w:rPr>
        <w:t>位速度和</w:t>
      </w:r>
      <w:r>
        <w:rPr>
          <w:rFonts w:asciiTheme="minorEastAsia" w:hAnsiTheme="minorEastAsia" w:cstheme="minorEastAsia"/>
          <w:b/>
          <w:bCs/>
          <w:color w:val="auto"/>
          <w:kern w:val="0"/>
          <w:sz w:val="24"/>
          <w:lang w:bidi="ar"/>
        </w:rPr>
        <w:t>15km/h</w:t>
      </w:r>
      <w:r>
        <w:rPr>
          <w:rFonts w:hint="eastAsia" w:asciiTheme="minorEastAsia" w:hAnsiTheme="minorEastAsia" w:cstheme="minorEastAsia"/>
          <w:b/>
          <w:bCs/>
          <w:color w:val="auto"/>
          <w:kern w:val="0"/>
          <w:sz w:val="24"/>
          <w:lang w:bidi="ar"/>
        </w:rPr>
        <w:t>步距上限相等或接近。</w:t>
      </w:r>
    </w:p>
    <w:p w14:paraId="1DA4CFEA">
      <w:pPr>
        <w:spacing w:line="360" w:lineRule="auto"/>
        <w:ind w:firstLine="482"/>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w:t>
      </w:r>
      <w:r>
        <w:rPr>
          <w:rFonts w:hint="eastAsia" w:asciiTheme="minorEastAsia" w:hAnsiTheme="minorEastAsia" w:cstheme="minorEastAsia"/>
          <w:color w:val="auto"/>
          <w:kern w:val="0"/>
          <w:sz w:val="24"/>
          <w:lang w:eastAsia="zh-CN" w:bidi="ar"/>
        </w:rPr>
        <w:t>2026年9月2日</w:t>
      </w:r>
      <w:r>
        <w:rPr>
          <w:rFonts w:hint="eastAsia" w:asciiTheme="minorEastAsia" w:hAnsiTheme="minorEastAsia" w:cstheme="minorEastAsia"/>
          <w:color w:val="auto"/>
          <w:kern w:val="0"/>
          <w:sz w:val="24"/>
          <w:lang w:bidi="ar"/>
        </w:rPr>
        <w:t>速度调查资料，对运行速度调查样本进行处理，以</w:t>
      </w:r>
      <w:r>
        <w:rPr>
          <w:rFonts w:asciiTheme="minorEastAsia" w:hAnsiTheme="minorEastAsia" w:cstheme="minorEastAsia"/>
          <w:color w:val="auto"/>
          <w:kern w:val="0"/>
          <w:sz w:val="24"/>
          <w:lang w:bidi="ar"/>
        </w:rPr>
        <w:t>3km/h</w:t>
      </w:r>
      <w:r>
        <w:rPr>
          <w:rFonts w:hint="eastAsia" w:asciiTheme="minorEastAsia" w:hAnsiTheme="minorEastAsia" w:cstheme="minorEastAsia"/>
          <w:color w:val="auto"/>
          <w:kern w:val="0"/>
          <w:sz w:val="24"/>
          <w:lang w:bidi="ar"/>
        </w:rPr>
        <w:t>为间隔划分速度区间，获取各方向的速度分布表和速度累积频率曲线：（</w:t>
      </w: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位速度为曲线上累积频率为</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所对应的速度；（</w:t>
      </w: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步距上限为连续</w:t>
      </w:r>
      <w:r>
        <w:rPr>
          <w:rFonts w:asciiTheme="minorEastAsia" w:hAnsiTheme="minorEastAsia" w:cstheme="minorEastAsia"/>
          <w:color w:val="auto"/>
          <w:kern w:val="0"/>
          <w:sz w:val="24"/>
          <w:lang w:bidi="ar"/>
        </w:rPr>
        <w:t>5</w:t>
      </w:r>
      <w:r>
        <w:rPr>
          <w:rFonts w:hint="eastAsia" w:asciiTheme="minorEastAsia" w:hAnsiTheme="minorEastAsia" w:cstheme="minorEastAsia"/>
          <w:color w:val="auto"/>
          <w:kern w:val="0"/>
          <w:sz w:val="24"/>
          <w:lang w:bidi="ar"/>
        </w:rPr>
        <w:t>个速度区间车辆数之和最大的速度区间的最高值。</w:t>
      </w:r>
    </w:p>
    <w:p w14:paraId="06955EA9">
      <w:pPr>
        <w:spacing w:line="360" w:lineRule="auto"/>
        <w:ind w:firstLine="482"/>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asciiTheme="minorEastAsia" w:hAnsiTheme="minorEastAsia" w:cstheme="minorEastAsia"/>
          <w:b/>
          <w:bCs/>
          <w:color w:val="auto"/>
          <w:kern w:val="0"/>
          <w:sz w:val="24"/>
          <w:lang w:bidi="ar"/>
        </w:rPr>
        <w:t>1</w:t>
      </w: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南-北</w:t>
      </w:r>
      <w:r>
        <w:rPr>
          <w:rFonts w:hint="eastAsia" w:asciiTheme="minorEastAsia" w:hAnsiTheme="minorEastAsia" w:cstheme="minorEastAsia"/>
          <w:b/>
          <w:bCs/>
          <w:color w:val="auto"/>
          <w:kern w:val="0"/>
          <w:sz w:val="24"/>
          <w:lang w:bidi="ar"/>
        </w:rPr>
        <w:t>方向</w:t>
      </w:r>
    </w:p>
    <w:p w14:paraId="5CE80CA5">
      <w:pPr>
        <w:spacing w:line="360" w:lineRule="auto"/>
        <w:ind w:firstLine="480" w:firstLineChars="200"/>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根据速度分布表和速度累积频率曲线，</w:t>
      </w:r>
      <w:r>
        <w:rPr>
          <w:rFonts w:hint="eastAsia" w:asciiTheme="minorEastAsia" w:hAnsiTheme="minorEastAsia" w:cstheme="minorEastAsia"/>
          <w:color w:val="auto"/>
          <w:kern w:val="0"/>
          <w:sz w:val="24"/>
          <w:lang w:val="en-US" w:eastAsia="zh-CN" w:bidi="ar"/>
        </w:rPr>
        <w:t>南-北</w:t>
      </w:r>
      <w:r>
        <w:rPr>
          <w:rFonts w:hint="eastAsia" w:asciiTheme="minorEastAsia" w:hAnsiTheme="minorEastAsia" w:cstheme="minorEastAsia"/>
          <w:color w:val="auto"/>
          <w:kern w:val="0"/>
          <w:sz w:val="24"/>
          <w:lang w:bidi="ar"/>
        </w:rPr>
        <w:t>方向：（</w:t>
      </w: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位速度为</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步距为</w:t>
      </w:r>
      <w:r>
        <w:rPr>
          <w:rFonts w:hint="eastAsia" w:asciiTheme="minorEastAsia" w:hAnsiTheme="minorEastAsia" w:cstheme="minorEastAsia"/>
          <w:color w:val="auto"/>
          <w:kern w:val="0"/>
          <w:sz w:val="24"/>
          <w:lang w:val="en-US" w:eastAsia="zh-CN" w:bidi="ar"/>
        </w:rPr>
        <w:t>31</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eastAsia="zh-CN" w:bidi="ar"/>
        </w:rPr>
        <w:t>-</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，上限为</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p>
    <w:p w14:paraId="7961B1E9">
      <w:pPr>
        <w:spacing w:line="360" w:lineRule="auto"/>
        <w:ind w:firstLine="482"/>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表3-2</w:t>
      </w:r>
      <w:r>
        <w:rPr>
          <w:rFonts w:hint="eastAsia" w:ascii="黑体" w:hAnsi="黑体" w:eastAsia="黑体" w:cs="黑体"/>
          <w:color w:val="auto"/>
          <w:kern w:val="0"/>
          <w:sz w:val="20"/>
          <w:szCs w:val="20"/>
          <w:lang w:val="en-US" w:eastAsia="zh-CN" w:bidi="ar"/>
        </w:rPr>
        <w:t xml:space="preserve"> </w:t>
      </w:r>
      <w:r>
        <w:rPr>
          <w:rFonts w:hint="eastAsia" w:ascii="黑体" w:hAnsi="宋体" w:eastAsia="黑体" w:cs="黑体"/>
          <w:color w:val="auto"/>
          <w:kern w:val="0"/>
          <w:sz w:val="20"/>
          <w:szCs w:val="20"/>
          <w:lang w:val="en-US"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方向）速度分布表</w:t>
      </w:r>
    </w:p>
    <w:tbl>
      <w:tblPr>
        <w:tblStyle w:val="10"/>
        <w:tblW w:w="8130" w:type="dxa"/>
        <w:jc w:val="center"/>
        <w:tblLayout w:type="autofit"/>
        <w:tblCellMar>
          <w:top w:w="0" w:type="dxa"/>
          <w:left w:w="108" w:type="dxa"/>
          <w:bottom w:w="0" w:type="dxa"/>
          <w:right w:w="108" w:type="dxa"/>
        </w:tblCellMar>
      </w:tblPr>
      <w:tblGrid>
        <w:gridCol w:w="1267"/>
        <w:gridCol w:w="1066"/>
        <w:gridCol w:w="1546"/>
        <w:gridCol w:w="1546"/>
        <w:gridCol w:w="1066"/>
        <w:gridCol w:w="1639"/>
      </w:tblGrid>
      <w:tr w14:paraId="51B27724">
        <w:tblPrEx>
          <w:tblCellMar>
            <w:top w:w="0" w:type="dxa"/>
            <w:left w:w="108" w:type="dxa"/>
            <w:bottom w:w="0" w:type="dxa"/>
            <w:right w:w="108" w:type="dxa"/>
          </w:tblCellMar>
        </w:tblPrEx>
        <w:trPr>
          <w:trHeight w:val="1104"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2AC6A1">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速度分组（km/h）</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BB44D">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频数</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663BF">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频率</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178D5">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累计频率</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F3A99">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连续5个速度分组总频数</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C73FB">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连续5个速度分组总频数占样本总量的百分比</w:t>
            </w:r>
          </w:p>
        </w:tc>
      </w:tr>
      <w:tr w14:paraId="00BE595F">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E876C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(0-16]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EC09A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B952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71233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1F6911">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75FD3">
            <w:pPr>
              <w:jc w:val="center"/>
              <w:rPr>
                <w:rFonts w:hint="eastAsia" w:ascii="黑体" w:hAnsi="黑体" w:eastAsia="黑体" w:cs="黑体"/>
                <w:color w:val="auto"/>
                <w:sz w:val="20"/>
                <w:szCs w:val="20"/>
              </w:rPr>
            </w:pPr>
          </w:p>
        </w:tc>
      </w:tr>
      <w:tr w14:paraId="26FC3FFA">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3715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(16-19]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14DD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7857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AD1B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58A0">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9BBCE5">
            <w:pPr>
              <w:jc w:val="center"/>
              <w:rPr>
                <w:rFonts w:hint="eastAsia" w:ascii="黑体" w:hAnsi="黑体" w:eastAsia="黑体" w:cs="黑体"/>
                <w:color w:val="auto"/>
                <w:sz w:val="20"/>
                <w:szCs w:val="20"/>
              </w:rPr>
            </w:pPr>
          </w:p>
        </w:tc>
      </w:tr>
      <w:tr w14:paraId="69C3A602">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0473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(19-22]</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51533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EA99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0.53%</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11A2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0.53%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E8539">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F9101">
            <w:pPr>
              <w:jc w:val="center"/>
              <w:rPr>
                <w:rFonts w:hint="eastAsia" w:ascii="黑体" w:hAnsi="黑体" w:eastAsia="黑体" w:cs="黑体"/>
                <w:color w:val="auto"/>
                <w:sz w:val="20"/>
                <w:szCs w:val="20"/>
              </w:rPr>
            </w:pPr>
          </w:p>
        </w:tc>
      </w:tr>
      <w:tr w14:paraId="0381758B">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AEB66">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(22-25]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B42ED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3414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3.21%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D36E0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3.74%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B6D0C3">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DFFC5">
            <w:pPr>
              <w:jc w:val="center"/>
              <w:rPr>
                <w:rFonts w:hint="eastAsia" w:ascii="黑体" w:hAnsi="黑体" w:eastAsia="黑体" w:cs="黑体"/>
                <w:color w:val="auto"/>
                <w:sz w:val="20"/>
                <w:szCs w:val="20"/>
              </w:rPr>
            </w:pPr>
          </w:p>
        </w:tc>
      </w:tr>
      <w:tr w14:paraId="0A9BB81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0590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(25-28]</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F9F16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B84D2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6.95%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741D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10.70%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E68D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40</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A6CD2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10.70%</w:t>
            </w:r>
          </w:p>
        </w:tc>
      </w:tr>
      <w:tr w14:paraId="0315A8E0">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8980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(28-31]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48458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29989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6.68%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D92AB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17.38%</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0D01D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65</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FF01D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17.38%</w:t>
            </w:r>
          </w:p>
        </w:tc>
      </w:tr>
      <w:tr w14:paraId="36E199E2">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5955E8">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(31-34]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F3910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7CC4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14.97%</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42A1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32.35%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E0124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121</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03CE3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32.35%</w:t>
            </w:r>
          </w:p>
        </w:tc>
      </w:tr>
      <w:tr w14:paraId="29D323D2">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C3B8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(34-37]</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F0B3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F9D6F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13.90%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BABA1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46.26%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940CC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171</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D7C7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45.72%</w:t>
            </w:r>
          </w:p>
        </w:tc>
      </w:tr>
      <w:tr w14:paraId="2E48F32C">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5921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(37-40]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77CE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CDB80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16.04%</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4C163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62.30%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8345E6">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219</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15C9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58.56%</w:t>
            </w:r>
          </w:p>
        </w:tc>
      </w:tr>
      <w:tr w14:paraId="263890A6">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0D525">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(40-43]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252B28">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53</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2771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14.17%</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2F2C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76.47%</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5E97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246</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5FA57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65.78%</w:t>
            </w:r>
          </w:p>
        </w:tc>
      </w:tr>
      <w:tr w14:paraId="3719A82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2F4D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(43-46]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4BE5E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8FB65">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10.96%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FFDF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87.43%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2A11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262</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E1786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70.05%</w:t>
            </w:r>
          </w:p>
        </w:tc>
      </w:tr>
      <w:tr w14:paraId="26CAAD54">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2DCE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(46-49]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4E5B5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0ECD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6.68%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E018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94.12%</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23114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231</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4283C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61.76%</w:t>
            </w:r>
          </w:p>
        </w:tc>
      </w:tr>
      <w:tr w14:paraId="24AC5501">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459A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(49-52]</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4342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68DC4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5.08%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9251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99.20%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1D31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198</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691E2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52.94%</w:t>
            </w:r>
          </w:p>
        </w:tc>
      </w:tr>
      <w:tr w14:paraId="0827760C">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3825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(52-55]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FCFB7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999C7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0.53%</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3124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99.73%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76D94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140</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534CE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37.43%</w:t>
            </w:r>
          </w:p>
        </w:tc>
      </w:tr>
      <w:tr w14:paraId="7FFEDF7B">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C66D5">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(55-58]</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6072C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8915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0.27%</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2D150C">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100.00%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F8AF3">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88</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B69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23.53%</w:t>
            </w:r>
          </w:p>
        </w:tc>
      </w:tr>
      <w:tr w14:paraId="6C765088">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0DB38">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(58-61]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6F4D0">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68A76">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E22D">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100.00%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68DAC9">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47</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8AC77">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12.57%</w:t>
            </w:r>
          </w:p>
        </w:tc>
      </w:tr>
      <w:tr w14:paraId="7762A0F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9D0A5">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(61-64]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78302">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E88C8D">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18CB3F">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100.00%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289A">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22</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8A280">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5.88%</w:t>
            </w:r>
          </w:p>
        </w:tc>
      </w:tr>
    </w:tbl>
    <w:p w14:paraId="081831B6">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ascii="黑体" w:hAnsi="黑体" w:eastAsia="黑体" w:cs="黑体"/>
          <w:color w:val="auto"/>
          <w:kern w:val="0"/>
          <w:szCs w:val="21"/>
          <w:lang w:bidi="ar"/>
        </w:rPr>
      </w:pPr>
      <w:r>
        <w:rPr>
          <w:color w:val="auto"/>
        </w:rPr>
        <w:drawing>
          <wp:inline distT="0" distB="0" distL="114300" distR="114300">
            <wp:extent cx="4572000" cy="2743200"/>
            <wp:effectExtent l="4445" t="4445" r="8255" b="8255"/>
            <wp:docPr id="18"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EE01956">
      <w:pPr>
        <w:spacing w:line="360" w:lineRule="auto"/>
        <w:ind w:firstLine="482"/>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3 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方向）速度累积频率曲线图</w:t>
      </w:r>
    </w:p>
    <w:p w14:paraId="05E954B6">
      <w:pPr>
        <w:spacing w:line="360" w:lineRule="auto"/>
        <w:ind w:firstLine="482"/>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上述结果显示，大部分车辆速度集中在</w:t>
      </w:r>
      <w:r>
        <w:rPr>
          <w:rFonts w:hint="eastAsia" w:asciiTheme="minorEastAsia" w:hAnsiTheme="minorEastAsia" w:cstheme="minorEastAsia"/>
          <w:color w:val="auto"/>
          <w:kern w:val="0"/>
          <w:sz w:val="24"/>
          <w:lang w:val="en-US" w:eastAsia="zh-CN" w:bidi="ar"/>
        </w:rPr>
        <w:t>31</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eastAsia="zh-CN" w:bidi="ar"/>
        </w:rPr>
        <w:t>-</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，占总量的</w:t>
      </w:r>
      <w:r>
        <w:rPr>
          <w:rFonts w:hint="eastAsia" w:asciiTheme="minorEastAsia" w:hAnsiTheme="minorEastAsia" w:cstheme="minorEastAsia"/>
          <w:color w:val="auto"/>
          <w:kern w:val="0"/>
          <w:sz w:val="24"/>
          <w:lang w:val="en-US" w:eastAsia="zh-CN" w:bidi="ar"/>
        </w:rPr>
        <w:t>70.05</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w:t>
      </w:r>
    </w:p>
    <w:p w14:paraId="396B6B0F">
      <w:pPr>
        <w:spacing w:line="360" w:lineRule="auto"/>
        <w:rPr>
          <w:rFonts w:asciiTheme="minorEastAsia" w:hAnsiTheme="minorEastAsia" w:cstheme="minorEastAsia"/>
          <w:b/>
          <w:bCs/>
          <w:color w:val="auto"/>
          <w:kern w:val="0"/>
          <w:sz w:val="24"/>
          <w:lang w:bidi="ar"/>
        </w:rPr>
      </w:pPr>
      <w:r>
        <w:rPr>
          <w:rFonts w:hint="eastAsia" w:asciiTheme="minorEastAsia" w:hAnsiTheme="minorEastAsia" w:cstheme="minorEastAsia"/>
          <w:color w:val="auto"/>
          <w:kern w:val="0"/>
          <w:sz w:val="24"/>
          <w:lang w:bidi="ar"/>
        </w:rPr>
        <w:t>且第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位速度为</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val="en-US" w:eastAsia="zh-CN" w:bidi="ar"/>
        </w:rPr>
        <w:t>与</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步距上限</w:t>
      </w:r>
      <w:r>
        <w:rPr>
          <w:rFonts w:hint="eastAsia" w:asciiTheme="minorEastAsia" w:hAnsiTheme="minorEastAsia" w:cstheme="minorEastAsia"/>
          <w:color w:val="auto"/>
          <w:kern w:val="0"/>
          <w:sz w:val="24"/>
          <w:lang w:val="en-US" w:eastAsia="zh-CN" w:bidi="ar"/>
        </w:rPr>
        <w:t>46</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val="en-US" w:eastAsia="zh-CN" w:bidi="ar"/>
        </w:rPr>
        <w:t>一致</w:t>
      </w:r>
      <w:r>
        <w:rPr>
          <w:rFonts w:hint="eastAsia" w:asciiTheme="minorEastAsia" w:hAnsiTheme="minorEastAsia" w:cstheme="minorEastAsia"/>
          <w:color w:val="auto"/>
          <w:kern w:val="0"/>
          <w:sz w:val="24"/>
          <w:lang w:bidi="ar"/>
        </w:rPr>
        <w:t>，</w:t>
      </w:r>
      <w:r>
        <w:rPr>
          <w:rFonts w:hint="eastAsia" w:asciiTheme="minorEastAsia" w:hAnsiTheme="minorEastAsia" w:cstheme="minorEastAsia"/>
          <w:b/>
          <w:bCs/>
          <w:color w:val="auto"/>
          <w:kern w:val="0"/>
          <w:sz w:val="24"/>
          <w:lang w:bidi="ar"/>
        </w:rPr>
        <w:t>因此调查样本满足理想速度分布的要求。</w:t>
      </w:r>
    </w:p>
    <w:p w14:paraId="4F8C6B84">
      <w:pPr>
        <w:spacing w:line="360" w:lineRule="auto"/>
        <w:ind w:firstLine="482"/>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2</w:t>
      </w:r>
      <w:r>
        <w:rPr>
          <w:rFonts w:hint="eastAsia" w:asciiTheme="minorEastAsia" w:hAnsiTheme="minorEastAsia" w:cstheme="minorEastAsia"/>
          <w:b/>
          <w:bCs/>
          <w:color w:val="auto"/>
          <w:kern w:val="0"/>
          <w:sz w:val="24"/>
          <w:lang w:bidi="ar"/>
        </w:rPr>
        <w:t>）</w:t>
      </w:r>
      <w:r>
        <w:rPr>
          <w:rFonts w:hint="eastAsia" w:asciiTheme="minorEastAsia" w:hAnsiTheme="minorEastAsia" w:cstheme="minorEastAsia"/>
          <w:b/>
          <w:bCs/>
          <w:color w:val="auto"/>
          <w:kern w:val="0"/>
          <w:sz w:val="24"/>
          <w:lang w:val="en-US" w:eastAsia="zh-CN" w:bidi="ar"/>
        </w:rPr>
        <w:t>北-南</w:t>
      </w:r>
      <w:r>
        <w:rPr>
          <w:rFonts w:hint="eastAsia" w:asciiTheme="minorEastAsia" w:hAnsiTheme="minorEastAsia" w:cstheme="minorEastAsia"/>
          <w:b/>
          <w:bCs/>
          <w:color w:val="auto"/>
          <w:kern w:val="0"/>
          <w:sz w:val="24"/>
          <w:lang w:bidi="ar"/>
        </w:rPr>
        <w:t>方向</w:t>
      </w:r>
    </w:p>
    <w:p w14:paraId="52115E78">
      <w:pPr>
        <w:spacing w:line="360" w:lineRule="auto"/>
        <w:ind w:firstLine="480" w:firstLineChars="200"/>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根据速度分布表和速度累积频率曲线，</w:t>
      </w:r>
      <w:r>
        <w:rPr>
          <w:rFonts w:hint="eastAsia" w:asciiTheme="minorEastAsia" w:hAnsiTheme="minorEastAsia" w:cstheme="minorEastAsia"/>
          <w:color w:val="auto"/>
          <w:kern w:val="0"/>
          <w:sz w:val="24"/>
          <w:lang w:val="en-US" w:eastAsia="zh-CN" w:bidi="ar"/>
        </w:rPr>
        <w:t>北-南</w:t>
      </w:r>
      <w:r>
        <w:rPr>
          <w:rFonts w:hint="eastAsia" w:asciiTheme="minorEastAsia" w:hAnsiTheme="minorEastAsia" w:cstheme="minorEastAsia"/>
          <w:color w:val="auto"/>
          <w:kern w:val="0"/>
          <w:sz w:val="24"/>
          <w:lang w:bidi="ar"/>
        </w:rPr>
        <w:t>方向：（</w:t>
      </w:r>
      <w:r>
        <w:rPr>
          <w:rFonts w:asciiTheme="minorEastAsia" w:hAnsiTheme="minorEastAsia" w:cstheme="minorEastAsia"/>
          <w:color w:val="auto"/>
          <w:kern w:val="0"/>
          <w:sz w:val="24"/>
          <w:lang w:bidi="ar"/>
        </w:rPr>
        <w:t>1</w:t>
      </w:r>
      <w:r>
        <w:rPr>
          <w:rFonts w:hint="eastAsia" w:asciiTheme="minorEastAsia" w:hAnsiTheme="minorEastAsia" w:cstheme="minorEastAsia"/>
          <w:color w:val="auto"/>
          <w:kern w:val="0"/>
          <w:sz w:val="24"/>
          <w:lang w:bidi="ar"/>
        </w:rPr>
        <w:t>）第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位速度为</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2</w:t>
      </w:r>
      <w:r>
        <w:rPr>
          <w:rFonts w:hint="eastAsia" w:asciiTheme="minorEastAsia" w:hAnsiTheme="minorEastAsia" w:cstheme="minorEastAsia"/>
          <w:color w:val="auto"/>
          <w:kern w:val="0"/>
          <w:sz w:val="24"/>
          <w:lang w:bidi="ar"/>
        </w:rPr>
        <w:t>）</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步距为</w:t>
      </w:r>
      <w:r>
        <w:rPr>
          <w:rFonts w:hint="eastAsia" w:asciiTheme="minorEastAsia" w:hAnsiTheme="minorEastAsia" w:cstheme="minorEastAsia"/>
          <w:color w:val="auto"/>
          <w:kern w:val="0"/>
          <w:sz w:val="24"/>
          <w:lang w:val="en-US" w:eastAsia="zh-CN" w:bidi="ar"/>
        </w:rPr>
        <w:t>28</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eastAsia="zh-CN" w:bidi="ar"/>
        </w:rPr>
        <w:t>-</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，上限为</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p>
    <w:p w14:paraId="474DC504">
      <w:pPr>
        <w:spacing w:line="360" w:lineRule="auto"/>
        <w:ind w:firstLine="482"/>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表3-3</w:t>
      </w:r>
      <w:r>
        <w:rPr>
          <w:rFonts w:hint="eastAsia" w:ascii="黑体" w:hAnsi="黑体" w:eastAsia="黑体" w:cs="黑体"/>
          <w:color w:val="auto"/>
          <w:kern w:val="0"/>
          <w:sz w:val="20"/>
          <w:szCs w:val="20"/>
          <w:lang w:val="en-US" w:eastAsia="zh-CN" w:bidi="ar"/>
        </w:rPr>
        <w:t xml:space="preserve"> </w:t>
      </w:r>
      <w:r>
        <w:rPr>
          <w:rFonts w:hint="eastAsia" w:ascii="黑体" w:hAnsi="宋体" w:eastAsia="黑体" w:cs="黑体"/>
          <w:color w:val="auto"/>
          <w:kern w:val="0"/>
          <w:sz w:val="20"/>
          <w:szCs w:val="20"/>
          <w:lang w:val="en-US"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方向）速度分布表</w:t>
      </w:r>
    </w:p>
    <w:tbl>
      <w:tblPr>
        <w:tblStyle w:val="10"/>
        <w:tblW w:w="8130" w:type="dxa"/>
        <w:jc w:val="center"/>
        <w:tblLayout w:type="autofit"/>
        <w:tblCellMar>
          <w:top w:w="0" w:type="dxa"/>
          <w:left w:w="108" w:type="dxa"/>
          <w:bottom w:w="0" w:type="dxa"/>
          <w:right w:w="108" w:type="dxa"/>
        </w:tblCellMar>
      </w:tblPr>
      <w:tblGrid>
        <w:gridCol w:w="1267"/>
        <w:gridCol w:w="1066"/>
        <w:gridCol w:w="1546"/>
        <w:gridCol w:w="1546"/>
        <w:gridCol w:w="1066"/>
        <w:gridCol w:w="1639"/>
      </w:tblGrid>
      <w:tr w14:paraId="10FBA7DF">
        <w:tblPrEx>
          <w:tblCellMar>
            <w:top w:w="0" w:type="dxa"/>
            <w:left w:w="108" w:type="dxa"/>
            <w:bottom w:w="0" w:type="dxa"/>
            <w:right w:w="108" w:type="dxa"/>
          </w:tblCellMar>
        </w:tblPrEx>
        <w:trPr>
          <w:trHeight w:val="84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A8A0A6">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速度分组（km/h）</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2FC817">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频数</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B0516A">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频率</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6C8DBA">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累计频率</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A4FC21">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连续5个速度分组总频数</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4664DF">
            <w:pPr>
              <w:widowControl/>
              <w:jc w:val="center"/>
              <w:textAlignment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连续5个速度分组总频数占样本总量的百分比</w:t>
            </w:r>
          </w:p>
        </w:tc>
      </w:tr>
      <w:tr w14:paraId="0EDF05EF">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3FD6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(0-16]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9B89C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6E6C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EE5D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DD9553">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85BAE">
            <w:pPr>
              <w:jc w:val="center"/>
              <w:rPr>
                <w:rFonts w:hint="eastAsia" w:ascii="黑体" w:hAnsi="黑体" w:eastAsia="黑体" w:cs="黑体"/>
                <w:color w:val="auto"/>
                <w:sz w:val="20"/>
                <w:szCs w:val="20"/>
              </w:rPr>
            </w:pPr>
          </w:p>
        </w:tc>
      </w:tr>
      <w:tr w14:paraId="4A40C537">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A64C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(16-19]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07971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36416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5AC8C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034D8">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3EE7F">
            <w:pPr>
              <w:jc w:val="center"/>
              <w:rPr>
                <w:rFonts w:hint="eastAsia" w:ascii="黑体" w:hAnsi="黑体" w:eastAsia="黑体" w:cs="黑体"/>
                <w:color w:val="auto"/>
                <w:sz w:val="20"/>
                <w:szCs w:val="20"/>
              </w:rPr>
            </w:pPr>
          </w:p>
        </w:tc>
      </w:tr>
      <w:tr w14:paraId="13B1F848">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3CE5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(19-22]</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D045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8644E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0.51%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D6885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0.51%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60978">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7C5DC">
            <w:pPr>
              <w:jc w:val="center"/>
              <w:rPr>
                <w:rFonts w:hint="eastAsia" w:ascii="黑体" w:hAnsi="黑体" w:eastAsia="黑体" w:cs="黑体"/>
                <w:color w:val="auto"/>
                <w:sz w:val="20"/>
                <w:szCs w:val="20"/>
              </w:rPr>
            </w:pPr>
          </w:p>
        </w:tc>
      </w:tr>
      <w:tr w14:paraId="37BBE3CF">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19015">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(22-25]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BB52E6">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FF64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1.03%</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94BB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1.54%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30A70">
            <w:pPr>
              <w:jc w:val="center"/>
              <w:rPr>
                <w:rFonts w:hint="eastAsia" w:ascii="黑体" w:hAnsi="黑体" w:eastAsia="黑体" w:cs="黑体"/>
                <w:color w:val="auto"/>
                <w:sz w:val="20"/>
                <w:szCs w:val="20"/>
              </w:rPr>
            </w:pP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A77E0A">
            <w:pPr>
              <w:jc w:val="center"/>
              <w:rPr>
                <w:rFonts w:hint="eastAsia" w:ascii="黑体" w:hAnsi="黑体" w:eastAsia="黑体" w:cs="黑体"/>
                <w:color w:val="auto"/>
                <w:sz w:val="20"/>
                <w:szCs w:val="20"/>
              </w:rPr>
            </w:pPr>
          </w:p>
        </w:tc>
      </w:tr>
      <w:tr w14:paraId="22FD2D8E">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118C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(25-28]</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B344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23</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36516">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5.91%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E50E08">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7.46%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3AE03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29</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EA6BB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7.46%</w:t>
            </w:r>
          </w:p>
        </w:tc>
      </w:tr>
      <w:tr w14:paraId="242D72F6">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0BBA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(28-31]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1E64C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C0E0E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9.25%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51E9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16.71%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5FED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65</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83318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16.71%</w:t>
            </w:r>
          </w:p>
        </w:tc>
      </w:tr>
      <w:tr w14:paraId="102ADDAC">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587F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(31-34]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DCFEF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54</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25882F">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13.88%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9DD5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30.59%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65E71E">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119</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0489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30.59%</w:t>
            </w:r>
          </w:p>
        </w:tc>
      </w:tr>
      <w:tr w14:paraId="7A46A8F9">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8531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(34-37]</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3568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9903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17.48%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AAB5C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48.07%</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6BE3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185</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1CD1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47.56%</w:t>
            </w:r>
          </w:p>
        </w:tc>
      </w:tr>
      <w:tr w14:paraId="13A07C0B">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C232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(37-40]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CBE1B">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6644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19.28%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FDEBA6">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67.35%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BDAC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256</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BCDE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65.81%</w:t>
            </w:r>
          </w:p>
        </w:tc>
      </w:tr>
      <w:tr w14:paraId="67CE8165">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ADBC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(40-43]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D6DF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69</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38D6B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17.74%</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5DF08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85.09%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27387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302</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C39AF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77.63%</w:t>
            </w:r>
          </w:p>
        </w:tc>
      </w:tr>
      <w:tr w14:paraId="7AE67404">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F4E2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(43-46]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1D038">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04741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7.71%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FC2BD">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92.80%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6963F5">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296</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9E169">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76.09%</w:t>
            </w:r>
          </w:p>
        </w:tc>
      </w:tr>
      <w:tr w14:paraId="11743605">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38B33">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(46-49]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69D67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15</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FDEA1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3.86%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FDB3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96.66%</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EB060">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257</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F70F4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66.07%</w:t>
            </w:r>
          </w:p>
        </w:tc>
      </w:tr>
      <w:tr w14:paraId="66E179E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A1BC7">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(49-52]</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25042">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8</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7EC601">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2.06%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A4CE54">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98.71%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0260A">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197</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22CBC">
            <w:pPr>
              <w:keepNext w:val="0"/>
              <w:keepLines w:val="0"/>
              <w:widowControl/>
              <w:suppressLineNumbers w:val="0"/>
              <w:jc w:val="center"/>
              <w:textAlignment w:val="center"/>
              <w:rPr>
                <w:rFonts w:hint="eastAsia" w:ascii="黑体" w:hAnsi="黑体" w:eastAsia="黑体" w:cs="黑体"/>
                <w:color w:val="auto"/>
                <w:sz w:val="20"/>
                <w:szCs w:val="20"/>
              </w:rPr>
            </w:pPr>
            <w:r>
              <w:rPr>
                <w:rFonts w:hint="eastAsia" w:ascii="黑体" w:hAnsi="宋体" w:eastAsia="黑体" w:cs="黑体"/>
                <w:i w:val="0"/>
                <w:iCs w:val="0"/>
                <w:color w:val="auto"/>
                <w:kern w:val="0"/>
                <w:sz w:val="20"/>
                <w:szCs w:val="20"/>
                <w:u w:val="none"/>
                <w:lang w:val="en-US" w:eastAsia="zh-CN" w:bidi="ar"/>
              </w:rPr>
              <w:t>50.64%</w:t>
            </w:r>
          </w:p>
        </w:tc>
      </w:tr>
      <w:tr w14:paraId="0524ED3F">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257C15">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(52-55]</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426ED">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45482">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0.51%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82710">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99.23%</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01C9F0">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124</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81B97F">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31.88%</w:t>
            </w:r>
          </w:p>
        </w:tc>
      </w:tr>
      <w:tr w14:paraId="74AA43F2">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9FC16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(55-58]</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075C63">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19973">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0.26%</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8754C">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99.49%</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198878">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56</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0241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14.40%</w:t>
            </w:r>
          </w:p>
        </w:tc>
      </w:tr>
      <w:tr w14:paraId="0D83FF4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2BAAD">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(58-61]</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8F6013">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2</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D3416">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0.51%</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3178B0">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100.00%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F5136">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28</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D5ADBA">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7.20%</w:t>
            </w:r>
          </w:p>
        </w:tc>
      </w:tr>
      <w:tr w14:paraId="64559E6D">
        <w:tblPrEx>
          <w:tblCellMar>
            <w:top w:w="0" w:type="dxa"/>
            <w:left w:w="108" w:type="dxa"/>
            <w:bottom w:w="0" w:type="dxa"/>
            <w:right w:w="108" w:type="dxa"/>
          </w:tblCellMar>
        </w:tblPrEx>
        <w:trPr>
          <w:trHeight w:val="360" w:hRule="atLeast"/>
          <w:jc w:val="center"/>
        </w:trPr>
        <w:tc>
          <w:tcPr>
            <w:tcW w:w="1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6164F">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(61-64]</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1983F">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B01A2">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0.00%</w:t>
            </w:r>
          </w:p>
        </w:tc>
        <w:tc>
          <w:tcPr>
            <w:tcW w:w="15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6164B4">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100.00%</w:t>
            </w:r>
          </w:p>
        </w:tc>
        <w:tc>
          <w:tcPr>
            <w:tcW w:w="1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816E3B">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13</w:t>
            </w:r>
          </w:p>
        </w:tc>
        <w:tc>
          <w:tcPr>
            <w:tcW w:w="16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0EA261">
            <w:pPr>
              <w:keepNext w:val="0"/>
              <w:keepLines w:val="0"/>
              <w:widowControl/>
              <w:suppressLineNumbers w:val="0"/>
              <w:jc w:val="center"/>
              <w:textAlignment w:val="center"/>
              <w:rPr>
                <w:rFonts w:hint="eastAsia" w:ascii="黑体" w:hAnsi="黑体" w:eastAsia="黑体" w:cs="黑体"/>
                <w:i w:val="0"/>
                <w:iCs w:val="0"/>
                <w:color w:val="auto"/>
                <w:kern w:val="0"/>
                <w:sz w:val="20"/>
                <w:szCs w:val="20"/>
                <w:u w:val="none"/>
                <w:lang w:val="en-US" w:eastAsia="zh-CN" w:bidi="ar"/>
              </w:rPr>
            </w:pPr>
            <w:r>
              <w:rPr>
                <w:rFonts w:hint="eastAsia" w:ascii="黑体" w:hAnsi="宋体" w:eastAsia="黑体" w:cs="黑体"/>
                <w:i w:val="0"/>
                <w:iCs w:val="0"/>
                <w:color w:val="auto"/>
                <w:kern w:val="0"/>
                <w:sz w:val="20"/>
                <w:szCs w:val="20"/>
                <w:u w:val="none"/>
                <w:lang w:val="en-US" w:eastAsia="zh-CN" w:bidi="ar"/>
              </w:rPr>
              <w:t>3.34%</w:t>
            </w:r>
          </w:p>
        </w:tc>
      </w:tr>
    </w:tbl>
    <w:p w14:paraId="246598A7">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ascii="黑体" w:hAnsi="黑体" w:eastAsia="黑体" w:cs="黑体"/>
          <w:color w:val="auto"/>
          <w:kern w:val="0"/>
          <w:sz w:val="20"/>
          <w:szCs w:val="20"/>
          <w:lang w:bidi="ar"/>
        </w:rPr>
      </w:pPr>
      <w:r>
        <w:rPr>
          <w:color w:val="auto"/>
        </w:rPr>
        <w:drawing>
          <wp:inline distT="0" distB="0" distL="114300" distR="114300">
            <wp:extent cx="4572000" cy="2743200"/>
            <wp:effectExtent l="4445" t="4445" r="8255" b="8255"/>
            <wp:docPr id="3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5883EC0">
      <w:pPr>
        <w:spacing w:line="360" w:lineRule="auto"/>
        <w:ind w:firstLine="482"/>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4 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方向）速度累积频率曲线图</w:t>
      </w:r>
    </w:p>
    <w:p w14:paraId="78A4AEAE">
      <w:pPr>
        <w:spacing w:line="360" w:lineRule="auto"/>
        <w:ind w:firstLine="482"/>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上述结果显示，大部分车辆速度集中在</w:t>
      </w:r>
      <w:r>
        <w:rPr>
          <w:rFonts w:hint="eastAsia" w:asciiTheme="minorEastAsia" w:hAnsiTheme="minorEastAsia" w:cstheme="minorEastAsia"/>
          <w:color w:val="auto"/>
          <w:kern w:val="0"/>
          <w:sz w:val="24"/>
          <w:lang w:val="en-US" w:eastAsia="zh-CN" w:bidi="ar"/>
        </w:rPr>
        <w:t>28</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eastAsia="zh-CN" w:bidi="ar"/>
        </w:rPr>
        <w:t>-</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，占总量</w:t>
      </w:r>
      <w:r>
        <w:rPr>
          <w:rFonts w:hint="eastAsia" w:asciiTheme="minorEastAsia" w:hAnsiTheme="minorEastAsia" w:cstheme="minorEastAsia"/>
          <w:color w:val="auto"/>
          <w:kern w:val="0"/>
          <w:sz w:val="24"/>
          <w:lang w:val="en-US" w:eastAsia="zh-CN" w:bidi="ar"/>
        </w:rPr>
        <w:t>77.63</w:t>
      </w:r>
      <w:r>
        <w:rPr>
          <w:rFonts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bidi="ar"/>
        </w:rPr>
        <w:t>，</w:t>
      </w:r>
    </w:p>
    <w:p w14:paraId="3EDE6B9E">
      <w:pPr>
        <w:spacing w:line="360" w:lineRule="auto"/>
        <w:rPr>
          <w:rFonts w:asciiTheme="minorEastAsia" w:hAnsiTheme="minorEastAsia" w:cstheme="minorEastAsia"/>
          <w:b/>
          <w:bCs/>
          <w:color w:val="auto"/>
          <w:kern w:val="0"/>
          <w:sz w:val="24"/>
          <w:lang w:bidi="ar"/>
        </w:rPr>
      </w:pPr>
      <w:r>
        <w:rPr>
          <w:rFonts w:hint="eastAsia" w:asciiTheme="minorEastAsia" w:hAnsiTheme="minorEastAsia" w:cstheme="minorEastAsia"/>
          <w:color w:val="auto"/>
          <w:kern w:val="0"/>
          <w:sz w:val="24"/>
          <w:lang w:bidi="ar"/>
        </w:rPr>
        <w:t>且第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位速度为</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val="en-US" w:eastAsia="zh-CN" w:bidi="ar"/>
        </w:rPr>
        <w:t>等</w:t>
      </w:r>
      <w:r>
        <w:rPr>
          <w:rFonts w:hint="eastAsia" w:asciiTheme="minorEastAsia" w:hAnsiTheme="minorEastAsia" w:cstheme="minorEastAsia"/>
          <w:color w:val="auto"/>
          <w:kern w:val="0"/>
          <w:sz w:val="24"/>
          <w:lang w:bidi="ar"/>
        </w:rPr>
        <w:t>于</w:t>
      </w:r>
      <w:r>
        <w:rPr>
          <w:rFonts w:asciiTheme="minorEastAsia" w:hAnsiTheme="minorEastAsia" w:cstheme="minorEastAsia"/>
          <w:color w:val="auto"/>
          <w:kern w:val="0"/>
          <w:sz w:val="24"/>
          <w:lang w:bidi="ar"/>
        </w:rPr>
        <w:t>15km/h</w:t>
      </w:r>
      <w:r>
        <w:rPr>
          <w:rFonts w:hint="eastAsia" w:asciiTheme="minorEastAsia" w:hAnsiTheme="minorEastAsia" w:cstheme="minorEastAsia"/>
          <w:color w:val="auto"/>
          <w:kern w:val="0"/>
          <w:sz w:val="24"/>
          <w:lang w:bidi="ar"/>
        </w:rPr>
        <w:t>步距上限</w:t>
      </w:r>
      <w:r>
        <w:rPr>
          <w:rFonts w:hint="eastAsia" w:asciiTheme="minorEastAsia" w:hAnsiTheme="minorEastAsia" w:cstheme="minorEastAsia"/>
          <w:color w:val="auto"/>
          <w:kern w:val="0"/>
          <w:sz w:val="24"/>
          <w:lang w:val="en-US" w:eastAsia="zh-CN" w:bidi="ar"/>
        </w:rPr>
        <w:t>43</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hint="eastAsia" w:asciiTheme="minorEastAsia" w:hAnsiTheme="minorEastAsia" w:cstheme="minorEastAsia"/>
          <w:b/>
          <w:bCs/>
          <w:color w:val="auto"/>
          <w:kern w:val="0"/>
          <w:sz w:val="24"/>
          <w:lang w:bidi="ar"/>
        </w:rPr>
        <w:t>因此调查样本满足理想速度分布的要求。</w:t>
      </w:r>
    </w:p>
    <w:p w14:paraId="56EF1668">
      <w:pPr>
        <w:spacing w:line="360" w:lineRule="auto"/>
        <w:ind w:firstLine="482"/>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bidi="ar"/>
        </w:rPr>
        <w:t>根据数据分析结果，运行速度的调查样本符合规范要求，样本的第</w:t>
      </w:r>
      <w:r>
        <w:rPr>
          <w:rFonts w:asciiTheme="minorEastAsia" w:hAnsiTheme="minorEastAsia" w:cstheme="minorEastAsia"/>
          <w:color w:val="auto"/>
          <w:kern w:val="0"/>
          <w:sz w:val="24"/>
          <w:lang w:bidi="ar"/>
        </w:rPr>
        <w:t>85%</w:t>
      </w:r>
      <w:r>
        <w:rPr>
          <w:rFonts w:hint="eastAsia" w:asciiTheme="minorEastAsia" w:hAnsiTheme="minorEastAsia" w:cstheme="minorEastAsia"/>
          <w:color w:val="auto"/>
          <w:kern w:val="0"/>
          <w:sz w:val="24"/>
          <w:lang w:bidi="ar"/>
        </w:rPr>
        <w:t>位数可作为限制速度制定的依据。</w:t>
      </w:r>
    </w:p>
    <w:p w14:paraId="663FC844">
      <w:pPr>
        <w:spacing w:line="360" w:lineRule="auto"/>
        <w:ind w:firstLine="482"/>
        <w:rPr>
          <w:rFonts w:asciiTheme="minorEastAsia" w:hAnsiTheme="minorEastAsia" w:cstheme="minorEastAsia"/>
          <w:b/>
          <w:bCs/>
          <w:color w:val="auto"/>
          <w:kern w:val="0"/>
          <w:sz w:val="24"/>
          <w:lang w:bidi="ar"/>
        </w:rPr>
      </w:pPr>
      <w:r>
        <w:rPr>
          <w:rFonts w:hint="eastAsia" w:asciiTheme="minorEastAsia" w:hAnsiTheme="minorEastAsia" w:cstheme="minorEastAsia"/>
          <w:b/>
          <w:bCs/>
          <w:color w:val="auto"/>
          <w:kern w:val="0"/>
          <w:sz w:val="24"/>
          <w:lang w:bidi="ar"/>
        </w:rPr>
        <w:t>（</w:t>
      </w:r>
      <w:r>
        <w:rPr>
          <w:rFonts w:asciiTheme="minorEastAsia" w:hAnsiTheme="minorEastAsia" w:cstheme="minorEastAsia"/>
          <w:b/>
          <w:bCs/>
          <w:color w:val="auto"/>
          <w:kern w:val="0"/>
          <w:sz w:val="24"/>
          <w:lang w:bidi="ar"/>
        </w:rPr>
        <w:t>3</w:t>
      </w:r>
      <w:r>
        <w:rPr>
          <w:rFonts w:hint="eastAsia" w:asciiTheme="minorEastAsia" w:hAnsiTheme="minorEastAsia" w:cstheme="minorEastAsia"/>
          <w:b/>
          <w:bCs/>
          <w:color w:val="auto"/>
          <w:kern w:val="0"/>
          <w:sz w:val="24"/>
          <w:lang w:bidi="ar"/>
        </w:rPr>
        <w:t xml:space="preserve">）分析结果 </w:t>
      </w:r>
    </w:p>
    <w:p w14:paraId="5D435D39">
      <w:pPr>
        <w:spacing w:line="360" w:lineRule="auto"/>
        <w:ind w:firstLine="482"/>
        <w:rPr>
          <w:rFonts w:asciiTheme="minorEastAsia" w:hAnsiTheme="minorEastAsia" w:cstheme="minorEastAsia"/>
          <w:b/>
          <w:bCs/>
          <w:color w:val="auto"/>
          <w:kern w:val="0"/>
          <w:sz w:val="24"/>
          <w:highlight w:val="green"/>
          <w:lang w:bidi="ar"/>
        </w:rPr>
      </w:pPr>
      <w:r>
        <w:rPr>
          <w:rFonts w:hint="eastAsia" w:asciiTheme="minorEastAsia" w:hAnsiTheme="minorEastAsia" w:cstheme="minorEastAsia"/>
          <w:color w:val="auto"/>
          <w:kern w:val="0"/>
          <w:sz w:val="24"/>
          <w:lang w:bidi="ar"/>
        </w:rPr>
        <w:t>由此，仅考虑运行速度</w:t>
      </w:r>
      <w:r>
        <w:rPr>
          <w:rFonts w:hint="eastAsia" w:asciiTheme="minorEastAsia" w:hAnsiTheme="minorEastAsia" w:cstheme="minorEastAsia"/>
          <w:color w:val="auto"/>
          <w:kern w:val="0"/>
          <w:sz w:val="24"/>
          <w:lang w:eastAsia="zh-CN" w:bidi="ar"/>
        </w:rPr>
        <w:t>，</w:t>
      </w:r>
      <w:r>
        <w:rPr>
          <w:rFonts w:hint="eastAsia" w:asciiTheme="minorEastAsia" w:hAnsiTheme="minorEastAsia" w:cstheme="minorEastAsia"/>
          <w:color w:val="auto"/>
          <w:kern w:val="0"/>
          <w:sz w:val="24"/>
          <w:lang w:val="en-US" w:eastAsia="zh-CN" w:bidi="ar"/>
        </w:rPr>
        <w:t>以</w:t>
      </w:r>
      <w:r>
        <w:rPr>
          <w:rFonts w:hint="eastAsia" w:asciiTheme="minorEastAsia" w:hAnsiTheme="minorEastAsia" w:cstheme="minorEastAsia"/>
          <w:color w:val="auto"/>
          <w:kern w:val="0"/>
          <w:sz w:val="24"/>
          <w:lang w:eastAsia="zh-CN" w:bidi="ar"/>
        </w:rPr>
        <w:t>第85%位速度值为基础，取其上下5km/h-10km/h范围内的值作为限制速度值</w:t>
      </w:r>
      <w:r>
        <w:rPr>
          <w:rFonts w:hint="eastAsia" w:asciiTheme="minorEastAsia" w:hAnsiTheme="minorEastAsia" w:cstheme="minorEastAsia"/>
          <w:color w:val="auto"/>
          <w:kern w:val="0"/>
          <w:sz w:val="24"/>
          <w:lang w:bidi="ar"/>
        </w:rPr>
        <w:t>，</w:t>
      </w:r>
      <w:r>
        <w:rPr>
          <w:rFonts w:hint="eastAsia" w:asciiTheme="minorEastAsia" w:hAnsiTheme="minorEastAsia" w:cstheme="minorEastAsia"/>
          <w:color w:val="auto"/>
          <w:kern w:val="0"/>
          <w:sz w:val="24"/>
          <w:lang w:val="en-US" w:eastAsia="zh-CN" w:bidi="ar"/>
        </w:rPr>
        <w:t>G353</w:t>
      </w:r>
      <w:r>
        <w:rPr>
          <w:rFonts w:hint="eastAsia" w:asciiTheme="minorEastAsia" w:hAnsiTheme="minorEastAsia" w:cstheme="minorEastAsia"/>
          <w:color w:val="auto"/>
          <w:kern w:val="0"/>
          <w:sz w:val="24"/>
          <w:lang w:bidi="ar"/>
        </w:rPr>
        <w:t>研究区段可达到的限制速度最高值为</w:t>
      </w:r>
      <w:r>
        <w:rPr>
          <w:rFonts w:hint="eastAsia" w:asciiTheme="minorEastAsia" w:hAnsiTheme="minorEastAsia" w:cstheme="minorEastAsia"/>
          <w:color w:val="auto"/>
          <w:kern w:val="0"/>
          <w:sz w:val="24"/>
          <w:lang w:val="en-US" w:eastAsia="zh-CN" w:bidi="ar"/>
        </w:rPr>
        <w:t>50</w:t>
      </w:r>
      <w:r>
        <w:rPr>
          <w:rFonts w:asciiTheme="minorEastAsia" w:hAnsiTheme="minorEastAsia" w:cstheme="minorEastAsia"/>
          <w:color w:val="auto"/>
          <w:kern w:val="0"/>
          <w:sz w:val="24"/>
          <w:lang w:bidi="ar"/>
        </w:rPr>
        <w:t>km/h</w:t>
      </w:r>
      <w:r>
        <w:rPr>
          <w:rFonts w:hint="eastAsia" w:asciiTheme="minorEastAsia" w:hAnsiTheme="minorEastAsia" w:cstheme="minorEastAsia"/>
          <w:color w:val="auto"/>
          <w:kern w:val="0"/>
          <w:sz w:val="24"/>
          <w:lang w:bidi="ar"/>
        </w:rPr>
        <w:t>；</w:t>
      </w:r>
      <w:r>
        <w:rPr>
          <w:rFonts w:hint="eastAsia" w:asciiTheme="minorEastAsia" w:hAnsiTheme="minorEastAsia" w:cstheme="minorEastAsia"/>
          <w:b/>
          <w:bCs/>
          <w:color w:val="auto"/>
          <w:kern w:val="0"/>
          <w:sz w:val="24"/>
          <w:lang w:bidi="ar"/>
        </w:rPr>
        <w:t>结合规范要求以设计速度上浮</w:t>
      </w:r>
      <w:r>
        <w:rPr>
          <w:rFonts w:asciiTheme="minorEastAsia" w:hAnsiTheme="minorEastAsia" w:cstheme="minorEastAsia"/>
          <w:b/>
          <w:bCs/>
          <w:color w:val="auto"/>
          <w:kern w:val="0"/>
          <w:sz w:val="24"/>
          <w:lang w:bidi="ar"/>
        </w:rPr>
        <w:t>20km/h</w:t>
      </w:r>
      <w:r>
        <w:rPr>
          <w:rFonts w:hint="eastAsia" w:asciiTheme="minorEastAsia" w:hAnsiTheme="minorEastAsia" w:cstheme="minorEastAsia"/>
          <w:b/>
          <w:bCs/>
          <w:color w:val="auto"/>
          <w:kern w:val="0"/>
          <w:sz w:val="24"/>
          <w:lang w:bidi="ar"/>
        </w:rPr>
        <w:t>为限速值上限，该区段在第</w:t>
      </w:r>
      <w:r>
        <w:rPr>
          <w:rFonts w:asciiTheme="minorEastAsia" w:hAnsiTheme="minorEastAsia" w:cstheme="minorEastAsia"/>
          <w:b/>
          <w:bCs/>
          <w:color w:val="auto"/>
          <w:kern w:val="0"/>
          <w:sz w:val="24"/>
          <w:lang w:bidi="ar"/>
        </w:rPr>
        <w:t>85%</w:t>
      </w:r>
      <w:r>
        <w:rPr>
          <w:rFonts w:hint="eastAsia" w:asciiTheme="minorEastAsia" w:hAnsiTheme="minorEastAsia" w:cstheme="minorEastAsia"/>
          <w:b/>
          <w:bCs/>
          <w:color w:val="auto"/>
          <w:kern w:val="0"/>
          <w:sz w:val="24"/>
          <w:lang w:bidi="ar"/>
        </w:rPr>
        <w:t>车速和设计速度的共同作用下，限制速度最高值为</w:t>
      </w:r>
      <w:r>
        <w:rPr>
          <w:rFonts w:hint="eastAsia" w:asciiTheme="minorEastAsia" w:hAnsiTheme="minorEastAsia" w:cstheme="minorEastAsia"/>
          <w:b/>
          <w:bCs/>
          <w:color w:val="auto"/>
          <w:kern w:val="0"/>
          <w:sz w:val="24"/>
          <w:lang w:val="en-US" w:eastAsia="zh-CN" w:bidi="ar"/>
        </w:rPr>
        <w:t>50</w:t>
      </w:r>
      <w:r>
        <w:rPr>
          <w:rFonts w:asciiTheme="minorEastAsia" w:hAnsiTheme="minorEastAsia" w:cstheme="minorEastAsia"/>
          <w:b/>
          <w:bCs/>
          <w:color w:val="auto"/>
          <w:kern w:val="0"/>
          <w:sz w:val="24"/>
          <w:lang w:bidi="ar"/>
        </w:rPr>
        <w:t>km/h</w:t>
      </w:r>
      <w:r>
        <w:rPr>
          <w:rFonts w:hint="eastAsia" w:asciiTheme="minorEastAsia" w:hAnsiTheme="minorEastAsia" w:cstheme="minorEastAsia"/>
          <w:b/>
          <w:bCs/>
          <w:color w:val="auto"/>
          <w:kern w:val="0"/>
          <w:sz w:val="24"/>
          <w:lang w:bidi="ar"/>
        </w:rPr>
        <w:t>。</w:t>
      </w:r>
    </w:p>
    <w:p w14:paraId="704D0DCD">
      <w:pPr>
        <w:pStyle w:val="3"/>
        <w:rPr>
          <w:rFonts w:ascii="黑体" w:hAnsi="黑体" w:cs="黑体"/>
          <w:b w:val="0"/>
          <w:bCs/>
          <w:color w:val="auto"/>
          <w:sz w:val="28"/>
          <w:szCs w:val="28"/>
        </w:rPr>
      </w:pPr>
      <w:r>
        <w:rPr>
          <w:rFonts w:hint="eastAsia" w:ascii="黑体" w:hAnsi="黑体" w:cs="黑体"/>
          <w:b w:val="0"/>
          <w:bCs/>
          <w:color w:val="auto"/>
          <w:sz w:val="28"/>
          <w:szCs w:val="28"/>
        </w:rPr>
        <w:t>3.3道路几何特征分析</w:t>
      </w:r>
    </w:p>
    <w:p w14:paraId="240A690C">
      <w:pPr>
        <w:spacing w:line="360" w:lineRule="auto"/>
        <w:ind w:firstLine="482"/>
        <w:rPr>
          <w:rFonts w:asciiTheme="minorEastAsia" w:hAnsiTheme="minorEastAsia" w:cstheme="minorEastAsia"/>
          <w:color w:val="auto"/>
          <w:kern w:val="0"/>
          <w:sz w:val="24"/>
          <w:lang w:bidi="ar"/>
        </w:rPr>
      </w:pPr>
      <w:r>
        <w:rPr>
          <w:rFonts w:hint="eastAsia" w:asciiTheme="minorEastAsia" w:hAnsiTheme="minorEastAsia" w:cstheme="minorEastAsia"/>
          <w:color w:val="auto"/>
          <w:kern w:val="0"/>
          <w:sz w:val="24"/>
          <w:lang w:val="en-US" w:eastAsia="zh-CN" w:bidi="ar"/>
        </w:rPr>
        <w:t>G353</w:t>
      </w:r>
      <w:r>
        <w:rPr>
          <w:rFonts w:hint="eastAsia" w:asciiTheme="minorEastAsia" w:hAnsiTheme="minorEastAsia" w:cstheme="minorEastAsia"/>
          <w:color w:val="auto"/>
          <w:kern w:val="0"/>
          <w:sz w:val="24"/>
          <w:lang w:bidi="ar"/>
        </w:rPr>
        <w:t>断面形式为</w:t>
      </w:r>
      <w:r>
        <w:rPr>
          <w:rFonts w:hint="eastAsia" w:asciiTheme="minorEastAsia" w:hAnsiTheme="minorEastAsia" w:cstheme="minorEastAsia"/>
          <w:color w:val="auto"/>
          <w:kern w:val="0"/>
          <w:sz w:val="24"/>
          <w:lang w:val="en-US" w:eastAsia="zh-CN" w:bidi="ar"/>
        </w:rPr>
        <w:t>一</w:t>
      </w:r>
      <w:r>
        <w:rPr>
          <w:rFonts w:hint="eastAsia" w:asciiTheme="minorEastAsia" w:hAnsiTheme="minorEastAsia" w:cstheme="minorEastAsia"/>
          <w:color w:val="auto"/>
          <w:kern w:val="0"/>
          <w:sz w:val="24"/>
          <w:lang w:bidi="ar"/>
        </w:rPr>
        <w:t>块板，为双向</w:t>
      </w:r>
      <w:r>
        <w:rPr>
          <w:rFonts w:hint="eastAsia" w:asciiTheme="minorEastAsia" w:hAnsiTheme="minorEastAsia" w:cstheme="minorEastAsia"/>
          <w:color w:val="auto"/>
          <w:kern w:val="0"/>
          <w:sz w:val="24"/>
          <w:lang w:val="en-US" w:eastAsia="zh-CN" w:bidi="ar"/>
        </w:rPr>
        <w:t>两</w:t>
      </w:r>
      <w:r>
        <w:rPr>
          <w:rFonts w:hint="eastAsia" w:asciiTheme="minorEastAsia" w:hAnsiTheme="minorEastAsia" w:cstheme="minorEastAsia"/>
          <w:color w:val="auto"/>
          <w:kern w:val="0"/>
          <w:sz w:val="24"/>
          <w:lang w:bidi="ar"/>
        </w:rPr>
        <w:t xml:space="preserve">车道。 </w:t>
      </w:r>
    </w:p>
    <w:p w14:paraId="054D9DE7">
      <w:pPr>
        <w:pStyle w:val="4"/>
        <w:rPr>
          <w:rFonts w:hint="eastAsia" w:ascii="黑体" w:hAnsi="黑体" w:cs="黑体"/>
          <w:b w:val="0"/>
          <w:bCs/>
          <w:color w:val="auto"/>
          <w:szCs w:val="28"/>
        </w:rPr>
      </w:pPr>
      <w:r>
        <w:rPr>
          <w:rFonts w:hint="eastAsia" w:ascii="黑体" w:hAnsi="黑体" w:cs="黑体"/>
          <w:b w:val="0"/>
          <w:bCs/>
          <w:color w:val="auto"/>
          <w:szCs w:val="28"/>
        </w:rPr>
        <w:t>3.3.1车道宽度</w:t>
      </w:r>
    </w:p>
    <w:p w14:paraId="0D678BF9">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根据《公路路线设计规范》（JTG D20-2017）中关于车道宽度与设计速度的规定：</w:t>
      </w:r>
    </w:p>
    <w:p w14:paraId="67C50478">
      <w:pPr>
        <w:spacing w:before="20"/>
        <w:ind w:left="417" w:right="592" w:firstLine="0"/>
        <w:jc w:val="center"/>
        <w:rPr>
          <w:rFonts w:hint="eastAsia" w:ascii="黑体" w:eastAsia="黑体"/>
          <w:color w:val="auto"/>
          <w:sz w:val="21"/>
        </w:rPr>
      </w:pPr>
      <w:r>
        <w:rPr>
          <w:rFonts w:hint="eastAsia" w:ascii="黑体" w:eastAsia="黑体"/>
          <w:color w:val="auto"/>
          <w:spacing w:val="-7"/>
          <w:sz w:val="21"/>
        </w:rPr>
        <w:t xml:space="preserve">表 </w:t>
      </w:r>
      <w:r>
        <w:rPr>
          <w:rFonts w:ascii="Times New Roman" w:eastAsia="Times New Roman"/>
          <w:color w:val="auto"/>
          <w:sz w:val="21"/>
        </w:rPr>
        <w:t>3-</w:t>
      </w:r>
      <w:r>
        <w:rPr>
          <w:rFonts w:hint="eastAsia" w:ascii="Times New Roman" w:eastAsia="宋体"/>
          <w:color w:val="auto"/>
          <w:sz w:val="21"/>
          <w:lang w:val="en-US" w:eastAsia="zh-CN"/>
        </w:rPr>
        <w:t>4</w:t>
      </w:r>
      <w:r>
        <w:rPr>
          <w:rFonts w:ascii="Times New Roman" w:eastAsia="Times New Roman"/>
          <w:color w:val="auto"/>
          <w:spacing w:val="-8"/>
          <w:sz w:val="21"/>
        </w:rPr>
        <w:t xml:space="preserve"> </w:t>
      </w:r>
      <w:r>
        <w:rPr>
          <w:rFonts w:hint="eastAsia" w:ascii="黑体" w:eastAsia="黑体"/>
          <w:color w:val="auto"/>
          <w:spacing w:val="-1"/>
          <w:sz w:val="21"/>
        </w:rPr>
        <w:t>公路设计速度对应车道宽度</w:t>
      </w:r>
    </w:p>
    <w:tbl>
      <w:tblPr>
        <w:tblStyle w:val="10"/>
        <w:tblW w:w="829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3"/>
        <w:gridCol w:w="842"/>
        <w:gridCol w:w="840"/>
        <w:gridCol w:w="842"/>
        <w:gridCol w:w="843"/>
        <w:gridCol w:w="842"/>
        <w:gridCol w:w="842"/>
        <w:gridCol w:w="842"/>
      </w:tblGrid>
      <w:tr w14:paraId="53A19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2403" w:type="dxa"/>
            <w:vAlign w:val="center"/>
          </w:tcPr>
          <w:p w14:paraId="7F63CE62">
            <w:pPr>
              <w:pStyle w:val="20"/>
              <w:keepNext w:val="0"/>
              <w:keepLines w:val="0"/>
              <w:pageBreakBefore w:val="0"/>
              <w:widowControl w:val="0"/>
              <w:kinsoku/>
              <w:wordWrap/>
              <w:overflowPunct/>
              <w:topLinePunct w:val="0"/>
              <w:autoSpaceDE/>
              <w:autoSpaceDN/>
              <w:bidi w:val="0"/>
              <w:adjustRightInd/>
              <w:snapToGrid/>
              <w:ind w:left="0" w:right="0"/>
              <w:textAlignment w:val="auto"/>
              <w:rPr>
                <w:rFonts w:hint="eastAsia" w:ascii="黑体" w:hAnsi="黑体" w:eastAsia="黑体" w:cs="黑体"/>
                <w:b/>
                <w:color w:val="auto"/>
                <w:sz w:val="20"/>
              </w:rPr>
            </w:pPr>
            <w:r>
              <w:rPr>
                <w:rFonts w:hint="eastAsia" w:ascii="黑体" w:hAnsi="黑体" w:eastAsia="黑体" w:cs="黑体"/>
                <w:b/>
                <w:color w:val="auto"/>
                <w:w w:val="95"/>
                <w:sz w:val="20"/>
              </w:rPr>
              <w:t>设计速度</w:t>
            </w:r>
            <w:r>
              <w:rPr>
                <w:rFonts w:hint="eastAsia" w:ascii="黑体" w:hAnsi="黑体" w:eastAsia="黑体" w:cs="黑体"/>
                <w:b/>
                <w:color w:val="auto"/>
                <w:spacing w:val="-2"/>
                <w:w w:val="95"/>
                <w:sz w:val="20"/>
              </w:rPr>
              <w:t>（km/h）</w:t>
            </w:r>
          </w:p>
        </w:tc>
        <w:tc>
          <w:tcPr>
            <w:tcW w:w="842" w:type="dxa"/>
            <w:vAlign w:val="center"/>
          </w:tcPr>
          <w:p w14:paraId="62AB6DA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120</w:t>
            </w:r>
          </w:p>
        </w:tc>
        <w:tc>
          <w:tcPr>
            <w:tcW w:w="840" w:type="dxa"/>
            <w:vAlign w:val="center"/>
          </w:tcPr>
          <w:p w14:paraId="1998B31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100</w:t>
            </w:r>
          </w:p>
        </w:tc>
        <w:tc>
          <w:tcPr>
            <w:tcW w:w="842" w:type="dxa"/>
            <w:vAlign w:val="center"/>
          </w:tcPr>
          <w:p w14:paraId="5A7B0BE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80</w:t>
            </w:r>
          </w:p>
        </w:tc>
        <w:tc>
          <w:tcPr>
            <w:tcW w:w="843" w:type="dxa"/>
            <w:vAlign w:val="center"/>
          </w:tcPr>
          <w:p w14:paraId="3E01B69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60</w:t>
            </w:r>
          </w:p>
        </w:tc>
        <w:tc>
          <w:tcPr>
            <w:tcW w:w="842" w:type="dxa"/>
            <w:vAlign w:val="center"/>
          </w:tcPr>
          <w:p w14:paraId="23211CB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40</w:t>
            </w:r>
          </w:p>
        </w:tc>
        <w:tc>
          <w:tcPr>
            <w:tcW w:w="842" w:type="dxa"/>
            <w:vAlign w:val="center"/>
          </w:tcPr>
          <w:p w14:paraId="2EF4193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30</w:t>
            </w:r>
          </w:p>
        </w:tc>
        <w:tc>
          <w:tcPr>
            <w:tcW w:w="842" w:type="dxa"/>
            <w:vAlign w:val="center"/>
          </w:tcPr>
          <w:p w14:paraId="476C5C3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20</w:t>
            </w:r>
          </w:p>
        </w:tc>
      </w:tr>
      <w:tr w14:paraId="0B475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403" w:type="dxa"/>
            <w:vAlign w:val="center"/>
          </w:tcPr>
          <w:p w14:paraId="5D31E047">
            <w:pPr>
              <w:pStyle w:val="20"/>
              <w:keepNext w:val="0"/>
              <w:keepLines w:val="0"/>
              <w:pageBreakBefore w:val="0"/>
              <w:widowControl w:val="0"/>
              <w:kinsoku/>
              <w:wordWrap/>
              <w:overflowPunct/>
              <w:topLinePunct w:val="0"/>
              <w:autoSpaceDE/>
              <w:autoSpaceDN/>
              <w:bidi w:val="0"/>
              <w:adjustRightInd/>
              <w:snapToGrid/>
              <w:ind w:left="0" w:right="0"/>
              <w:textAlignment w:val="auto"/>
              <w:rPr>
                <w:rFonts w:hint="eastAsia" w:ascii="黑体" w:hAnsi="黑体" w:eastAsia="黑体" w:cs="黑体"/>
                <w:b/>
                <w:color w:val="auto"/>
                <w:sz w:val="20"/>
              </w:rPr>
            </w:pPr>
            <w:r>
              <w:rPr>
                <w:rFonts w:hint="eastAsia" w:ascii="黑体" w:hAnsi="黑体" w:eastAsia="黑体" w:cs="黑体"/>
                <w:b/>
                <w:color w:val="auto"/>
                <w:w w:val="95"/>
                <w:sz w:val="20"/>
              </w:rPr>
              <w:t>车道宽度</w:t>
            </w:r>
            <w:r>
              <w:rPr>
                <w:rFonts w:hint="eastAsia" w:ascii="黑体" w:hAnsi="黑体" w:eastAsia="黑体" w:cs="黑体"/>
                <w:b/>
                <w:color w:val="auto"/>
                <w:spacing w:val="-5"/>
                <w:w w:val="95"/>
                <w:sz w:val="20"/>
              </w:rPr>
              <w:t>（m）</w:t>
            </w:r>
          </w:p>
        </w:tc>
        <w:tc>
          <w:tcPr>
            <w:tcW w:w="842" w:type="dxa"/>
            <w:vAlign w:val="center"/>
          </w:tcPr>
          <w:p w14:paraId="6B3A94D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3.75</w:t>
            </w:r>
          </w:p>
        </w:tc>
        <w:tc>
          <w:tcPr>
            <w:tcW w:w="840" w:type="dxa"/>
            <w:vAlign w:val="center"/>
          </w:tcPr>
          <w:p w14:paraId="3502EFF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3.75</w:t>
            </w:r>
          </w:p>
        </w:tc>
        <w:tc>
          <w:tcPr>
            <w:tcW w:w="842" w:type="dxa"/>
            <w:vAlign w:val="center"/>
          </w:tcPr>
          <w:p w14:paraId="73FC1D3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3.75</w:t>
            </w:r>
          </w:p>
        </w:tc>
        <w:tc>
          <w:tcPr>
            <w:tcW w:w="843" w:type="dxa"/>
            <w:vAlign w:val="center"/>
          </w:tcPr>
          <w:p w14:paraId="233D3ED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3.50</w:t>
            </w:r>
          </w:p>
        </w:tc>
        <w:tc>
          <w:tcPr>
            <w:tcW w:w="842" w:type="dxa"/>
            <w:vAlign w:val="center"/>
          </w:tcPr>
          <w:p w14:paraId="4A41698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3.50</w:t>
            </w:r>
          </w:p>
        </w:tc>
        <w:tc>
          <w:tcPr>
            <w:tcW w:w="842" w:type="dxa"/>
            <w:vAlign w:val="center"/>
          </w:tcPr>
          <w:p w14:paraId="58770A7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3.25</w:t>
            </w:r>
          </w:p>
        </w:tc>
        <w:tc>
          <w:tcPr>
            <w:tcW w:w="842" w:type="dxa"/>
            <w:vAlign w:val="center"/>
          </w:tcPr>
          <w:p w14:paraId="038988C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3.00</w:t>
            </w:r>
          </w:p>
        </w:tc>
      </w:tr>
    </w:tbl>
    <w:p w14:paraId="232F40D5">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color w:val="auto"/>
          <w:lang w:eastAsia="zh-CN"/>
        </w:rPr>
      </w:pPr>
      <w:r>
        <w:rPr>
          <w:color w:val="auto"/>
        </w:rPr>
        <w:drawing>
          <wp:inline distT="0" distB="0" distL="114300" distR="114300">
            <wp:extent cx="5039995" cy="1974215"/>
            <wp:effectExtent l="0" t="0" r="1905" b="698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9"/>
                    <a:srcRect l="121"/>
                    <a:stretch>
                      <a:fillRect/>
                    </a:stretch>
                  </pic:blipFill>
                  <pic:spPr>
                    <a:xfrm>
                      <a:off x="0" y="0"/>
                      <a:ext cx="5039995" cy="1974215"/>
                    </a:xfrm>
                    <a:prstGeom prst="rect">
                      <a:avLst/>
                    </a:prstGeom>
                    <a:noFill/>
                    <a:ln>
                      <a:noFill/>
                    </a:ln>
                  </pic:spPr>
                </pic:pic>
              </a:graphicData>
            </a:graphic>
          </wp:inline>
        </w:drawing>
      </w:r>
    </w:p>
    <w:p w14:paraId="48A55C91">
      <w:pPr>
        <w:spacing w:line="360" w:lineRule="auto"/>
        <w:ind w:firstLine="482"/>
        <w:jc w:val="center"/>
        <w:rPr>
          <w:rFonts w:hint="eastAsia" w:ascii="黑体" w:hAnsi="黑体" w:eastAsia="黑体" w:cs="黑体"/>
          <w:color w:val="auto"/>
          <w:kern w:val="0"/>
          <w:sz w:val="20"/>
          <w:szCs w:val="20"/>
          <w:lang w:eastAsia="zh-CN" w:bidi="ar"/>
        </w:rPr>
      </w:pPr>
      <w:r>
        <w:rPr>
          <w:rFonts w:hint="eastAsia" w:ascii="黑体" w:hAnsi="黑体" w:eastAsia="黑体" w:cs="黑体"/>
          <w:color w:val="auto"/>
          <w:kern w:val="0"/>
          <w:sz w:val="20"/>
          <w:szCs w:val="20"/>
          <w:lang w:bidi="ar"/>
        </w:rPr>
        <w:t>图</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5 G353</w:t>
      </w:r>
      <w:r>
        <w:rPr>
          <w:rFonts w:hint="eastAsia" w:ascii="黑体" w:hAnsi="黑体" w:eastAsia="黑体" w:cs="黑体"/>
          <w:color w:val="auto"/>
          <w:kern w:val="0"/>
          <w:sz w:val="20"/>
          <w:szCs w:val="20"/>
          <w:lang w:bidi="ar"/>
        </w:rPr>
        <w:t>断面图</w:t>
      </w:r>
      <w:r>
        <w:rPr>
          <w:rFonts w:hint="eastAsia" w:ascii="黑体" w:hAnsi="黑体" w:eastAsia="黑体" w:cs="黑体"/>
          <w:color w:val="auto"/>
          <w:kern w:val="0"/>
          <w:sz w:val="20"/>
          <w:szCs w:val="20"/>
          <w:lang w:eastAsia="zh-CN" w:bidi="ar"/>
        </w:rPr>
        <w:t>（</w:t>
      </w:r>
      <w:r>
        <w:rPr>
          <w:rFonts w:hint="eastAsia" w:ascii="黑体" w:hAnsi="黑体" w:eastAsia="黑体" w:cs="黑体"/>
          <w:color w:val="auto"/>
          <w:kern w:val="0"/>
          <w:sz w:val="20"/>
          <w:szCs w:val="20"/>
          <w:lang w:val="en-US" w:eastAsia="zh-CN" w:bidi="ar"/>
        </w:rPr>
        <w:t>路基路段</w:t>
      </w:r>
      <w:r>
        <w:rPr>
          <w:rFonts w:hint="eastAsia" w:ascii="黑体" w:hAnsi="黑体" w:eastAsia="黑体" w:cs="黑体"/>
          <w:color w:val="auto"/>
          <w:kern w:val="0"/>
          <w:sz w:val="20"/>
          <w:szCs w:val="20"/>
          <w:lang w:eastAsia="zh-CN" w:bidi="ar"/>
        </w:rPr>
        <w:t>）</w:t>
      </w:r>
    </w:p>
    <w:p w14:paraId="342852AC">
      <w:pPr>
        <w:spacing w:line="360" w:lineRule="auto"/>
        <w:jc w:val="both"/>
        <w:rPr>
          <w:color w:val="auto"/>
        </w:rPr>
      </w:pPr>
    </w:p>
    <w:p w14:paraId="381B0E41">
      <w:pPr>
        <w:spacing w:line="360" w:lineRule="auto"/>
        <w:jc w:val="both"/>
        <w:rPr>
          <w:rFonts w:hint="eastAsia" w:ascii="黑体" w:hAnsi="黑体" w:eastAsia="黑体" w:cs="黑体"/>
          <w:color w:val="auto"/>
          <w:kern w:val="0"/>
          <w:sz w:val="20"/>
          <w:szCs w:val="20"/>
          <w:lang w:eastAsia="zh-CN" w:bidi="ar"/>
        </w:rPr>
      </w:pPr>
      <w:r>
        <w:rPr>
          <w:color w:val="auto"/>
        </w:rPr>
        <w:drawing>
          <wp:inline distT="0" distB="0" distL="114300" distR="114300">
            <wp:extent cx="5039995" cy="1967865"/>
            <wp:effectExtent l="0" t="0" r="1905" b="63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0"/>
                    <a:srcRect l="337" t="1012"/>
                    <a:stretch>
                      <a:fillRect/>
                    </a:stretch>
                  </pic:blipFill>
                  <pic:spPr>
                    <a:xfrm>
                      <a:off x="0" y="0"/>
                      <a:ext cx="5039995" cy="1967865"/>
                    </a:xfrm>
                    <a:prstGeom prst="rect">
                      <a:avLst/>
                    </a:prstGeom>
                    <a:noFill/>
                    <a:ln>
                      <a:noFill/>
                    </a:ln>
                  </pic:spPr>
                </pic:pic>
              </a:graphicData>
            </a:graphic>
          </wp:inline>
        </w:drawing>
      </w:r>
    </w:p>
    <w:p w14:paraId="36F51898">
      <w:pPr>
        <w:spacing w:line="360" w:lineRule="auto"/>
        <w:ind w:firstLine="482"/>
        <w:jc w:val="center"/>
        <w:rPr>
          <w:rFonts w:hint="eastAsia" w:ascii="黑体" w:hAnsi="黑体" w:eastAsia="黑体" w:cs="黑体"/>
          <w:color w:val="auto"/>
          <w:kern w:val="0"/>
          <w:sz w:val="20"/>
          <w:szCs w:val="20"/>
          <w:lang w:eastAsia="zh-CN" w:bidi="ar"/>
        </w:rPr>
      </w:pPr>
      <w:r>
        <w:rPr>
          <w:rFonts w:hint="eastAsia" w:ascii="黑体" w:hAnsi="黑体" w:eastAsia="黑体" w:cs="黑体"/>
          <w:color w:val="auto"/>
          <w:kern w:val="0"/>
          <w:sz w:val="20"/>
          <w:szCs w:val="20"/>
          <w:lang w:bidi="ar"/>
        </w:rPr>
        <w:t>图</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6 G353</w:t>
      </w:r>
      <w:r>
        <w:rPr>
          <w:rFonts w:hint="eastAsia" w:ascii="黑体" w:hAnsi="黑体" w:eastAsia="黑体" w:cs="黑体"/>
          <w:color w:val="auto"/>
          <w:kern w:val="0"/>
          <w:sz w:val="20"/>
          <w:szCs w:val="20"/>
          <w:lang w:bidi="ar"/>
        </w:rPr>
        <w:t>断面图</w:t>
      </w:r>
      <w:r>
        <w:rPr>
          <w:rFonts w:hint="eastAsia" w:ascii="黑体" w:hAnsi="黑体" w:eastAsia="黑体" w:cs="黑体"/>
          <w:color w:val="auto"/>
          <w:kern w:val="0"/>
          <w:sz w:val="20"/>
          <w:szCs w:val="20"/>
          <w:lang w:eastAsia="zh-CN" w:bidi="ar"/>
        </w:rPr>
        <w:t>（</w:t>
      </w:r>
      <w:r>
        <w:rPr>
          <w:rFonts w:hint="eastAsia" w:ascii="黑体" w:hAnsi="黑体" w:eastAsia="黑体" w:cs="黑体"/>
          <w:color w:val="auto"/>
          <w:kern w:val="0"/>
          <w:sz w:val="20"/>
          <w:szCs w:val="20"/>
          <w:lang w:val="en-US" w:eastAsia="zh-CN" w:bidi="ar"/>
        </w:rPr>
        <w:t>隧道路段</w:t>
      </w:r>
      <w:r>
        <w:rPr>
          <w:rFonts w:hint="eastAsia" w:ascii="黑体" w:hAnsi="黑体" w:eastAsia="黑体" w:cs="黑体"/>
          <w:color w:val="auto"/>
          <w:kern w:val="0"/>
          <w:sz w:val="20"/>
          <w:szCs w:val="20"/>
          <w:lang w:eastAsia="zh-CN" w:bidi="ar"/>
        </w:rPr>
        <w:t>）</w:t>
      </w:r>
    </w:p>
    <w:p w14:paraId="0E395CEF">
      <w:pPr>
        <w:spacing w:line="360" w:lineRule="auto"/>
        <w:jc w:val="both"/>
        <w:rPr>
          <w:rFonts w:hint="eastAsia" w:ascii="黑体" w:hAnsi="黑体" w:eastAsia="黑体" w:cs="黑体"/>
          <w:color w:val="auto"/>
          <w:kern w:val="0"/>
          <w:sz w:val="20"/>
          <w:szCs w:val="20"/>
          <w:lang w:eastAsia="zh-CN" w:bidi="ar"/>
        </w:rPr>
      </w:pPr>
      <w:r>
        <w:rPr>
          <w:color w:val="auto"/>
        </w:rPr>
        <w:drawing>
          <wp:inline distT="0" distB="0" distL="114300" distR="114300">
            <wp:extent cx="5039995" cy="1965325"/>
            <wp:effectExtent l="0" t="0" r="1905" b="317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1"/>
                    <a:stretch>
                      <a:fillRect/>
                    </a:stretch>
                  </pic:blipFill>
                  <pic:spPr>
                    <a:xfrm>
                      <a:off x="0" y="0"/>
                      <a:ext cx="5039995" cy="1965325"/>
                    </a:xfrm>
                    <a:prstGeom prst="rect">
                      <a:avLst/>
                    </a:prstGeom>
                    <a:noFill/>
                    <a:ln>
                      <a:noFill/>
                    </a:ln>
                  </pic:spPr>
                </pic:pic>
              </a:graphicData>
            </a:graphic>
          </wp:inline>
        </w:drawing>
      </w:r>
    </w:p>
    <w:p w14:paraId="1EE3EFF7">
      <w:pPr>
        <w:spacing w:line="360" w:lineRule="auto"/>
        <w:ind w:firstLine="482"/>
        <w:jc w:val="center"/>
        <w:rPr>
          <w:rFonts w:hint="eastAsia" w:ascii="黑体" w:hAnsi="黑体" w:eastAsia="黑体" w:cs="黑体"/>
          <w:color w:val="auto"/>
          <w:kern w:val="0"/>
          <w:sz w:val="20"/>
          <w:szCs w:val="20"/>
          <w:lang w:eastAsia="zh-CN" w:bidi="ar"/>
        </w:rPr>
      </w:pPr>
      <w:r>
        <w:rPr>
          <w:rFonts w:hint="eastAsia" w:ascii="黑体" w:hAnsi="黑体" w:eastAsia="黑体" w:cs="黑体"/>
          <w:color w:val="auto"/>
          <w:kern w:val="0"/>
          <w:sz w:val="20"/>
          <w:szCs w:val="20"/>
          <w:lang w:bidi="ar"/>
        </w:rPr>
        <w:t>图</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7 G353</w:t>
      </w:r>
      <w:r>
        <w:rPr>
          <w:rFonts w:hint="eastAsia" w:ascii="黑体" w:hAnsi="黑体" w:eastAsia="黑体" w:cs="黑体"/>
          <w:color w:val="auto"/>
          <w:kern w:val="0"/>
          <w:sz w:val="20"/>
          <w:szCs w:val="20"/>
          <w:lang w:bidi="ar"/>
        </w:rPr>
        <w:t>断面图</w:t>
      </w:r>
      <w:r>
        <w:rPr>
          <w:rFonts w:hint="eastAsia" w:ascii="黑体" w:hAnsi="黑体" w:eastAsia="黑体" w:cs="黑体"/>
          <w:color w:val="auto"/>
          <w:kern w:val="0"/>
          <w:sz w:val="20"/>
          <w:szCs w:val="20"/>
          <w:lang w:eastAsia="zh-CN" w:bidi="ar"/>
        </w:rPr>
        <w:t>（</w:t>
      </w:r>
      <w:r>
        <w:rPr>
          <w:rFonts w:hint="eastAsia" w:ascii="黑体" w:hAnsi="黑体" w:eastAsia="黑体" w:cs="黑体"/>
          <w:color w:val="auto"/>
          <w:kern w:val="0"/>
          <w:sz w:val="20"/>
          <w:szCs w:val="20"/>
          <w:lang w:val="en-US" w:eastAsia="zh-CN" w:bidi="ar"/>
        </w:rPr>
        <w:t>桥梁路段</w:t>
      </w:r>
      <w:r>
        <w:rPr>
          <w:rFonts w:hint="eastAsia" w:ascii="黑体" w:hAnsi="黑体" w:eastAsia="黑体" w:cs="黑体"/>
          <w:color w:val="auto"/>
          <w:kern w:val="0"/>
          <w:sz w:val="20"/>
          <w:szCs w:val="20"/>
          <w:lang w:eastAsia="zh-CN" w:bidi="ar"/>
        </w:rPr>
        <w:t>）</w:t>
      </w:r>
    </w:p>
    <w:p w14:paraId="02370E27">
      <w:pPr>
        <w:spacing w:line="360" w:lineRule="auto"/>
        <w:ind w:firstLine="482" w:firstLineChars="200"/>
        <w:rPr>
          <w:rFonts w:hint="eastAsia" w:asciiTheme="minorEastAsia" w:hAnsiTheme="minorEastAsia" w:eastAsiaTheme="minorEastAsia" w:cstheme="minorEastAsia"/>
          <w:b/>
          <w:bCs/>
          <w:color w:val="auto"/>
          <w:kern w:val="0"/>
          <w:sz w:val="24"/>
          <w:lang w:val="en-US" w:eastAsia="zh-CN" w:bidi="ar"/>
        </w:rPr>
      </w:pPr>
      <w:r>
        <w:rPr>
          <w:rFonts w:hint="eastAsia" w:asciiTheme="minorEastAsia" w:hAnsiTheme="minorEastAsia" w:cstheme="minorEastAsia"/>
          <w:b/>
          <w:bCs/>
          <w:color w:val="auto"/>
          <w:kern w:val="0"/>
          <w:sz w:val="24"/>
          <w:lang w:val="en-US" w:eastAsia="zh-CN" w:bidi="ar"/>
        </w:rPr>
        <w:t>G353</w:t>
      </w:r>
      <w:r>
        <w:rPr>
          <w:rFonts w:hint="eastAsia" w:asciiTheme="minorEastAsia" w:hAnsiTheme="minorEastAsia" w:cstheme="minorEastAsia"/>
          <w:b/>
          <w:bCs/>
          <w:color w:val="auto"/>
          <w:kern w:val="0"/>
          <w:sz w:val="24"/>
          <w:lang w:bidi="ar"/>
        </w:rPr>
        <w:t>机动车道宽度为</w:t>
      </w:r>
      <w:r>
        <w:rPr>
          <w:rFonts w:hint="eastAsia" w:asciiTheme="minorEastAsia" w:hAnsiTheme="minorEastAsia" w:cstheme="minorEastAsia"/>
          <w:b/>
          <w:bCs/>
          <w:color w:val="auto"/>
          <w:kern w:val="0"/>
          <w:sz w:val="24"/>
          <w:lang w:val="en-US" w:eastAsia="zh-CN" w:bidi="ar"/>
        </w:rPr>
        <w:t>3.5</w:t>
      </w:r>
      <w:r>
        <w:rPr>
          <w:rFonts w:asciiTheme="minorEastAsia" w:hAnsiTheme="minorEastAsia" w:cstheme="minorEastAsia"/>
          <w:b/>
          <w:bCs/>
          <w:color w:val="auto"/>
          <w:kern w:val="0"/>
          <w:sz w:val="24"/>
          <w:lang w:bidi="ar"/>
        </w:rPr>
        <w:t>m</w:t>
      </w:r>
      <w:r>
        <w:rPr>
          <w:rFonts w:hint="eastAsia" w:asciiTheme="minorEastAsia" w:hAnsiTheme="minorEastAsia" w:cstheme="minorEastAsia"/>
          <w:b/>
          <w:bCs/>
          <w:color w:val="auto"/>
          <w:kern w:val="0"/>
          <w:sz w:val="24"/>
          <w:lang w:bidi="ar"/>
        </w:rPr>
        <w:t>，仅考虑车道宽度指标，研究区段可达到的限制速度最高值为</w:t>
      </w:r>
      <w:r>
        <w:rPr>
          <w:rFonts w:hint="eastAsia" w:asciiTheme="minorEastAsia" w:hAnsiTheme="minorEastAsia" w:cstheme="minorEastAsia"/>
          <w:b/>
          <w:bCs/>
          <w:color w:val="auto"/>
          <w:kern w:val="0"/>
          <w:sz w:val="24"/>
          <w:lang w:val="en-US" w:eastAsia="zh-CN" w:bidi="ar"/>
        </w:rPr>
        <w:t>60</w:t>
      </w:r>
      <w:r>
        <w:rPr>
          <w:rFonts w:asciiTheme="minorEastAsia" w:hAnsiTheme="minorEastAsia" w:cstheme="minorEastAsia"/>
          <w:b/>
          <w:bCs/>
          <w:color w:val="auto"/>
          <w:kern w:val="0"/>
          <w:sz w:val="24"/>
          <w:lang w:bidi="ar"/>
        </w:rPr>
        <w:t>km/h</w:t>
      </w:r>
      <w:r>
        <w:rPr>
          <w:rFonts w:hint="eastAsia" w:asciiTheme="minorEastAsia" w:hAnsiTheme="minorEastAsia" w:cstheme="minorEastAsia"/>
          <w:b/>
          <w:bCs/>
          <w:color w:val="auto"/>
          <w:kern w:val="0"/>
          <w:sz w:val="24"/>
          <w:lang w:eastAsia="zh-CN" w:bidi="ar"/>
        </w:rPr>
        <w:t>。</w:t>
      </w:r>
    </w:p>
    <w:p w14:paraId="610F3C8F">
      <w:pPr>
        <w:pStyle w:val="4"/>
        <w:rPr>
          <w:rFonts w:hint="default" w:ascii="黑体" w:hAnsi="黑体" w:eastAsia="黑体" w:cs="黑体"/>
          <w:b w:val="0"/>
          <w:bCs/>
          <w:color w:val="auto"/>
          <w:szCs w:val="28"/>
          <w:lang w:val="en-US" w:eastAsia="zh-CN"/>
        </w:rPr>
      </w:pPr>
      <w:r>
        <w:rPr>
          <w:rFonts w:hint="eastAsia" w:ascii="黑体" w:hAnsi="黑体" w:cs="黑体"/>
          <w:b w:val="0"/>
          <w:bCs/>
          <w:color w:val="auto"/>
          <w:szCs w:val="28"/>
        </w:rPr>
        <w:t>3.3.2</w:t>
      </w:r>
      <w:r>
        <w:rPr>
          <w:rFonts w:hint="eastAsia" w:ascii="黑体" w:hAnsi="黑体" w:cs="黑体"/>
          <w:b w:val="0"/>
          <w:bCs/>
          <w:color w:val="auto"/>
          <w:szCs w:val="28"/>
          <w:lang w:val="en-US" w:eastAsia="zh-CN"/>
        </w:rPr>
        <w:t>路缘带、路肩、侧向宽度</w:t>
      </w:r>
    </w:p>
    <w:p w14:paraId="40A3B1A8">
      <w:pPr>
        <w:widowControl/>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根据《公路工程技术标准》(</w:t>
      </w:r>
      <w:r>
        <w:rPr>
          <w:rFonts w:ascii="宋体" w:hAnsi="宋体" w:eastAsia="宋体" w:cs="宋体"/>
          <w:color w:val="auto"/>
          <w:kern w:val="0"/>
          <w:sz w:val="24"/>
          <w:lang w:bidi="ar"/>
        </w:rPr>
        <w:t>JTG B01-2014)</w:t>
      </w:r>
      <w:r>
        <w:rPr>
          <w:rFonts w:hint="eastAsia" w:ascii="宋体" w:hAnsi="宋体" w:eastAsia="宋体" w:cs="宋体"/>
          <w:color w:val="auto"/>
          <w:kern w:val="0"/>
          <w:sz w:val="24"/>
          <w:lang w:bidi="ar"/>
        </w:rPr>
        <w:t>中第4</w:t>
      </w:r>
      <w:r>
        <w:rPr>
          <w:rFonts w:ascii="宋体" w:hAnsi="宋体" w:eastAsia="宋体" w:cs="宋体"/>
          <w:color w:val="auto"/>
          <w:kern w:val="0"/>
          <w:sz w:val="24"/>
          <w:lang w:bidi="ar"/>
        </w:rPr>
        <w:t>.0.4</w:t>
      </w:r>
      <w:r>
        <w:rPr>
          <w:rFonts w:hint="eastAsia" w:ascii="宋体" w:hAnsi="宋体" w:eastAsia="宋体" w:cs="宋体"/>
          <w:color w:val="auto"/>
          <w:kern w:val="0"/>
          <w:sz w:val="24"/>
          <w:lang w:bidi="ar"/>
        </w:rPr>
        <w:t>、4</w:t>
      </w:r>
      <w:r>
        <w:rPr>
          <w:rFonts w:ascii="宋体" w:hAnsi="宋体" w:eastAsia="宋体" w:cs="宋体"/>
          <w:color w:val="auto"/>
          <w:kern w:val="0"/>
          <w:sz w:val="24"/>
          <w:lang w:bidi="ar"/>
        </w:rPr>
        <w:t>.0.5</w:t>
      </w:r>
      <w:r>
        <w:rPr>
          <w:rFonts w:hint="eastAsia" w:ascii="宋体" w:hAnsi="宋体" w:eastAsia="宋体" w:cs="宋体"/>
          <w:color w:val="auto"/>
          <w:kern w:val="0"/>
          <w:sz w:val="24"/>
          <w:lang w:bidi="ar"/>
        </w:rPr>
        <w:t>条规定，公路</w:t>
      </w:r>
      <w:r>
        <w:rPr>
          <w:rFonts w:hint="eastAsia" w:ascii="宋体" w:hAnsi="宋体" w:eastAsia="宋体" w:cs="宋体"/>
          <w:color w:val="auto"/>
          <w:kern w:val="0"/>
          <w:sz w:val="24"/>
          <w:lang w:val="en-US" w:eastAsia="zh-CN" w:bidi="ar"/>
        </w:rPr>
        <w:t>路基路段</w:t>
      </w:r>
      <w:r>
        <w:rPr>
          <w:rFonts w:hint="eastAsia" w:ascii="宋体" w:hAnsi="宋体" w:eastAsia="宋体" w:cs="宋体"/>
          <w:color w:val="auto"/>
          <w:kern w:val="0"/>
          <w:sz w:val="24"/>
          <w:lang w:bidi="ar"/>
        </w:rPr>
        <w:t>左侧路缘带、右侧路肩宽度</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桥梁、隧道路段侧向宽度、检修道/人行道</w:t>
      </w:r>
      <w:r>
        <w:rPr>
          <w:rFonts w:hint="eastAsia" w:ascii="宋体" w:hAnsi="宋体" w:eastAsia="宋体" w:cs="宋体"/>
          <w:color w:val="auto"/>
          <w:kern w:val="0"/>
          <w:sz w:val="24"/>
          <w:lang w:bidi="ar"/>
        </w:rPr>
        <w:t>应设计速度、道路等级相关的对应要求，具体规定如下：</w:t>
      </w:r>
    </w:p>
    <w:p w14:paraId="20B5DA97">
      <w:pPr>
        <w:spacing w:line="360" w:lineRule="auto"/>
        <w:ind w:firstLine="482"/>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表3-5</w:t>
      </w:r>
      <w:r>
        <w:rPr>
          <w:rFonts w:ascii="黑体" w:hAnsi="黑体" w:eastAsia="黑体" w:cs="黑体"/>
          <w:color w:val="auto"/>
          <w:kern w:val="0"/>
          <w:sz w:val="20"/>
          <w:szCs w:val="20"/>
          <w:lang w:bidi="ar"/>
        </w:rPr>
        <w:t xml:space="preserve"> </w:t>
      </w:r>
      <w:r>
        <w:rPr>
          <w:rFonts w:hint="eastAsia" w:ascii="黑体" w:hAnsi="黑体" w:eastAsia="黑体" w:cs="黑体"/>
          <w:color w:val="auto"/>
          <w:kern w:val="0"/>
          <w:sz w:val="20"/>
          <w:szCs w:val="20"/>
          <w:lang w:bidi="ar"/>
        </w:rPr>
        <w:t>道路等级、设计速度对应的左侧路缘带宽度</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9"/>
        <w:gridCol w:w="1166"/>
        <w:gridCol w:w="1166"/>
        <w:gridCol w:w="976"/>
        <w:gridCol w:w="976"/>
      </w:tblGrid>
      <w:tr w14:paraId="40DB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pct"/>
            <w:vAlign w:val="center"/>
          </w:tcPr>
          <w:p w14:paraId="30CB9C39">
            <w:pPr>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设计速度</w:t>
            </w:r>
          </w:p>
        </w:tc>
        <w:tc>
          <w:tcPr>
            <w:tcW w:w="703" w:type="pct"/>
            <w:vAlign w:val="center"/>
          </w:tcPr>
          <w:p w14:paraId="0C8CC53A">
            <w:pPr>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w:t>
            </w:r>
            <w:r>
              <w:rPr>
                <w:rFonts w:ascii="黑体" w:hAnsi="黑体" w:eastAsia="黑体" w:cs="黑体"/>
                <w:color w:val="auto"/>
                <w:kern w:val="0"/>
                <w:sz w:val="20"/>
                <w:szCs w:val="20"/>
                <w:lang w:bidi="ar"/>
              </w:rPr>
              <w:t>20</w:t>
            </w:r>
          </w:p>
        </w:tc>
        <w:tc>
          <w:tcPr>
            <w:tcW w:w="703" w:type="pct"/>
            <w:vAlign w:val="center"/>
          </w:tcPr>
          <w:p w14:paraId="277DB677">
            <w:pPr>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1</w:t>
            </w:r>
            <w:r>
              <w:rPr>
                <w:rFonts w:ascii="黑体" w:hAnsi="黑体" w:eastAsia="黑体" w:cs="黑体"/>
                <w:color w:val="auto"/>
                <w:kern w:val="0"/>
                <w:sz w:val="20"/>
                <w:szCs w:val="20"/>
                <w:lang w:bidi="ar"/>
              </w:rPr>
              <w:t>00</w:t>
            </w:r>
          </w:p>
        </w:tc>
        <w:tc>
          <w:tcPr>
            <w:tcW w:w="588" w:type="pct"/>
            <w:vAlign w:val="center"/>
          </w:tcPr>
          <w:p w14:paraId="51447D8D">
            <w:pPr>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8</w:t>
            </w:r>
            <w:r>
              <w:rPr>
                <w:rFonts w:ascii="黑体" w:hAnsi="黑体" w:eastAsia="黑体" w:cs="黑体"/>
                <w:color w:val="auto"/>
                <w:kern w:val="0"/>
                <w:sz w:val="20"/>
                <w:szCs w:val="20"/>
                <w:lang w:bidi="ar"/>
              </w:rPr>
              <w:t>0</w:t>
            </w:r>
          </w:p>
        </w:tc>
        <w:tc>
          <w:tcPr>
            <w:tcW w:w="588" w:type="pct"/>
            <w:vAlign w:val="center"/>
          </w:tcPr>
          <w:p w14:paraId="50BFE365">
            <w:pPr>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6</w:t>
            </w:r>
            <w:r>
              <w:rPr>
                <w:rFonts w:ascii="黑体" w:hAnsi="黑体" w:eastAsia="黑体" w:cs="黑体"/>
                <w:color w:val="auto"/>
                <w:kern w:val="0"/>
                <w:sz w:val="20"/>
                <w:szCs w:val="20"/>
                <w:lang w:bidi="ar"/>
              </w:rPr>
              <w:t>0</w:t>
            </w:r>
          </w:p>
        </w:tc>
      </w:tr>
      <w:tr w14:paraId="08E8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6" w:type="pct"/>
            <w:vAlign w:val="center"/>
          </w:tcPr>
          <w:p w14:paraId="2AAF7058">
            <w:pPr>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左侧路缘带宽度（m）</w:t>
            </w:r>
          </w:p>
        </w:tc>
        <w:tc>
          <w:tcPr>
            <w:tcW w:w="703" w:type="pct"/>
            <w:vAlign w:val="center"/>
          </w:tcPr>
          <w:p w14:paraId="6133D499">
            <w:pPr>
              <w:spacing w:line="360" w:lineRule="auto"/>
              <w:jc w:val="center"/>
              <w:rPr>
                <w:rFonts w:ascii="黑体" w:hAnsi="黑体" w:eastAsia="黑体" w:cs="黑体"/>
                <w:color w:val="auto"/>
                <w:kern w:val="0"/>
                <w:sz w:val="20"/>
                <w:szCs w:val="20"/>
                <w:lang w:bidi="ar"/>
              </w:rPr>
            </w:pPr>
            <w:r>
              <w:rPr>
                <w:rFonts w:ascii="黑体" w:hAnsi="黑体" w:eastAsia="黑体" w:cs="黑体"/>
                <w:color w:val="auto"/>
                <w:kern w:val="0"/>
                <w:sz w:val="20"/>
                <w:szCs w:val="20"/>
                <w:lang w:bidi="ar"/>
              </w:rPr>
              <w:t>0.75</w:t>
            </w:r>
          </w:p>
        </w:tc>
        <w:tc>
          <w:tcPr>
            <w:tcW w:w="703" w:type="pct"/>
            <w:vAlign w:val="center"/>
          </w:tcPr>
          <w:p w14:paraId="35945A2B">
            <w:pPr>
              <w:spacing w:line="360" w:lineRule="auto"/>
              <w:jc w:val="center"/>
              <w:rPr>
                <w:rFonts w:ascii="黑体" w:hAnsi="黑体" w:eastAsia="黑体" w:cs="黑体"/>
                <w:color w:val="auto"/>
                <w:kern w:val="0"/>
                <w:sz w:val="20"/>
                <w:szCs w:val="20"/>
                <w:lang w:bidi="ar"/>
              </w:rPr>
            </w:pPr>
            <w:r>
              <w:rPr>
                <w:rFonts w:ascii="黑体" w:hAnsi="黑体" w:eastAsia="黑体" w:cs="黑体"/>
                <w:color w:val="auto"/>
                <w:kern w:val="0"/>
                <w:sz w:val="20"/>
                <w:szCs w:val="20"/>
                <w:lang w:bidi="ar"/>
              </w:rPr>
              <w:t>0.75</w:t>
            </w:r>
          </w:p>
        </w:tc>
        <w:tc>
          <w:tcPr>
            <w:tcW w:w="588" w:type="pct"/>
            <w:vAlign w:val="center"/>
          </w:tcPr>
          <w:p w14:paraId="6D565CBF">
            <w:pPr>
              <w:spacing w:line="360" w:lineRule="auto"/>
              <w:jc w:val="center"/>
              <w:rPr>
                <w:rFonts w:ascii="黑体" w:hAnsi="黑体" w:eastAsia="黑体" w:cs="黑体"/>
                <w:color w:val="auto"/>
                <w:kern w:val="0"/>
                <w:sz w:val="20"/>
                <w:szCs w:val="20"/>
                <w:lang w:bidi="ar"/>
              </w:rPr>
            </w:pPr>
            <w:r>
              <w:rPr>
                <w:rFonts w:ascii="黑体" w:hAnsi="黑体" w:eastAsia="黑体" w:cs="黑体"/>
                <w:color w:val="auto"/>
                <w:kern w:val="0"/>
                <w:sz w:val="20"/>
                <w:szCs w:val="20"/>
                <w:lang w:bidi="ar"/>
              </w:rPr>
              <w:t>0.5</w:t>
            </w:r>
          </w:p>
        </w:tc>
        <w:tc>
          <w:tcPr>
            <w:tcW w:w="588" w:type="pct"/>
            <w:vAlign w:val="center"/>
          </w:tcPr>
          <w:p w14:paraId="32BA6316">
            <w:pPr>
              <w:spacing w:line="360" w:lineRule="auto"/>
              <w:jc w:val="center"/>
              <w:rPr>
                <w:rFonts w:ascii="黑体" w:hAnsi="黑体" w:eastAsia="黑体" w:cs="黑体"/>
                <w:color w:val="auto"/>
                <w:kern w:val="0"/>
                <w:sz w:val="20"/>
                <w:szCs w:val="20"/>
                <w:lang w:bidi="ar"/>
              </w:rPr>
            </w:pPr>
            <w:r>
              <w:rPr>
                <w:rFonts w:ascii="黑体" w:hAnsi="黑体" w:eastAsia="黑体" w:cs="黑体"/>
                <w:color w:val="auto"/>
                <w:kern w:val="0"/>
                <w:sz w:val="20"/>
                <w:szCs w:val="20"/>
                <w:lang w:bidi="ar"/>
              </w:rPr>
              <w:t>0.5</w:t>
            </w:r>
          </w:p>
        </w:tc>
      </w:tr>
    </w:tbl>
    <w:p w14:paraId="21F810EB">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w:t>
      </w:r>
      <w:r>
        <w:rPr>
          <w:rFonts w:hint="eastAsia" w:ascii="黑体" w:hAnsi="黑体" w:eastAsia="黑体" w:cs="黑体"/>
          <w:color w:val="auto"/>
          <w:kern w:val="0"/>
          <w:sz w:val="20"/>
          <w:szCs w:val="20"/>
          <w:lang w:val="en-US" w:eastAsia="zh-CN" w:bidi="ar"/>
        </w:rPr>
        <w:t>6</w:t>
      </w:r>
      <w:r>
        <w:rPr>
          <w:rFonts w:hint="eastAsia" w:ascii="黑体" w:hAnsi="黑体" w:eastAsia="黑体" w:cs="黑体"/>
          <w:color w:val="auto"/>
          <w:kern w:val="0"/>
          <w:sz w:val="20"/>
          <w:szCs w:val="20"/>
          <w:lang w:bidi="ar"/>
        </w:rPr>
        <w:t>公路设计速度对应右侧路肩宽度</w:t>
      </w:r>
    </w:p>
    <w:tbl>
      <w:tblPr>
        <w:tblStyle w:val="10"/>
        <w:tblW w:w="503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444"/>
        <w:gridCol w:w="730"/>
        <w:gridCol w:w="989"/>
        <w:gridCol w:w="996"/>
        <w:gridCol w:w="911"/>
        <w:gridCol w:w="912"/>
        <w:gridCol w:w="1370"/>
      </w:tblGrid>
      <w:tr w14:paraId="022CF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900" w:type="pct"/>
            <w:gridSpan w:val="2"/>
            <w:vAlign w:val="center"/>
          </w:tcPr>
          <w:p w14:paraId="3FDA4D2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公路技术等级（功能</w:t>
            </w:r>
            <w:r>
              <w:rPr>
                <w:rFonts w:hint="eastAsia" w:ascii="黑体" w:hAnsi="黑体" w:eastAsia="黑体" w:cs="黑体"/>
                <w:b/>
                <w:color w:val="auto"/>
                <w:spacing w:val="-10"/>
                <w:w w:val="95"/>
                <w:sz w:val="20"/>
              </w:rPr>
              <w:t>）</w:t>
            </w:r>
          </w:p>
        </w:tc>
        <w:tc>
          <w:tcPr>
            <w:tcW w:w="1188" w:type="pct"/>
            <w:gridSpan w:val="2"/>
            <w:vAlign w:val="center"/>
          </w:tcPr>
          <w:p w14:paraId="745A599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一级公路（集散</w:t>
            </w:r>
            <w:r>
              <w:rPr>
                <w:rFonts w:hint="eastAsia" w:ascii="黑体" w:hAnsi="黑体" w:eastAsia="黑体" w:cs="黑体"/>
                <w:b/>
                <w:color w:val="auto"/>
                <w:spacing w:val="-10"/>
                <w:w w:val="95"/>
                <w:sz w:val="20"/>
              </w:rPr>
              <w:t>功</w:t>
            </w:r>
          </w:p>
          <w:p w14:paraId="5AFC566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能）和</w:t>
            </w:r>
            <w:r>
              <w:rPr>
                <w:rFonts w:hint="eastAsia" w:ascii="黑体" w:hAnsi="黑体" w:eastAsia="黑体" w:cs="黑体"/>
                <w:b/>
                <w:color w:val="auto"/>
                <w:w w:val="95"/>
                <w:sz w:val="20"/>
                <w:lang w:val="en-US" w:eastAsia="zh-CN"/>
              </w:rPr>
              <w:t>二</w:t>
            </w:r>
            <w:r>
              <w:rPr>
                <w:rFonts w:hint="eastAsia" w:ascii="黑体" w:hAnsi="黑体" w:eastAsia="黑体" w:cs="黑体"/>
                <w:b/>
                <w:color w:val="auto"/>
                <w:w w:val="95"/>
                <w:sz w:val="20"/>
                <w:lang w:eastAsia="zh-CN"/>
              </w:rPr>
              <w:t>级</w:t>
            </w:r>
            <w:r>
              <w:rPr>
                <w:rFonts w:hint="eastAsia" w:ascii="黑体" w:hAnsi="黑体" w:eastAsia="黑体" w:cs="黑体"/>
                <w:b/>
                <w:color w:val="auto"/>
                <w:w w:val="95"/>
                <w:sz w:val="20"/>
              </w:rPr>
              <w:t>公</w:t>
            </w:r>
            <w:r>
              <w:rPr>
                <w:rFonts w:hint="eastAsia" w:ascii="黑体" w:hAnsi="黑体" w:eastAsia="黑体" w:cs="黑体"/>
                <w:b/>
                <w:color w:val="auto"/>
                <w:spacing w:val="-10"/>
                <w:w w:val="95"/>
                <w:sz w:val="20"/>
              </w:rPr>
              <w:t>路</w:t>
            </w:r>
          </w:p>
        </w:tc>
        <w:tc>
          <w:tcPr>
            <w:tcW w:w="1911" w:type="pct"/>
            <w:gridSpan w:val="3"/>
            <w:vAlign w:val="center"/>
          </w:tcPr>
          <w:p w14:paraId="0DD19AE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三级公路、四</w:t>
            </w:r>
            <w:r>
              <w:rPr>
                <w:rFonts w:hint="eastAsia" w:ascii="黑体" w:hAnsi="黑体" w:eastAsia="黑体" w:cs="黑体"/>
                <w:b/>
                <w:color w:val="auto"/>
                <w:spacing w:val="-4"/>
                <w:w w:val="95"/>
                <w:sz w:val="20"/>
              </w:rPr>
              <w:t>级公路</w:t>
            </w:r>
          </w:p>
        </w:tc>
      </w:tr>
      <w:tr w14:paraId="29B90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900" w:type="pct"/>
            <w:gridSpan w:val="2"/>
            <w:vAlign w:val="center"/>
          </w:tcPr>
          <w:p w14:paraId="21938A0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设计速</w:t>
            </w:r>
            <w:r>
              <w:rPr>
                <w:rFonts w:hint="eastAsia" w:ascii="黑体" w:hAnsi="黑体" w:eastAsia="黑体" w:cs="黑体"/>
                <w:color w:val="auto"/>
                <w:spacing w:val="-10"/>
                <w:w w:val="95"/>
                <w:sz w:val="20"/>
              </w:rPr>
              <w:t>度</w:t>
            </w:r>
          </w:p>
        </w:tc>
        <w:tc>
          <w:tcPr>
            <w:tcW w:w="592" w:type="pct"/>
            <w:vAlign w:val="center"/>
          </w:tcPr>
          <w:p w14:paraId="5A686FD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80</w:t>
            </w:r>
          </w:p>
        </w:tc>
        <w:tc>
          <w:tcPr>
            <w:tcW w:w="596" w:type="pct"/>
            <w:vAlign w:val="center"/>
          </w:tcPr>
          <w:p w14:paraId="6317F87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60</w:t>
            </w:r>
          </w:p>
        </w:tc>
        <w:tc>
          <w:tcPr>
            <w:tcW w:w="545" w:type="pct"/>
            <w:vAlign w:val="center"/>
          </w:tcPr>
          <w:p w14:paraId="2E843A1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40</w:t>
            </w:r>
          </w:p>
        </w:tc>
        <w:tc>
          <w:tcPr>
            <w:tcW w:w="546" w:type="pct"/>
            <w:vAlign w:val="center"/>
          </w:tcPr>
          <w:p w14:paraId="103BE32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30</w:t>
            </w:r>
          </w:p>
        </w:tc>
        <w:tc>
          <w:tcPr>
            <w:tcW w:w="819" w:type="pct"/>
            <w:vAlign w:val="center"/>
          </w:tcPr>
          <w:p w14:paraId="619D8AC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20</w:t>
            </w:r>
          </w:p>
        </w:tc>
      </w:tr>
      <w:tr w14:paraId="39586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463" w:type="pct"/>
            <w:vMerge w:val="restart"/>
            <w:vAlign w:val="center"/>
          </w:tcPr>
          <w:p w14:paraId="6F0FBCA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右侧硬路肩宽度</w:t>
            </w:r>
            <w:r>
              <w:rPr>
                <w:rFonts w:hint="eastAsia" w:ascii="黑体" w:hAnsi="黑体" w:eastAsia="黑体" w:cs="黑体"/>
                <w:color w:val="auto"/>
                <w:spacing w:val="-5"/>
                <w:w w:val="95"/>
                <w:sz w:val="20"/>
              </w:rPr>
              <w:t>（m）</w:t>
            </w:r>
          </w:p>
        </w:tc>
        <w:tc>
          <w:tcPr>
            <w:tcW w:w="436" w:type="pct"/>
            <w:vAlign w:val="center"/>
          </w:tcPr>
          <w:p w14:paraId="10D4BDF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一般</w:t>
            </w:r>
            <w:r>
              <w:rPr>
                <w:rFonts w:hint="eastAsia" w:ascii="黑体" w:hAnsi="黑体" w:eastAsia="黑体" w:cs="黑体"/>
                <w:color w:val="auto"/>
                <w:spacing w:val="-10"/>
                <w:w w:val="95"/>
                <w:sz w:val="20"/>
              </w:rPr>
              <w:t>值</w:t>
            </w:r>
          </w:p>
        </w:tc>
        <w:tc>
          <w:tcPr>
            <w:tcW w:w="592" w:type="pct"/>
            <w:vAlign w:val="center"/>
          </w:tcPr>
          <w:p w14:paraId="7C5C01D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1.5</w:t>
            </w:r>
          </w:p>
        </w:tc>
        <w:tc>
          <w:tcPr>
            <w:tcW w:w="596" w:type="pct"/>
            <w:vAlign w:val="center"/>
          </w:tcPr>
          <w:p w14:paraId="1CE2B14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0.75</w:t>
            </w:r>
          </w:p>
        </w:tc>
        <w:tc>
          <w:tcPr>
            <w:tcW w:w="545" w:type="pct"/>
            <w:vMerge w:val="restart"/>
            <w:vAlign w:val="center"/>
          </w:tcPr>
          <w:p w14:paraId="2B06842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w:t>
            </w:r>
          </w:p>
        </w:tc>
        <w:tc>
          <w:tcPr>
            <w:tcW w:w="546" w:type="pct"/>
            <w:vMerge w:val="restart"/>
            <w:vAlign w:val="center"/>
          </w:tcPr>
          <w:p w14:paraId="52FAB33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w:t>
            </w:r>
          </w:p>
        </w:tc>
        <w:tc>
          <w:tcPr>
            <w:tcW w:w="819" w:type="pct"/>
            <w:vMerge w:val="restart"/>
            <w:vAlign w:val="center"/>
          </w:tcPr>
          <w:p w14:paraId="2AF134C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w:t>
            </w:r>
          </w:p>
        </w:tc>
      </w:tr>
      <w:tr w14:paraId="5AA65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463" w:type="pct"/>
            <w:vMerge w:val="continue"/>
            <w:tcBorders>
              <w:top w:val="nil"/>
            </w:tcBorders>
            <w:vAlign w:val="center"/>
          </w:tcPr>
          <w:p w14:paraId="72C655CD">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
                <w:szCs w:val="2"/>
              </w:rPr>
            </w:pPr>
          </w:p>
        </w:tc>
        <w:tc>
          <w:tcPr>
            <w:tcW w:w="436" w:type="pct"/>
            <w:vAlign w:val="center"/>
          </w:tcPr>
          <w:p w14:paraId="3610DA4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最小</w:t>
            </w:r>
            <w:r>
              <w:rPr>
                <w:rFonts w:hint="eastAsia" w:ascii="黑体" w:hAnsi="黑体" w:eastAsia="黑体" w:cs="黑体"/>
                <w:color w:val="auto"/>
                <w:spacing w:val="-10"/>
                <w:w w:val="95"/>
                <w:sz w:val="20"/>
              </w:rPr>
              <w:t>值</w:t>
            </w:r>
          </w:p>
        </w:tc>
        <w:tc>
          <w:tcPr>
            <w:tcW w:w="592" w:type="pct"/>
            <w:vAlign w:val="center"/>
          </w:tcPr>
          <w:p w14:paraId="1AE0FAA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0.75</w:t>
            </w:r>
          </w:p>
        </w:tc>
        <w:tc>
          <w:tcPr>
            <w:tcW w:w="596" w:type="pct"/>
            <w:vAlign w:val="center"/>
          </w:tcPr>
          <w:p w14:paraId="3A83179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0.25</w:t>
            </w:r>
          </w:p>
        </w:tc>
        <w:tc>
          <w:tcPr>
            <w:tcW w:w="545" w:type="pct"/>
            <w:vMerge w:val="continue"/>
            <w:tcBorders>
              <w:top w:val="nil"/>
            </w:tcBorders>
            <w:vAlign w:val="center"/>
          </w:tcPr>
          <w:p w14:paraId="6D791560">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
                <w:szCs w:val="2"/>
              </w:rPr>
            </w:pPr>
          </w:p>
        </w:tc>
        <w:tc>
          <w:tcPr>
            <w:tcW w:w="546" w:type="pct"/>
            <w:vMerge w:val="continue"/>
            <w:tcBorders>
              <w:top w:val="nil"/>
            </w:tcBorders>
            <w:vAlign w:val="center"/>
          </w:tcPr>
          <w:p w14:paraId="1C17A975">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
                <w:szCs w:val="2"/>
              </w:rPr>
            </w:pPr>
          </w:p>
        </w:tc>
        <w:tc>
          <w:tcPr>
            <w:tcW w:w="819" w:type="pct"/>
            <w:vMerge w:val="continue"/>
            <w:tcBorders>
              <w:top w:val="nil"/>
            </w:tcBorders>
            <w:vAlign w:val="center"/>
          </w:tcPr>
          <w:p w14:paraId="55D7EDDB">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
                <w:szCs w:val="2"/>
              </w:rPr>
            </w:pPr>
          </w:p>
        </w:tc>
      </w:tr>
      <w:tr w14:paraId="7071E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463" w:type="pct"/>
            <w:vMerge w:val="restart"/>
            <w:vAlign w:val="center"/>
          </w:tcPr>
          <w:p w14:paraId="43BB48A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土路肩宽度</w:t>
            </w:r>
            <w:r>
              <w:rPr>
                <w:rFonts w:hint="eastAsia" w:ascii="黑体" w:hAnsi="黑体" w:eastAsia="黑体" w:cs="黑体"/>
                <w:color w:val="auto"/>
                <w:spacing w:val="-5"/>
                <w:w w:val="95"/>
                <w:sz w:val="20"/>
              </w:rPr>
              <w:t>（m）</w:t>
            </w:r>
          </w:p>
        </w:tc>
        <w:tc>
          <w:tcPr>
            <w:tcW w:w="436" w:type="pct"/>
            <w:tcBorders>
              <w:bottom w:val="single" w:color="auto" w:sz="4" w:space="0"/>
            </w:tcBorders>
            <w:vAlign w:val="center"/>
          </w:tcPr>
          <w:p w14:paraId="151591C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5"/>
                <w:sz w:val="20"/>
              </w:rPr>
              <w:t>一般</w:t>
            </w:r>
            <w:r>
              <w:rPr>
                <w:rFonts w:hint="eastAsia" w:ascii="黑体" w:hAnsi="黑体" w:eastAsia="黑体" w:cs="黑体"/>
                <w:color w:val="auto"/>
                <w:spacing w:val="-10"/>
                <w:w w:val="95"/>
                <w:sz w:val="20"/>
              </w:rPr>
              <w:t>值</w:t>
            </w:r>
          </w:p>
        </w:tc>
        <w:tc>
          <w:tcPr>
            <w:tcW w:w="592" w:type="pct"/>
            <w:tcBorders>
              <w:bottom w:val="single" w:color="auto" w:sz="4" w:space="0"/>
            </w:tcBorders>
            <w:vAlign w:val="center"/>
          </w:tcPr>
          <w:p w14:paraId="712A3D6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0.75</w:t>
            </w:r>
          </w:p>
        </w:tc>
        <w:tc>
          <w:tcPr>
            <w:tcW w:w="596" w:type="pct"/>
            <w:vAlign w:val="center"/>
          </w:tcPr>
          <w:p w14:paraId="46F2E03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0.75</w:t>
            </w:r>
          </w:p>
        </w:tc>
        <w:tc>
          <w:tcPr>
            <w:tcW w:w="545" w:type="pct"/>
            <w:vMerge w:val="restart"/>
            <w:vAlign w:val="center"/>
          </w:tcPr>
          <w:p w14:paraId="474528D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0.75</w:t>
            </w:r>
          </w:p>
        </w:tc>
        <w:tc>
          <w:tcPr>
            <w:tcW w:w="546" w:type="pct"/>
            <w:vMerge w:val="restart"/>
            <w:vAlign w:val="center"/>
          </w:tcPr>
          <w:p w14:paraId="39E7DB7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sz w:val="20"/>
              </w:rPr>
              <w:t>0.50</w:t>
            </w:r>
          </w:p>
        </w:tc>
        <w:tc>
          <w:tcPr>
            <w:tcW w:w="819" w:type="pct"/>
            <w:vMerge w:val="restart"/>
            <w:vAlign w:val="center"/>
          </w:tcPr>
          <w:p w14:paraId="7F555E1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pacing w:val="-4"/>
                <w:w w:val="95"/>
                <w:sz w:val="20"/>
              </w:rPr>
            </w:pPr>
            <w:r>
              <w:rPr>
                <w:rFonts w:hint="eastAsia" w:ascii="黑体" w:hAnsi="黑体" w:eastAsia="黑体" w:cs="黑体"/>
                <w:color w:val="auto"/>
                <w:w w:val="95"/>
                <w:sz w:val="20"/>
              </w:rPr>
              <w:t>0.25（双车道</w:t>
            </w:r>
            <w:r>
              <w:rPr>
                <w:rFonts w:hint="eastAsia" w:ascii="黑体" w:hAnsi="黑体" w:eastAsia="黑体" w:cs="黑体"/>
                <w:color w:val="auto"/>
                <w:spacing w:val="-4"/>
                <w:w w:val="95"/>
                <w:sz w:val="20"/>
              </w:rPr>
              <w:t>）</w:t>
            </w:r>
          </w:p>
          <w:p w14:paraId="64F779E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4"/>
                <w:w w:val="95"/>
                <w:sz w:val="20"/>
              </w:rPr>
              <w:t>0.5</w:t>
            </w:r>
            <w:r>
              <w:rPr>
                <w:rFonts w:hint="eastAsia" w:ascii="黑体" w:hAnsi="黑体" w:eastAsia="黑体" w:cs="黑体"/>
                <w:color w:val="auto"/>
                <w:w w:val="95"/>
                <w:sz w:val="20"/>
              </w:rPr>
              <w:t>（单车道</w:t>
            </w:r>
            <w:r>
              <w:rPr>
                <w:rFonts w:hint="eastAsia" w:ascii="黑体" w:hAnsi="黑体" w:eastAsia="黑体" w:cs="黑体"/>
                <w:color w:val="auto"/>
                <w:spacing w:val="-10"/>
                <w:w w:val="95"/>
                <w:sz w:val="20"/>
              </w:rPr>
              <w:t>）</w:t>
            </w:r>
          </w:p>
        </w:tc>
      </w:tr>
      <w:tr w14:paraId="7E3B3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463" w:type="pct"/>
            <w:vMerge w:val="continue"/>
            <w:vAlign w:val="center"/>
          </w:tcPr>
          <w:p w14:paraId="1134AB8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w w:val="95"/>
                <w:sz w:val="20"/>
              </w:rPr>
            </w:pPr>
          </w:p>
        </w:tc>
        <w:tc>
          <w:tcPr>
            <w:tcW w:w="436" w:type="pct"/>
            <w:tcBorders>
              <w:top w:val="single" w:color="auto" w:sz="4" w:space="0"/>
            </w:tcBorders>
            <w:shd w:val="clear" w:color="auto" w:fill="auto"/>
            <w:vAlign w:val="center"/>
          </w:tcPr>
          <w:p w14:paraId="74F0FEA8">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kern w:val="2"/>
                <w:sz w:val="20"/>
                <w:szCs w:val="24"/>
                <w:lang w:val="en-US" w:eastAsia="zh-CN" w:bidi="ar-SA"/>
              </w:rPr>
            </w:pPr>
            <w:r>
              <w:rPr>
                <w:rFonts w:hint="eastAsia" w:ascii="黑体" w:hAnsi="黑体" w:eastAsia="黑体" w:cs="黑体"/>
                <w:color w:val="auto"/>
                <w:w w:val="95"/>
                <w:sz w:val="20"/>
              </w:rPr>
              <w:t>最小</w:t>
            </w:r>
            <w:r>
              <w:rPr>
                <w:rFonts w:hint="eastAsia" w:ascii="黑体" w:hAnsi="黑体" w:eastAsia="黑体" w:cs="黑体"/>
                <w:color w:val="auto"/>
                <w:spacing w:val="-10"/>
                <w:w w:val="95"/>
                <w:sz w:val="20"/>
              </w:rPr>
              <w:t>值</w:t>
            </w:r>
          </w:p>
        </w:tc>
        <w:tc>
          <w:tcPr>
            <w:tcW w:w="592" w:type="pct"/>
            <w:tcBorders>
              <w:top w:val="single" w:color="auto" w:sz="4" w:space="0"/>
            </w:tcBorders>
            <w:vAlign w:val="center"/>
          </w:tcPr>
          <w:p w14:paraId="5135647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ascii="黑体" w:hAnsi="黑体" w:eastAsia="黑体" w:cs="黑体"/>
                <w:color w:val="auto"/>
                <w:spacing w:val="-4"/>
                <w:sz w:val="20"/>
                <w:lang w:val="en-US" w:eastAsia="zh-CN"/>
              </w:rPr>
            </w:pPr>
            <w:r>
              <w:rPr>
                <w:rFonts w:hint="eastAsia" w:ascii="黑体" w:hAnsi="黑体" w:eastAsia="黑体" w:cs="黑体"/>
                <w:color w:val="auto"/>
                <w:spacing w:val="-4"/>
                <w:sz w:val="20"/>
                <w:lang w:val="en-US" w:eastAsia="zh-CN"/>
              </w:rPr>
              <w:t>0.5</w:t>
            </w:r>
          </w:p>
        </w:tc>
        <w:tc>
          <w:tcPr>
            <w:tcW w:w="596" w:type="pct"/>
            <w:vAlign w:val="center"/>
          </w:tcPr>
          <w:p w14:paraId="6EBA486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pacing w:val="-4"/>
                <w:sz w:val="20"/>
              </w:rPr>
            </w:pPr>
            <w:r>
              <w:rPr>
                <w:rFonts w:hint="eastAsia" w:ascii="黑体" w:hAnsi="黑体" w:eastAsia="黑体" w:cs="黑体"/>
                <w:color w:val="auto"/>
                <w:spacing w:val="-4"/>
                <w:sz w:val="20"/>
                <w:lang w:val="en-US" w:eastAsia="zh-CN"/>
              </w:rPr>
              <w:t>0.5</w:t>
            </w:r>
          </w:p>
        </w:tc>
        <w:tc>
          <w:tcPr>
            <w:tcW w:w="545" w:type="pct"/>
            <w:vMerge w:val="continue"/>
            <w:vAlign w:val="center"/>
          </w:tcPr>
          <w:p w14:paraId="07171EA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pacing w:val="-4"/>
                <w:sz w:val="20"/>
              </w:rPr>
            </w:pPr>
          </w:p>
        </w:tc>
        <w:tc>
          <w:tcPr>
            <w:tcW w:w="546" w:type="pct"/>
            <w:vMerge w:val="continue"/>
            <w:vAlign w:val="center"/>
          </w:tcPr>
          <w:p w14:paraId="61E3FD3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pacing w:val="-4"/>
                <w:sz w:val="20"/>
              </w:rPr>
            </w:pPr>
          </w:p>
        </w:tc>
        <w:tc>
          <w:tcPr>
            <w:tcW w:w="819" w:type="pct"/>
            <w:vMerge w:val="continue"/>
            <w:vAlign w:val="center"/>
          </w:tcPr>
          <w:p w14:paraId="17CE96A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w w:val="95"/>
                <w:sz w:val="20"/>
              </w:rPr>
            </w:pPr>
          </w:p>
        </w:tc>
      </w:tr>
    </w:tbl>
    <w:p w14:paraId="227190D5">
      <w:pPr>
        <w:spacing w:line="360" w:lineRule="auto"/>
        <w:jc w:val="left"/>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注：正常情况下，应采用“一般值";在设爬坡车道、变速车道及超车道路段，受地形、地物等条件限制路段及多车道公路特大桥，可论证采用“最小值"。</w:t>
      </w:r>
    </w:p>
    <w:p w14:paraId="19628190">
      <w:pPr>
        <w:widowControl/>
        <w:jc w:val="center"/>
        <w:rPr>
          <w:rFonts w:hint="eastAsia" w:ascii="黑体" w:hAnsi="黑体" w:eastAsia="黑体" w:cs="黑体"/>
          <w:color w:val="auto"/>
          <w:kern w:val="0"/>
          <w:sz w:val="20"/>
          <w:szCs w:val="20"/>
          <w:lang w:bidi="ar"/>
        </w:rPr>
      </w:pPr>
    </w:p>
    <w:p w14:paraId="4FD65B3B">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w:t>
      </w:r>
      <w:r>
        <w:rPr>
          <w:rFonts w:hint="eastAsia" w:ascii="黑体" w:hAnsi="黑体" w:eastAsia="黑体" w:cs="黑体"/>
          <w:color w:val="auto"/>
          <w:kern w:val="0"/>
          <w:sz w:val="20"/>
          <w:szCs w:val="20"/>
          <w:lang w:val="en-US" w:eastAsia="zh-CN" w:bidi="ar"/>
        </w:rPr>
        <w:t>7</w:t>
      </w:r>
      <w:r>
        <w:rPr>
          <w:rFonts w:hint="eastAsia" w:ascii="黑体" w:hAnsi="黑体" w:eastAsia="黑体" w:cs="黑体"/>
          <w:color w:val="auto"/>
          <w:kern w:val="0"/>
          <w:sz w:val="20"/>
          <w:szCs w:val="20"/>
          <w:lang w:bidi="ar"/>
        </w:rPr>
        <w:t>设计速度对应</w:t>
      </w:r>
      <w:r>
        <w:rPr>
          <w:rFonts w:hint="eastAsia" w:ascii="黑体" w:hAnsi="黑体" w:eastAsia="黑体" w:cs="黑体"/>
          <w:color w:val="auto"/>
          <w:kern w:val="0"/>
          <w:sz w:val="20"/>
          <w:szCs w:val="20"/>
          <w:lang w:val="en-US" w:eastAsia="zh-CN" w:bidi="ar"/>
        </w:rPr>
        <w:t>隧道最小侧向</w:t>
      </w:r>
      <w:r>
        <w:rPr>
          <w:rFonts w:hint="eastAsia" w:ascii="黑体" w:hAnsi="黑体" w:eastAsia="黑体" w:cs="黑体"/>
          <w:color w:val="auto"/>
          <w:kern w:val="0"/>
          <w:sz w:val="20"/>
          <w:szCs w:val="20"/>
          <w:lang w:bidi="ar"/>
        </w:rPr>
        <w:t>宽度</w:t>
      </w:r>
    </w:p>
    <w:tbl>
      <w:tblPr>
        <w:tblStyle w:val="10"/>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99"/>
        <w:gridCol w:w="649"/>
        <w:gridCol w:w="650"/>
        <w:gridCol w:w="650"/>
        <w:gridCol w:w="655"/>
        <w:gridCol w:w="660"/>
        <w:gridCol w:w="553"/>
        <w:gridCol w:w="660"/>
        <w:gridCol w:w="660"/>
        <w:gridCol w:w="668"/>
      </w:tblGrid>
      <w:tr w14:paraId="05876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505" w:type="pct"/>
            <w:vMerge w:val="restart"/>
            <w:tcBorders>
              <w:top w:val="single" w:color="000000" w:sz="4" w:space="0"/>
              <w:left w:val="single" w:color="000000" w:sz="4" w:space="0"/>
              <w:bottom w:val="single" w:color="000000" w:sz="4" w:space="0"/>
              <w:right w:val="single" w:color="000000" w:sz="4" w:space="0"/>
              <w:tl2br w:val="nil"/>
            </w:tcBorders>
            <w:shd w:val="clear" w:color="D9E1F2" w:fill="FFFFFF"/>
            <w:vAlign w:val="center"/>
          </w:tcPr>
          <w:p w14:paraId="1EC9E804">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设计速度（km/h）</w:t>
            </w:r>
          </w:p>
        </w:tc>
        <w:tc>
          <w:tcPr>
            <w:tcW w:w="1567" w:type="pct"/>
            <w:gridSpan w:val="4"/>
            <w:tcBorders>
              <w:top w:val="single" w:color="000000" w:sz="4" w:space="0"/>
              <w:left w:val="single" w:color="000000" w:sz="4" w:space="0"/>
              <w:bottom w:val="single" w:color="000000" w:sz="4" w:space="0"/>
              <w:right w:val="single" w:color="000000" w:sz="4" w:space="0"/>
            </w:tcBorders>
            <w:shd w:val="clear" w:color="D9E1F2" w:fill="FFFFFF"/>
            <w:vAlign w:val="center"/>
          </w:tcPr>
          <w:p w14:paraId="2E52A8E1">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高速公路、一级公路</w:t>
            </w:r>
          </w:p>
        </w:tc>
        <w:tc>
          <w:tcPr>
            <w:tcW w:w="1926" w:type="pct"/>
            <w:gridSpan w:val="5"/>
            <w:tcBorders>
              <w:top w:val="single" w:color="000000" w:sz="4" w:space="0"/>
              <w:left w:val="single" w:color="000000" w:sz="4" w:space="0"/>
              <w:bottom w:val="single" w:color="000000" w:sz="4" w:space="0"/>
              <w:right w:val="single" w:color="000000" w:sz="4" w:space="0"/>
            </w:tcBorders>
            <w:shd w:val="clear" w:color="D9E1F2" w:fill="FFFFFF"/>
            <w:vAlign w:val="center"/>
          </w:tcPr>
          <w:p w14:paraId="0AC889A3">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二级公路、三级公路、四级公路</w:t>
            </w:r>
          </w:p>
        </w:tc>
      </w:tr>
      <w:tr w14:paraId="6D608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505" w:type="pct"/>
            <w:vMerge w:val="continue"/>
            <w:tcBorders>
              <w:top w:val="single" w:color="000000" w:sz="4" w:space="0"/>
              <w:left w:val="single" w:color="000000" w:sz="4" w:space="0"/>
              <w:bottom w:val="single" w:color="000000" w:sz="4" w:space="0"/>
              <w:right w:val="single" w:color="000000" w:sz="4" w:space="0"/>
            </w:tcBorders>
            <w:shd w:val="clear" w:color="D9E1F2" w:fill="FFFFFF"/>
            <w:vAlign w:val="center"/>
          </w:tcPr>
          <w:p w14:paraId="5F6F599A">
            <w:pPr>
              <w:jc w:val="center"/>
              <w:rPr>
                <w:rFonts w:hint="eastAsia" w:ascii="黑体" w:hAnsi="黑体" w:eastAsia="黑体" w:cs="黑体"/>
                <w:b w:val="0"/>
                <w:bCs/>
                <w:i w:val="0"/>
                <w:iCs w:val="0"/>
                <w:color w:val="auto"/>
                <w:sz w:val="20"/>
                <w:szCs w:val="20"/>
                <w:u w:val="none"/>
              </w:rPr>
            </w:pPr>
          </w:p>
        </w:tc>
        <w:tc>
          <w:tcPr>
            <w:tcW w:w="391"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39045253">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120</w:t>
            </w:r>
          </w:p>
        </w:tc>
        <w:tc>
          <w:tcPr>
            <w:tcW w:w="391"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3DEA0B7C">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100</w:t>
            </w:r>
          </w:p>
        </w:tc>
        <w:tc>
          <w:tcPr>
            <w:tcW w:w="391"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59417FDE">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80</w:t>
            </w:r>
          </w:p>
        </w:tc>
        <w:tc>
          <w:tcPr>
            <w:tcW w:w="391"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5E691AF6">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60</w:t>
            </w:r>
          </w:p>
        </w:tc>
        <w:tc>
          <w:tcPr>
            <w:tcW w:w="397"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60B749C4">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80</w:t>
            </w:r>
          </w:p>
        </w:tc>
        <w:tc>
          <w:tcPr>
            <w:tcW w:w="333"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5581890E">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60</w:t>
            </w:r>
          </w:p>
        </w:tc>
        <w:tc>
          <w:tcPr>
            <w:tcW w:w="397"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033C8EA9">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40</w:t>
            </w:r>
          </w:p>
        </w:tc>
        <w:tc>
          <w:tcPr>
            <w:tcW w:w="397"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498506D2">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30</w:t>
            </w:r>
          </w:p>
        </w:tc>
        <w:tc>
          <w:tcPr>
            <w:tcW w:w="400" w:type="pct"/>
            <w:tcBorders>
              <w:top w:val="single" w:color="000000" w:sz="4" w:space="0"/>
              <w:left w:val="single" w:color="000000" w:sz="4" w:space="0"/>
              <w:bottom w:val="single" w:color="000000" w:sz="4" w:space="0"/>
              <w:right w:val="single" w:color="000000" w:sz="4" w:space="0"/>
            </w:tcBorders>
            <w:shd w:val="clear" w:color="D9E1F2" w:fill="FFFFFF"/>
            <w:vAlign w:val="center"/>
          </w:tcPr>
          <w:p w14:paraId="762ECE94">
            <w:pPr>
              <w:keepNext w:val="0"/>
              <w:keepLines w:val="0"/>
              <w:widowControl/>
              <w:suppressLineNumbers w:val="0"/>
              <w:jc w:val="center"/>
              <w:textAlignment w:val="center"/>
              <w:rPr>
                <w:rFonts w:hint="eastAsia" w:ascii="黑体" w:hAnsi="黑体" w:eastAsia="黑体" w:cs="黑体"/>
                <w:b w:val="0"/>
                <w:bCs/>
                <w:i w:val="0"/>
                <w:iCs w:val="0"/>
                <w:color w:val="auto"/>
                <w:sz w:val="20"/>
                <w:szCs w:val="20"/>
                <w:u w:val="none"/>
              </w:rPr>
            </w:pPr>
            <w:r>
              <w:rPr>
                <w:rFonts w:hint="eastAsia" w:ascii="黑体" w:hAnsi="黑体" w:eastAsia="黑体" w:cs="黑体"/>
                <w:b w:val="0"/>
                <w:bCs/>
                <w:i w:val="0"/>
                <w:iCs w:val="0"/>
                <w:color w:val="auto"/>
                <w:kern w:val="0"/>
                <w:sz w:val="20"/>
                <w:szCs w:val="20"/>
                <w:u w:val="none"/>
                <w:lang w:val="en-US" w:eastAsia="zh-CN" w:bidi="ar"/>
              </w:rPr>
              <w:t>20</w:t>
            </w:r>
          </w:p>
        </w:tc>
      </w:tr>
      <w:tr w14:paraId="487C8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50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56D4A77">
            <w:pPr>
              <w:keepNext w:val="0"/>
              <w:keepLines w:val="0"/>
              <w:widowControl/>
              <w:suppressLineNumbers w:val="0"/>
              <w:jc w:val="left"/>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左侧侧向宽度 L左（m）</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248EA8">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CDACF5">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15A2E0">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B7D72">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10947E">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E1D1B4">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D77CC6">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0.25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A9DC31">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0.25</w:t>
            </w:r>
          </w:p>
        </w:tc>
        <w:tc>
          <w:tcPr>
            <w:tcW w:w="4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297CB">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0.50</w:t>
            </w:r>
          </w:p>
        </w:tc>
      </w:tr>
      <w:tr w14:paraId="343E9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50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04CA48">
            <w:pPr>
              <w:keepNext w:val="0"/>
              <w:keepLines w:val="0"/>
              <w:widowControl/>
              <w:suppressLineNumbers w:val="0"/>
              <w:jc w:val="left"/>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右侧侧向宽度 L右（m）</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F11A0F">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1.25</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551EC3">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1.00</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BC1EB2">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5AC856">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3C3618">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0.75</w:t>
            </w:r>
          </w:p>
        </w:tc>
        <w:tc>
          <w:tcPr>
            <w:tcW w:w="3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4E50EF">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32F0A0">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0.25</w:t>
            </w:r>
          </w:p>
        </w:tc>
        <w:tc>
          <w:tcPr>
            <w:tcW w:w="3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A7FBAB">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0.25</w:t>
            </w:r>
          </w:p>
        </w:tc>
        <w:tc>
          <w:tcPr>
            <w:tcW w:w="40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6C7D8F">
            <w:pPr>
              <w:keepNext w:val="0"/>
              <w:keepLines w:val="0"/>
              <w:widowControl/>
              <w:suppressLineNumbers w:val="0"/>
              <w:jc w:val="center"/>
              <w:textAlignment w:val="center"/>
              <w:rPr>
                <w:rFonts w:hint="eastAsia" w:ascii="黑体" w:hAnsi="黑体" w:eastAsia="黑体" w:cs="黑体"/>
                <w:b w:val="0"/>
                <w:i w:val="0"/>
                <w:iCs w:val="0"/>
                <w:color w:val="auto"/>
                <w:sz w:val="20"/>
                <w:szCs w:val="20"/>
                <w:u w:val="none"/>
              </w:rPr>
            </w:pPr>
            <w:r>
              <w:rPr>
                <w:rFonts w:hint="eastAsia" w:ascii="黑体" w:hAnsi="黑体" w:eastAsia="黑体" w:cs="黑体"/>
                <w:b w:val="0"/>
                <w:i w:val="0"/>
                <w:iCs w:val="0"/>
                <w:color w:val="auto"/>
                <w:kern w:val="0"/>
                <w:sz w:val="20"/>
                <w:szCs w:val="20"/>
                <w:u w:val="none"/>
                <w:lang w:val="en-US" w:eastAsia="zh-CN" w:bidi="ar"/>
              </w:rPr>
              <w:t>0.50</w:t>
            </w:r>
          </w:p>
        </w:tc>
      </w:tr>
    </w:tbl>
    <w:p w14:paraId="70ADB060">
      <w:pPr>
        <w:spacing w:line="360" w:lineRule="auto"/>
        <w:jc w:val="center"/>
        <w:rPr>
          <w:color w:val="auto"/>
        </w:rPr>
      </w:pPr>
      <w:r>
        <w:rPr>
          <w:color w:val="auto"/>
        </w:rPr>
        <w:drawing>
          <wp:inline distT="0" distB="0" distL="114300" distR="114300">
            <wp:extent cx="5039995" cy="3274060"/>
            <wp:effectExtent l="0" t="0" r="1905" b="2540"/>
            <wp:docPr id="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1"/>
                    <pic:cNvPicPr>
                      <a:picLocks noChangeAspect="1"/>
                    </pic:cNvPicPr>
                  </pic:nvPicPr>
                  <pic:blipFill>
                    <a:blip r:embed="rId22"/>
                    <a:stretch>
                      <a:fillRect/>
                    </a:stretch>
                  </pic:blipFill>
                  <pic:spPr>
                    <a:xfrm>
                      <a:off x="0" y="0"/>
                      <a:ext cx="5039995" cy="3274060"/>
                    </a:xfrm>
                    <a:prstGeom prst="rect">
                      <a:avLst/>
                    </a:prstGeom>
                    <a:noFill/>
                    <a:ln>
                      <a:noFill/>
                    </a:ln>
                  </pic:spPr>
                </pic:pic>
              </a:graphicData>
            </a:graphic>
          </wp:inline>
        </w:drawing>
      </w:r>
    </w:p>
    <w:p w14:paraId="0A9644DB">
      <w:pPr>
        <w:widowControl/>
        <w:jc w:val="center"/>
        <w:rPr>
          <w:color w:val="auto"/>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8路肩照片（桥梁路段）</w:t>
      </w:r>
    </w:p>
    <w:p w14:paraId="258D619E">
      <w:pPr>
        <w:spacing w:line="360" w:lineRule="auto"/>
        <w:jc w:val="center"/>
        <w:rPr>
          <w:color w:val="auto"/>
        </w:rPr>
      </w:pPr>
      <w:r>
        <w:rPr>
          <w:color w:val="auto"/>
        </w:rPr>
        <w:drawing>
          <wp:inline distT="0" distB="0" distL="114300" distR="114300">
            <wp:extent cx="5039995" cy="3481070"/>
            <wp:effectExtent l="0" t="0" r="1905" b="11430"/>
            <wp:docPr id="5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2"/>
                    <pic:cNvPicPr>
                      <a:picLocks noChangeAspect="1"/>
                    </pic:cNvPicPr>
                  </pic:nvPicPr>
                  <pic:blipFill>
                    <a:blip r:embed="rId23"/>
                    <a:stretch>
                      <a:fillRect/>
                    </a:stretch>
                  </pic:blipFill>
                  <pic:spPr>
                    <a:xfrm>
                      <a:off x="0" y="0"/>
                      <a:ext cx="5039995" cy="3481070"/>
                    </a:xfrm>
                    <a:prstGeom prst="rect">
                      <a:avLst/>
                    </a:prstGeom>
                    <a:noFill/>
                    <a:ln>
                      <a:noFill/>
                    </a:ln>
                  </pic:spPr>
                </pic:pic>
              </a:graphicData>
            </a:graphic>
          </wp:inline>
        </w:drawing>
      </w:r>
    </w:p>
    <w:p w14:paraId="2F786E54">
      <w:pPr>
        <w:widowControl/>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9路肩照片（隧道路段）</w:t>
      </w:r>
    </w:p>
    <w:p w14:paraId="3DF110F2">
      <w:pPr>
        <w:widowControl/>
        <w:jc w:val="center"/>
        <w:rPr>
          <w:color w:val="auto"/>
        </w:rPr>
      </w:pPr>
      <w:r>
        <w:rPr>
          <w:color w:val="auto"/>
        </w:rPr>
        <w:drawing>
          <wp:inline distT="0" distB="0" distL="114300" distR="114300">
            <wp:extent cx="5039995" cy="3652520"/>
            <wp:effectExtent l="0" t="0" r="1905" b="5080"/>
            <wp:docPr id="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3"/>
                    <pic:cNvPicPr>
                      <a:picLocks noChangeAspect="1"/>
                    </pic:cNvPicPr>
                  </pic:nvPicPr>
                  <pic:blipFill>
                    <a:blip r:embed="rId24"/>
                    <a:stretch>
                      <a:fillRect/>
                    </a:stretch>
                  </pic:blipFill>
                  <pic:spPr>
                    <a:xfrm>
                      <a:off x="0" y="0"/>
                      <a:ext cx="5039995" cy="3652520"/>
                    </a:xfrm>
                    <a:prstGeom prst="rect">
                      <a:avLst/>
                    </a:prstGeom>
                    <a:noFill/>
                    <a:ln>
                      <a:noFill/>
                    </a:ln>
                  </pic:spPr>
                </pic:pic>
              </a:graphicData>
            </a:graphic>
          </wp:inline>
        </w:drawing>
      </w:r>
    </w:p>
    <w:p w14:paraId="1E8C2EF5">
      <w:pPr>
        <w:widowControl/>
        <w:jc w:val="center"/>
        <w:rPr>
          <w:rFonts w:hint="default"/>
          <w:color w:val="auto"/>
          <w:lang w:val="en-US" w:eastAsia="zh-CN"/>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10路肩照片（路基路段）</w:t>
      </w:r>
    </w:p>
    <w:p w14:paraId="37AB1CEF">
      <w:pPr>
        <w:widowControl/>
        <w:spacing w:line="360" w:lineRule="auto"/>
        <w:ind w:firstLine="480" w:firstLineChars="200"/>
        <w:jc w:val="left"/>
        <w:rPr>
          <w:rFonts w:ascii="宋体" w:hAnsi="宋体" w:eastAsia="宋体" w:cs="宋体"/>
          <w:b/>
          <w:bCs/>
          <w:color w:val="auto"/>
          <w:kern w:val="0"/>
          <w:sz w:val="24"/>
          <w:lang w:bidi="ar"/>
        </w:rPr>
      </w:pPr>
      <w:r>
        <w:rPr>
          <w:rFonts w:hint="eastAsia" w:ascii="宋体" w:hAnsi="宋体" w:eastAsia="宋体" w:cs="宋体"/>
          <w:color w:val="auto"/>
          <w:kern w:val="0"/>
          <w:sz w:val="24"/>
          <w:lang w:bidi="ar"/>
        </w:rPr>
        <w:t>研究范围内道路断面为</w:t>
      </w:r>
      <w:r>
        <w:rPr>
          <w:rFonts w:hint="eastAsia" w:ascii="宋体" w:hAnsi="宋体" w:eastAsia="宋体" w:cs="宋体"/>
          <w:color w:val="auto"/>
          <w:kern w:val="0"/>
          <w:sz w:val="24"/>
          <w:lang w:val="en-US" w:eastAsia="zh-CN" w:bidi="ar"/>
        </w:rPr>
        <w:t>一</w:t>
      </w:r>
      <w:r>
        <w:rPr>
          <w:rFonts w:hint="eastAsia" w:ascii="宋体" w:hAnsi="宋体" w:eastAsia="宋体" w:cs="宋体"/>
          <w:color w:val="auto"/>
          <w:kern w:val="0"/>
          <w:sz w:val="24"/>
          <w:lang w:bidi="ar"/>
        </w:rPr>
        <w:t>块板，</w:t>
      </w:r>
      <w:r>
        <w:rPr>
          <w:rFonts w:hint="eastAsia" w:ascii="宋体" w:hAnsi="宋体" w:eastAsia="宋体" w:cs="宋体"/>
          <w:color w:val="auto"/>
          <w:kern w:val="0"/>
          <w:sz w:val="24"/>
          <w:lang w:val="en-US" w:eastAsia="zh-CN" w:bidi="ar"/>
        </w:rPr>
        <w:t>路基路段左侧为中央分隔线，无路缘带</w:t>
      </w:r>
      <w:r>
        <w:rPr>
          <w:rFonts w:hint="eastAsia" w:ascii="宋体" w:hAnsi="宋体" w:eastAsia="宋体" w:cs="宋体"/>
          <w:color w:val="auto"/>
          <w:kern w:val="0"/>
          <w:sz w:val="24"/>
          <w:lang w:bidi="ar"/>
        </w:rPr>
        <w:t>，右侧</w:t>
      </w:r>
      <w:r>
        <w:rPr>
          <w:rFonts w:hint="eastAsia" w:ascii="宋体" w:hAnsi="宋体" w:eastAsia="宋体" w:cs="宋体"/>
          <w:color w:val="auto"/>
          <w:kern w:val="0"/>
          <w:sz w:val="24"/>
          <w:lang w:val="en-US" w:eastAsia="zh-CN" w:bidi="ar"/>
        </w:rPr>
        <w:t>硬路肩为0.25m，土路肩宽度</w:t>
      </w:r>
      <w:r>
        <w:rPr>
          <w:rFonts w:hint="eastAsia" w:ascii="宋体" w:hAnsi="宋体" w:eastAsia="宋体" w:cs="宋体"/>
          <w:color w:val="auto"/>
          <w:kern w:val="0"/>
          <w:sz w:val="24"/>
          <w:lang w:bidi="ar"/>
        </w:rPr>
        <w:t>为</w:t>
      </w:r>
      <w:r>
        <w:rPr>
          <w:rFonts w:hint="eastAsia" w:ascii="宋体" w:hAnsi="宋体" w:eastAsia="宋体" w:cs="宋体"/>
          <w:color w:val="auto"/>
          <w:kern w:val="0"/>
          <w:sz w:val="24"/>
          <w:lang w:val="en-US" w:eastAsia="zh-CN" w:bidi="ar"/>
        </w:rPr>
        <w:t>0.75m，对应最高限速值为60km/h</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隧道路段为单洞双向通行，右侧侧向宽度为0.5m,对应最高限速值为60km/h；桥梁路段右侧无硬路肩,对应最高限速值为40km/h。</w:t>
      </w:r>
      <w:r>
        <w:rPr>
          <w:rFonts w:hint="eastAsia" w:ascii="宋体" w:hAnsi="宋体" w:eastAsia="宋体" w:cs="宋体"/>
          <w:b/>
          <w:bCs/>
          <w:color w:val="auto"/>
          <w:kern w:val="0"/>
          <w:sz w:val="24"/>
          <w:lang w:val="en-US" w:eastAsia="zh-CN" w:bidi="ar"/>
        </w:rPr>
        <w:t>综合来看，</w:t>
      </w:r>
      <w:r>
        <w:rPr>
          <w:rFonts w:hint="eastAsia" w:ascii="宋体" w:hAnsi="宋体" w:eastAsia="宋体" w:cs="宋体"/>
          <w:b/>
          <w:bCs/>
          <w:color w:val="auto"/>
          <w:kern w:val="0"/>
          <w:sz w:val="24"/>
          <w:lang w:bidi="ar"/>
        </w:rPr>
        <w:t>考虑路缘带、路肩</w:t>
      </w: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侧向宽度</w:t>
      </w:r>
      <w:r>
        <w:rPr>
          <w:rFonts w:hint="eastAsia" w:ascii="宋体" w:hAnsi="宋体" w:eastAsia="宋体" w:cs="宋体"/>
          <w:b/>
          <w:bCs/>
          <w:color w:val="auto"/>
          <w:kern w:val="0"/>
          <w:sz w:val="24"/>
          <w:lang w:bidi="ar"/>
        </w:rPr>
        <w:t>指标，研究区段道路限制速度最高值为</w:t>
      </w:r>
      <w:r>
        <w:rPr>
          <w:rFonts w:hint="eastAsia" w:ascii="宋体" w:hAnsi="宋体" w:eastAsia="宋体" w:cs="宋体"/>
          <w:b/>
          <w:bCs/>
          <w:color w:val="auto"/>
          <w:kern w:val="0"/>
          <w:sz w:val="24"/>
          <w:lang w:val="en-US" w:eastAsia="zh-CN" w:bidi="ar"/>
        </w:rPr>
        <w:t>40</w:t>
      </w:r>
      <w:r>
        <w:rPr>
          <w:rFonts w:ascii="宋体" w:hAnsi="宋体" w:eastAsia="宋体" w:cs="宋体"/>
          <w:b/>
          <w:bCs/>
          <w:color w:val="auto"/>
          <w:kern w:val="0"/>
          <w:sz w:val="24"/>
          <w:lang w:bidi="ar"/>
        </w:rPr>
        <w:t>km/h</w:t>
      </w:r>
      <w:r>
        <w:rPr>
          <w:rFonts w:hint="eastAsia" w:ascii="宋体" w:hAnsi="宋体" w:eastAsia="宋体" w:cs="宋体"/>
          <w:b/>
          <w:bCs/>
          <w:color w:val="auto"/>
          <w:kern w:val="0"/>
          <w:sz w:val="24"/>
          <w:lang w:bidi="ar"/>
        </w:rPr>
        <w:t>。</w:t>
      </w:r>
    </w:p>
    <w:p w14:paraId="58CB3734">
      <w:pPr>
        <w:pStyle w:val="4"/>
        <w:rPr>
          <w:rFonts w:ascii="黑体" w:hAnsi="黑体" w:cs="黑体"/>
          <w:b w:val="0"/>
          <w:bCs/>
          <w:color w:val="auto"/>
          <w:szCs w:val="28"/>
        </w:rPr>
      </w:pPr>
      <w:r>
        <w:rPr>
          <w:rFonts w:hint="eastAsia" w:ascii="黑体" w:hAnsi="黑体" w:cs="黑体"/>
          <w:b w:val="0"/>
          <w:bCs/>
          <w:color w:val="auto"/>
          <w:szCs w:val="28"/>
        </w:rPr>
        <w:t>3.3.3圆曲线</w:t>
      </w:r>
    </w:p>
    <w:p w14:paraId="2E6731D8">
      <w:pPr>
        <w:widowControl/>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eastAsia="zh-CN" w:bidi="ar"/>
        </w:rPr>
        <w:t>根据《公路路线设计规范》</w:t>
      </w:r>
      <w:r>
        <w:rPr>
          <w:rFonts w:hint="eastAsia" w:ascii="宋体" w:hAnsi="宋体" w:eastAsia="宋体" w:cs="宋体"/>
          <w:color w:val="auto"/>
          <w:kern w:val="0"/>
          <w:sz w:val="24"/>
          <w:lang w:bidi="ar"/>
        </w:rPr>
        <w:t>（JTG D20-2017）中关于圆曲线最小半径与设计速度的规定：</w:t>
      </w:r>
    </w:p>
    <w:p w14:paraId="681D43FF">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w:t>
      </w:r>
      <w:r>
        <w:rPr>
          <w:rFonts w:hint="eastAsia" w:ascii="黑体" w:hAnsi="黑体" w:eastAsia="黑体" w:cs="黑体"/>
          <w:color w:val="auto"/>
          <w:kern w:val="0"/>
          <w:sz w:val="20"/>
          <w:szCs w:val="20"/>
          <w:lang w:val="en-US" w:eastAsia="zh-CN" w:bidi="ar"/>
        </w:rPr>
        <w:t>8</w:t>
      </w:r>
      <w:r>
        <w:rPr>
          <w:rFonts w:hint="eastAsia" w:ascii="黑体" w:hAnsi="黑体" w:eastAsia="黑体" w:cs="黑体"/>
          <w:color w:val="auto"/>
          <w:kern w:val="0"/>
          <w:sz w:val="20"/>
          <w:szCs w:val="20"/>
          <w:lang w:bidi="ar"/>
        </w:rPr>
        <w:t>公路设计速度对应的圆曲线最小半径</w:t>
      </w:r>
    </w:p>
    <w:tbl>
      <w:tblPr>
        <w:tblStyle w:val="10"/>
        <w:tblW w:w="8297" w:type="dxa"/>
        <w:tblInd w:w="1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5"/>
        <w:gridCol w:w="1046"/>
        <w:gridCol w:w="828"/>
        <w:gridCol w:w="816"/>
        <w:gridCol w:w="816"/>
        <w:gridCol w:w="814"/>
        <w:gridCol w:w="816"/>
        <w:gridCol w:w="799"/>
        <w:gridCol w:w="797"/>
      </w:tblGrid>
      <w:tr w14:paraId="46165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2611" w:type="dxa"/>
            <w:gridSpan w:val="2"/>
            <w:vAlign w:val="center"/>
          </w:tcPr>
          <w:p w14:paraId="2F54A52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eastAsia="宋体"/>
                <w:b/>
                <w:color w:val="auto"/>
                <w:sz w:val="20"/>
              </w:rPr>
            </w:pPr>
            <w:r>
              <w:rPr>
                <w:rFonts w:hint="eastAsia" w:ascii="宋体" w:eastAsia="宋体"/>
                <w:b/>
                <w:color w:val="auto"/>
                <w:w w:val="95"/>
                <w:sz w:val="20"/>
              </w:rPr>
              <w:t>设计速度</w:t>
            </w:r>
            <w:r>
              <w:rPr>
                <w:rFonts w:hint="eastAsia" w:ascii="宋体" w:eastAsia="宋体"/>
                <w:b/>
                <w:color w:val="auto"/>
                <w:spacing w:val="-2"/>
                <w:w w:val="95"/>
                <w:sz w:val="20"/>
              </w:rPr>
              <w:t>（</w:t>
            </w:r>
            <w:r>
              <w:rPr>
                <w:rFonts w:ascii="Times New Roman" w:eastAsia="Times New Roman"/>
                <w:b/>
                <w:color w:val="auto"/>
                <w:spacing w:val="-2"/>
                <w:w w:val="95"/>
                <w:sz w:val="20"/>
              </w:rPr>
              <w:t>km/h</w:t>
            </w:r>
            <w:r>
              <w:rPr>
                <w:rFonts w:hint="eastAsia" w:ascii="宋体" w:eastAsia="宋体"/>
                <w:b/>
                <w:color w:val="auto"/>
                <w:spacing w:val="-2"/>
                <w:w w:val="95"/>
                <w:sz w:val="20"/>
              </w:rPr>
              <w:t>）</w:t>
            </w:r>
          </w:p>
        </w:tc>
        <w:tc>
          <w:tcPr>
            <w:tcW w:w="828" w:type="dxa"/>
            <w:vAlign w:val="center"/>
          </w:tcPr>
          <w:p w14:paraId="5CC4779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120</w:t>
            </w:r>
          </w:p>
        </w:tc>
        <w:tc>
          <w:tcPr>
            <w:tcW w:w="816" w:type="dxa"/>
            <w:vAlign w:val="center"/>
          </w:tcPr>
          <w:p w14:paraId="043C22E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100</w:t>
            </w:r>
          </w:p>
        </w:tc>
        <w:tc>
          <w:tcPr>
            <w:tcW w:w="816" w:type="dxa"/>
            <w:vAlign w:val="center"/>
          </w:tcPr>
          <w:p w14:paraId="6356F4A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80</w:t>
            </w:r>
          </w:p>
        </w:tc>
        <w:tc>
          <w:tcPr>
            <w:tcW w:w="814" w:type="dxa"/>
            <w:vAlign w:val="center"/>
          </w:tcPr>
          <w:p w14:paraId="7BCAF4F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60</w:t>
            </w:r>
          </w:p>
        </w:tc>
        <w:tc>
          <w:tcPr>
            <w:tcW w:w="816" w:type="dxa"/>
            <w:vAlign w:val="center"/>
          </w:tcPr>
          <w:p w14:paraId="112DAA9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40</w:t>
            </w:r>
          </w:p>
        </w:tc>
        <w:tc>
          <w:tcPr>
            <w:tcW w:w="799" w:type="dxa"/>
            <w:vAlign w:val="center"/>
          </w:tcPr>
          <w:p w14:paraId="6827AD4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30</w:t>
            </w:r>
          </w:p>
        </w:tc>
        <w:tc>
          <w:tcPr>
            <w:tcW w:w="797" w:type="dxa"/>
            <w:vAlign w:val="center"/>
          </w:tcPr>
          <w:p w14:paraId="552D131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20</w:t>
            </w:r>
          </w:p>
        </w:tc>
      </w:tr>
      <w:tr w14:paraId="3F715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2611" w:type="dxa"/>
            <w:gridSpan w:val="2"/>
            <w:vAlign w:val="center"/>
          </w:tcPr>
          <w:p w14:paraId="28750D6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eastAsia="宋体"/>
                <w:b/>
                <w:color w:val="auto"/>
                <w:sz w:val="20"/>
              </w:rPr>
            </w:pPr>
            <w:r>
              <w:rPr>
                <w:rFonts w:hint="eastAsia" w:ascii="宋体" w:eastAsia="宋体"/>
                <w:b/>
                <w:color w:val="auto"/>
                <w:w w:val="95"/>
                <w:sz w:val="20"/>
              </w:rPr>
              <w:t>圆曲线最小半</w:t>
            </w:r>
            <w:r>
              <w:rPr>
                <w:rFonts w:hint="eastAsia" w:ascii="宋体" w:eastAsia="宋体"/>
                <w:b/>
                <w:color w:val="auto"/>
                <w:spacing w:val="-10"/>
                <w:w w:val="95"/>
                <w:sz w:val="20"/>
              </w:rPr>
              <w:t>径</w:t>
            </w:r>
          </w:p>
          <w:p w14:paraId="30E2ED3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eastAsia="宋体"/>
                <w:b/>
                <w:color w:val="auto"/>
                <w:sz w:val="20"/>
              </w:rPr>
            </w:pPr>
            <w:r>
              <w:rPr>
                <w:rFonts w:hint="eastAsia" w:ascii="宋体" w:eastAsia="宋体"/>
                <w:b/>
                <w:color w:val="auto"/>
                <w:w w:val="95"/>
                <w:sz w:val="20"/>
              </w:rPr>
              <w:t>（一般值</w:t>
            </w:r>
            <w:r>
              <w:rPr>
                <w:rFonts w:hint="eastAsia" w:ascii="宋体" w:eastAsia="宋体"/>
                <w:b/>
                <w:color w:val="auto"/>
                <w:spacing w:val="-4"/>
                <w:w w:val="95"/>
                <w:sz w:val="20"/>
              </w:rPr>
              <w:t>）（</w:t>
            </w:r>
            <w:r>
              <w:rPr>
                <w:rFonts w:ascii="Times New Roman" w:eastAsia="Times New Roman"/>
                <w:b/>
                <w:color w:val="auto"/>
                <w:spacing w:val="-4"/>
                <w:w w:val="95"/>
                <w:sz w:val="20"/>
              </w:rPr>
              <w:t>m</w:t>
            </w:r>
            <w:r>
              <w:rPr>
                <w:rFonts w:hint="eastAsia" w:ascii="宋体" w:eastAsia="宋体"/>
                <w:b/>
                <w:color w:val="auto"/>
                <w:spacing w:val="-4"/>
                <w:w w:val="95"/>
                <w:sz w:val="20"/>
              </w:rPr>
              <w:t>）</w:t>
            </w:r>
          </w:p>
        </w:tc>
        <w:tc>
          <w:tcPr>
            <w:tcW w:w="828" w:type="dxa"/>
            <w:vAlign w:val="center"/>
          </w:tcPr>
          <w:p w14:paraId="311988F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4"/>
                <w:sz w:val="20"/>
              </w:rPr>
              <w:t>1000</w:t>
            </w:r>
          </w:p>
        </w:tc>
        <w:tc>
          <w:tcPr>
            <w:tcW w:w="816" w:type="dxa"/>
            <w:vAlign w:val="center"/>
          </w:tcPr>
          <w:p w14:paraId="5168054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700</w:t>
            </w:r>
          </w:p>
        </w:tc>
        <w:tc>
          <w:tcPr>
            <w:tcW w:w="816" w:type="dxa"/>
            <w:vAlign w:val="center"/>
          </w:tcPr>
          <w:p w14:paraId="0A1E816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400</w:t>
            </w:r>
          </w:p>
        </w:tc>
        <w:tc>
          <w:tcPr>
            <w:tcW w:w="814" w:type="dxa"/>
            <w:vAlign w:val="center"/>
          </w:tcPr>
          <w:p w14:paraId="6D4C055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200</w:t>
            </w:r>
          </w:p>
        </w:tc>
        <w:tc>
          <w:tcPr>
            <w:tcW w:w="816" w:type="dxa"/>
            <w:vAlign w:val="center"/>
          </w:tcPr>
          <w:p w14:paraId="4134B00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100</w:t>
            </w:r>
          </w:p>
        </w:tc>
        <w:tc>
          <w:tcPr>
            <w:tcW w:w="799" w:type="dxa"/>
            <w:vAlign w:val="center"/>
          </w:tcPr>
          <w:p w14:paraId="3683953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65</w:t>
            </w:r>
          </w:p>
        </w:tc>
        <w:tc>
          <w:tcPr>
            <w:tcW w:w="797" w:type="dxa"/>
            <w:vAlign w:val="center"/>
          </w:tcPr>
          <w:p w14:paraId="1AD5924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30</w:t>
            </w:r>
          </w:p>
        </w:tc>
      </w:tr>
      <w:tr w14:paraId="14613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565" w:type="dxa"/>
            <w:vMerge w:val="restart"/>
            <w:vAlign w:val="center"/>
          </w:tcPr>
          <w:p w14:paraId="610659B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7"/>
              </w:rPr>
            </w:pPr>
          </w:p>
          <w:p w14:paraId="7EA4F3BE">
            <w:pPr>
              <w:pStyle w:val="20"/>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宋体" w:eastAsia="宋体"/>
                <w:b/>
                <w:color w:val="auto"/>
                <w:sz w:val="20"/>
              </w:rPr>
            </w:pPr>
            <w:r>
              <w:rPr>
                <w:rFonts w:hint="eastAsia" w:ascii="宋体" w:eastAsia="宋体"/>
                <w:b/>
                <w:color w:val="auto"/>
                <w:spacing w:val="-2"/>
                <w:sz w:val="20"/>
              </w:rPr>
              <w:t>圆曲线最小半</w:t>
            </w:r>
            <w:r>
              <w:rPr>
                <w:rFonts w:hint="eastAsia" w:ascii="宋体" w:eastAsia="宋体"/>
                <w:b/>
                <w:color w:val="auto"/>
                <w:w w:val="95"/>
                <w:sz w:val="20"/>
              </w:rPr>
              <w:t>径（极限值</w:t>
            </w:r>
            <w:r>
              <w:rPr>
                <w:rFonts w:hint="eastAsia" w:ascii="宋体" w:eastAsia="宋体"/>
                <w:b/>
                <w:color w:val="auto"/>
                <w:spacing w:val="-10"/>
                <w:w w:val="95"/>
                <w:sz w:val="20"/>
              </w:rPr>
              <w:t>）</w:t>
            </w:r>
          </w:p>
          <w:p w14:paraId="56A7B478">
            <w:pPr>
              <w:pStyle w:val="20"/>
              <w:keepNext w:val="0"/>
              <w:keepLines w:val="0"/>
              <w:pageBreakBefore w:val="0"/>
              <w:widowControl w:val="0"/>
              <w:kinsoku/>
              <w:wordWrap/>
              <w:overflowPunct/>
              <w:topLinePunct w:val="0"/>
              <w:autoSpaceDE/>
              <w:autoSpaceDN/>
              <w:bidi w:val="0"/>
              <w:adjustRightInd/>
              <w:snapToGrid/>
              <w:spacing w:line="240" w:lineRule="auto"/>
              <w:ind w:left="0" w:right="0"/>
              <w:jc w:val="center"/>
              <w:textAlignment w:val="auto"/>
              <w:rPr>
                <w:rFonts w:hint="eastAsia" w:ascii="宋体" w:eastAsia="宋体"/>
                <w:b/>
                <w:color w:val="auto"/>
                <w:sz w:val="20"/>
              </w:rPr>
            </w:pPr>
            <w:r>
              <w:rPr>
                <w:rFonts w:hint="eastAsia" w:ascii="宋体" w:eastAsia="宋体"/>
                <w:b/>
                <w:color w:val="auto"/>
                <w:spacing w:val="-5"/>
                <w:sz w:val="20"/>
              </w:rPr>
              <w:t>（</w:t>
            </w:r>
            <w:r>
              <w:rPr>
                <w:rFonts w:ascii="Times New Roman" w:eastAsia="Times New Roman"/>
                <w:b/>
                <w:color w:val="auto"/>
                <w:spacing w:val="-5"/>
                <w:sz w:val="20"/>
              </w:rPr>
              <w:t>m</w:t>
            </w:r>
            <w:r>
              <w:rPr>
                <w:rFonts w:hint="eastAsia" w:ascii="宋体" w:eastAsia="宋体"/>
                <w:b/>
                <w:color w:val="auto"/>
                <w:spacing w:val="-5"/>
                <w:sz w:val="20"/>
              </w:rPr>
              <w:t>）</w:t>
            </w:r>
          </w:p>
        </w:tc>
        <w:tc>
          <w:tcPr>
            <w:tcW w:w="1046" w:type="dxa"/>
            <w:vAlign w:val="center"/>
          </w:tcPr>
          <w:p w14:paraId="56EC5EA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0"/>
              </w:rPr>
            </w:pPr>
            <w:r>
              <w:rPr>
                <w:rFonts w:ascii="Times New Roman"/>
                <w:b/>
                <w:color w:val="auto"/>
                <w:spacing w:val="-2"/>
                <w:position w:val="1"/>
                <w:sz w:val="20"/>
              </w:rPr>
              <w:t>I</w:t>
            </w:r>
            <w:r>
              <w:rPr>
                <w:rFonts w:ascii="Times New Roman"/>
                <w:b/>
                <w:color w:val="auto"/>
                <w:spacing w:val="-2"/>
                <w:sz w:val="13"/>
              </w:rPr>
              <w:t>max</w:t>
            </w:r>
            <w:r>
              <w:rPr>
                <w:rFonts w:ascii="Times New Roman"/>
                <w:b/>
                <w:color w:val="auto"/>
                <w:spacing w:val="-2"/>
                <w:position w:val="1"/>
                <w:sz w:val="20"/>
              </w:rPr>
              <w:t>=4%</w:t>
            </w:r>
          </w:p>
        </w:tc>
        <w:tc>
          <w:tcPr>
            <w:tcW w:w="828" w:type="dxa"/>
            <w:vAlign w:val="center"/>
          </w:tcPr>
          <w:p w14:paraId="0696278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810</w:t>
            </w:r>
          </w:p>
        </w:tc>
        <w:tc>
          <w:tcPr>
            <w:tcW w:w="816" w:type="dxa"/>
            <w:vAlign w:val="center"/>
          </w:tcPr>
          <w:p w14:paraId="4AC5B31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500</w:t>
            </w:r>
          </w:p>
        </w:tc>
        <w:tc>
          <w:tcPr>
            <w:tcW w:w="816" w:type="dxa"/>
            <w:vAlign w:val="center"/>
          </w:tcPr>
          <w:p w14:paraId="61E5D27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300</w:t>
            </w:r>
          </w:p>
        </w:tc>
        <w:tc>
          <w:tcPr>
            <w:tcW w:w="814" w:type="dxa"/>
            <w:vAlign w:val="center"/>
          </w:tcPr>
          <w:p w14:paraId="0AFF061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150</w:t>
            </w:r>
          </w:p>
        </w:tc>
        <w:tc>
          <w:tcPr>
            <w:tcW w:w="816" w:type="dxa"/>
            <w:vAlign w:val="center"/>
          </w:tcPr>
          <w:p w14:paraId="1EEC275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65</w:t>
            </w:r>
          </w:p>
        </w:tc>
        <w:tc>
          <w:tcPr>
            <w:tcW w:w="799" w:type="dxa"/>
            <w:vAlign w:val="center"/>
          </w:tcPr>
          <w:p w14:paraId="4248D46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40</w:t>
            </w:r>
          </w:p>
        </w:tc>
        <w:tc>
          <w:tcPr>
            <w:tcW w:w="797" w:type="dxa"/>
            <w:vAlign w:val="center"/>
          </w:tcPr>
          <w:p w14:paraId="7BE0E1E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20</w:t>
            </w:r>
          </w:p>
        </w:tc>
      </w:tr>
      <w:tr w14:paraId="1C204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565" w:type="dxa"/>
            <w:vMerge w:val="continue"/>
            <w:tcBorders>
              <w:top w:val="nil"/>
            </w:tcBorders>
            <w:vAlign w:val="center"/>
          </w:tcPr>
          <w:p w14:paraId="48D422A2">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1046" w:type="dxa"/>
            <w:vAlign w:val="center"/>
          </w:tcPr>
          <w:p w14:paraId="2ED1478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0"/>
              </w:rPr>
            </w:pPr>
            <w:r>
              <w:rPr>
                <w:rFonts w:ascii="Times New Roman"/>
                <w:b/>
                <w:color w:val="auto"/>
                <w:spacing w:val="-2"/>
                <w:position w:val="1"/>
                <w:sz w:val="20"/>
              </w:rPr>
              <w:t>I</w:t>
            </w:r>
            <w:r>
              <w:rPr>
                <w:rFonts w:ascii="Times New Roman"/>
                <w:b/>
                <w:color w:val="auto"/>
                <w:spacing w:val="-2"/>
                <w:sz w:val="13"/>
              </w:rPr>
              <w:t>max</w:t>
            </w:r>
            <w:r>
              <w:rPr>
                <w:rFonts w:ascii="Times New Roman"/>
                <w:b/>
                <w:color w:val="auto"/>
                <w:spacing w:val="-2"/>
                <w:position w:val="1"/>
                <w:sz w:val="20"/>
              </w:rPr>
              <w:t>=6%</w:t>
            </w:r>
          </w:p>
        </w:tc>
        <w:tc>
          <w:tcPr>
            <w:tcW w:w="828" w:type="dxa"/>
            <w:vAlign w:val="center"/>
          </w:tcPr>
          <w:p w14:paraId="266D8C8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710</w:t>
            </w:r>
          </w:p>
        </w:tc>
        <w:tc>
          <w:tcPr>
            <w:tcW w:w="816" w:type="dxa"/>
            <w:vAlign w:val="center"/>
          </w:tcPr>
          <w:p w14:paraId="6F61073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440</w:t>
            </w:r>
          </w:p>
        </w:tc>
        <w:tc>
          <w:tcPr>
            <w:tcW w:w="816" w:type="dxa"/>
            <w:vAlign w:val="center"/>
          </w:tcPr>
          <w:p w14:paraId="2A25B63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270</w:t>
            </w:r>
          </w:p>
        </w:tc>
        <w:tc>
          <w:tcPr>
            <w:tcW w:w="814" w:type="dxa"/>
            <w:vAlign w:val="center"/>
          </w:tcPr>
          <w:p w14:paraId="54BD5B2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135</w:t>
            </w:r>
          </w:p>
        </w:tc>
        <w:tc>
          <w:tcPr>
            <w:tcW w:w="816" w:type="dxa"/>
            <w:vAlign w:val="center"/>
          </w:tcPr>
          <w:p w14:paraId="57254C5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60</w:t>
            </w:r>
          </w:p>
        </w:tc>
        <w:tc>
          <w:tcPr>
            <w:tcW w:w="799" w:type="dxa"/>
            <w:vAlign w:val="center"/>
          </w:tcPr>
          <w:p w14:paraId="10F5913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35</w:t>
            </w:r>
          </w:p>
        </w:tc>
        <w:tc>
          <w:tcPr>
            <w:tcW w:w="797" w:type="dxa"/>
            <w:vAlign w:val="center"/>
          </w:tcPr>
          <w:p w14:paraId="570A070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15</w:t>
            </w:r>
          </w:p>
        </w:tc>
      </w:tr>
      <w:tr w14:paraId="1C29D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565" w:type="dxa"/>
            <w:vMerge w:val="continue"/>
            <w:tcBorders>
              <w:top w:val="nil"/>
            </w:tcBorders>
            <w:vAlign w:val="center"/>
          </w:tcPr>
          <w:p w14:paraId="5863B62A">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1046" w:type="dxa"/>
            <w:vAlign w:val="center"/>
          </w:tcPr>
          <w:p w14:paraId="241509D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0"/>
              </w:rPr>
            </w:pPr>
            <w:r>
              <w:rPr>
                <w:rFonts w:ascii="Times New Roman"/>
                <w:b/>
                <w:color w:val="auto"/>
                <w:spacing w:val="-2"/>
                <w:position w:val="1"/>
                <w:sz w:val="20"/>
              </w:rPr>
              <w:t>I</w:t>
            </w:r>
            <w:r>
              <w:rPr>
                <w:rFonts w:ascii="Times New Roman"/>
                <w:b/>
                <w:color w:val="auto"/>
                <w:spacing w:val="-2"/>
                <w:sz w:val="13"/>
              </w:rPr>
              <w:t>max</w:t>
            </w:r>
            <w:r>
              <w:rPr>
                <w:rFonts w:ascii="Times New Roman"/>
                <w:b/>
                <w:color w:val="auto"/>
                <w:spacing w:val="-2"/>
                <w:position w:val="1"/>
                <w:sz w:val="20"/>
              </w:rPr>
              <w:t>=8%</w:t>
            </w:r>
          </w:p>
        </w:tc>
        <w:tc>
          <w:tcPr>
            <w:tcW w:w="828" w:type="dxa"/>
            <w:vAlign w:val="center"/>
          </w:tcPr>
          <w:p w14:paraId="66FEB2E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650</w:t>
            </w:r>
          </w:p>
        </w:tc>
        <w:tc>
          <w:tcPr>
            <w:tcW w:w="816" w:type="dxa"/>
            <w:vAlign w:val="center"/>
          </w:tcPr>
          <w:p w14:paraId="3536F6D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400</w:t>
            </w:r>
          </w:p>
        </w:tc>
        <w:tc>
          <w:tcPr>
            <w:tcW w:w="816" w:type="dxa"/>
            <w:vAlign w:val="center"/>
          </w:tcPr>
          <w:p w14:paraId="1A6342E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250</w:t>
            </w:r>
          </w:p>
        </w:tc>
        <w:tc>
          <w:tcPr>
            <w:tcW w:w="814" w:type="dxa"/>
            <w:vAlign w:val="center"/>
          </w:tcPr>
          <w:p w14:paraId="183AF4D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125</w:t>
            </w:r>
          </w:p>
        </w:tc>
        <w:tc>
          <w:tcPr>
            <w:tcW w:w="816" w:type="dxa"/>
            <w:vAlign w:val="center"/>
          </w:tcPr>
          <w:p w14:paraId="4A960BD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60</w:t>
            </w:r>
          </w:p>
        </w:tc>
        <w:tc>
          <w:tcPr>
            <w:tcW w:w="799" w:type="dxa"/>
            <w:vAlign w:val="center"/>
          </w:tcPr>
          <w:p w14:paraId="3D319AC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30</w:t>
            </w:r>
          </w:p>
        </w:tc>
        <w:tc>
          <w:tcPr>
            <w:tcW w:w="797" w:type="dxa"/>
            <w:vAlign w:val="center"/>
          </w:tcPr>
          <w:p w14:paraId="13DF426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15</w:t>
            </w:r>
          </w:p>
        </w:tc>
      </w:tr>
      <w:tr w14:paraId="0CD08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565" w:type="dxa"/>
            <w:vMerge w:val="continue"/>
            <w:tcBorders>
              <w:top w:val="nil"/>
            </w:tcBorders>
            <w:vAlign w:val="center"/>
          </w:tcPr>
          <w:p w14:paraId="36153E89">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1046" w:type="dxa"/>
            <w:vAlign w:val="center"/>
          </w:tcPr>
          <w:p w14:paraId="5A3C4AA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0"/>
              </w:rPr>
            </w:pPr>
            <w:r>
              <w:rPr>
                <w:rFonts w:ascii="Times New Roman"/>
                <w:b/>
                <w:color w:val="auto"/>
                <w:spacing w:val="-2"/>
                <w:position w:val="1"/>
                <w:sz w:val="20"/>
              </w:rPr>
              <w:t>I</w:t>
            </w:r>
            <w:r>
              <w:rPr>
                <w:rFonts w:ascii="Times New Roman"/>
                <w:b/>
                <w:color w:val="auto"/>
                <w:spacing w:val="-2"/>
                <w:sz w:val="13"/>
              </w:rPr>
              <w:t>max</w:t>
            </w:r>
            <w:r>
              <w:rPr>
                <w:rFonts w:ascii="Times New Roman"/>
                <w:b/>
                <w:color w:val="auto"/>
                <w:spacing w:val="-2"/>
                <w:position w:val="1"/>
                <w:sz w:val="20"/>
              </w:rPr>
              <w:t>=10%</w:t>
            </w:r>
          </w:p>
        </w:tc>
        <w:tc>
          <w:tcPr>
            <w:tcW w:w="828" w:type="dxa"/>
            <w:vAlign w:val="center"/>
          </w:tcPr>
          <w:p w14:paraId="6C8E0CA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570</w:t>
            </w:r>
          </w:p>
        </w:tc>
        <w:tc>
          <w:tcPr>
            <w:tcW w:w="816" w:type="dxa"/>
            <w:vAlign w:val="center"/>
          </w:tcPr>
          <w:p w14:paraId="6EE313D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360</w:t>
            </w:r>
          </w:p>
        </w:tc>
        <w:tc>
          <w:tcPr>
            <w:tcW w:w="816" w:type="dxa"/>
            <w:vAlign w:val="center"/>
          </w:tcPr>
          <w:p w14:paraId="07B7E86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220</w:t>
            </w:r>
          </w:p>
        </w:tc>
        <w:tc>
          <w:tcPr>
            <w:tcW w:w="814" w:type="dxa"/>
            <w:vAlign w:val="center"/>
          </w:tcPr>
          <w:p w14:paraId="72E72F8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0"/>
              </w:rPr>
            </w:pPr>
            <w:r>
              <w:rPr>
                <w:rFonts w:ascii="Times New Roman"/>
                <w:color w:val="auto"/>
                <w:spacing w:val="-5"/>
                <w:sz w:val="20"/>
              </w:rPr>
              <w:t>115</w:t>
            </w:r>
          </w:p>
        </w:tc>
        <w:tc>
          <w:tcPr>
            <w:tcW w:w="816" w:type="dxa"/>
            <w:vAlign w:val="center"/>
          </w:tcPr>
          <w:p w14:paraId="36D71E2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color w:val="auto"/>
                <w:sz w:val="20"/>
              </w:rPr>
            </w:pPr>
            <w:r>
              <w:rPr>
                <w:rFonts w:ascii="Times New Roman" w:hAnsi="Times New Roman"/>
                <w:color w:val="auto"/>
                <w:w w:val="99"/>
                <w:sz w:val="20"/>
              </w:rPr>
              <w:t>—</w:t>
            </w:r>
          </w:p>
        </w:tc>
        <w:tc>
          <w:tcPr>
            <w:tcW w:w="799" w:type="dxa"/>
            <w:vAlign w:val="center"/>
          </w:tcPr>
          <w:p w14:paraId="6B597F9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color w:val="auto"/>
                <w:sz w:val="20"/>
              </w:rPr>
            </w:pPr>
            <w:r>
              <w:rPr>
                <w:rFonts w:ascii="Times New Roman" w:hAnsi="Times New Roman"/>
                <w:color w:val="auto"/>
                <w:w w:val="99"/>
                <w:sz w:val="20"/>
              </w:rPr>
              <w:t>—</w:t>
            </w:r>
          </w:p>
        </w:tc>
        <w:tc>
          <w:tcPr>
            <w:tcW w:w="797" w:type="dxa"/>
            <w:vAlign w:val="center"/>
          </w:tcPr>
          <w:p w14:paraId="67D2F2B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hAnsi="Times New Roman"/>
                <w:color w:val="auto"/>
                <w:sz w:val="20"/>
              </w:rPr>
            </w:pPr>
            <w:r>
              <w:rPr>
                <w:rFonts w:ascii="Times New Roman" w:hAnsi="Times New Roman"/>
                <w:color w:val="auto"/>
                <w:w w:val="99"/>
                <w:sz w:val="20"/>
              </w:rPr>
              <w:t>—</w:t>
            </w:r>
          </w:p>
        </w:tc>
      </w:tr>
    </w:tbl>
    <w:p w14:paraId="4DE7078A">
      <w:pPr>
        <w:keepNext w:val="0"/>
        <w:keepLines w:val="0"/>
        <w:pageBreakBefore w:val="0"/>
        <w:widowControl w:val="0"/>
        <w:kinsoku/>
        <w:wordWrap/>
        <w:overflowPunct/>
        <w:topLinePunct w:val="0"/>
        <w:autoSpaceDE/>
        <w:autoSpaceDN/>
        <w:bidi w:val="0"/>
        <w:adjustRightInd/>
        <w:snapToGrid/>
        <w:spacing w:line="360" w:lineRule="auto"/>
        <w:ind w:firstLine="0"/>
        <w:jc w:val="both"/>
        <w:textAlignment w:val="auto"/>
        <w:rPr>
          <w:rFonts w:hint="eastAsia" w:eastAsiaTheme="minorEastAsia"/>
          <w:color w:val="auto"/>
          <w:lang w:eastAsia="zh-CN"/>
        </w:rPr>
      </w:pPr>
    </w:p>
    <w:p w14:paraId="26F277A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eastAsiaTheme="minorEastAsia"/>
          <w:color w:val="auto"/>
          <w:lang w:eastAsia="zh-CN"/>
        </w:rPr>
      </w:pPr>
      <w:r>
        <w:rPr>
          <w:color w:val="auto"/>
        </w:rPr>
        <w:drawing>
          <wp:inline distT="0" distB="0" distL="114300" distR="114300">
            <wp:extent cx="5039995" cy="4125595"/>
            <wp:effectExtent l="0" t="0" r="1905" b="190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5"/>
                    <a:stretch>
                      <a:fillRect/>
                    </a:stretch>
                  </pic:blipFill>
                  <pic:spPr>
                    <a:xfrm>
                      <a:off x="0" y="0"/>
                      <a:ext cx="5039995" cy="4125595"/>
                    </a:xfrm>
                    <a:prstGeom prst="rect">
                      <a:avLst/>
                    </a:prstGeom>
                    <a:noFill/>
                    <a:ln>
                      <a:noFill/>
                    </a:ln>
                  </pic:spPr>
                </pic:pic>
              </a:graphicData>
            </a:graphic>
          </wp:inline>
        </w:drawing>
      </w:r>
    </w:p>
    <w:p w14:paraId="7414A5BC">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图3-</w:t>
      </w:r>
      <w:r>
        <w:rPr>
          <w:rFonts w:hint="eastAsia" w:ascii="黑体" w:hAnsi="黑体" w:eastAsia="黑体" w:cs="黑体"/>
          <w:color w:val="auto"/>
          <w:kern w:val="0"/>
          <w:sz w:val="20"/>
          <w:szCs w:val="20"/>
          <w:lang w:val="en-US" w:eastAsia="zh-CN" w:bidi="ar"/>
        </w:rPr>
        <w:t>11 G353</w:t>
      </w:r>
      <w:r>
        <w:rPr>
          <w:rFonts w:hint="eastAsia" w:ascii="黑体" w:hAnsi="黑体" w:eastAsia="黑体" w:cs="黑体"/>
          <w:color w:val="auto"/>
          <w:kern w:val="0"/>
          <w:sz w:val="20"/>
          <w:szCs w:val="20"/>
          <w:lang w:bidi="ar"/>
        </w:rPr>
        <w:t>研究范围内平曲线图</w:t>
      </w:r>
    </w:p>
    <w:p w14:paraId="642B0D8A">
      <w:pPr>
        <w:widowControl/>
        <w:spacing w:line="360" w:lineRule="auto"/>
        <w:ind w:firstLine="480" w:firstLineChars="200"/>
        <w:jc w:val="left"/>
        <w:rPr>
          <w:rFonts w:ascii="宋体" w:hAnsi="宋体" w:eastAsia="宋体" w:cs="宋体"/>
          <w:b/>
          <w:bCs/>
          <w:color w:val="auto"/>
          <w:kern w:val="0"/>
          <w:sz w:val="24"/>
          <w:lang w:bidi="ar"/>
        </w:rPr>
      </w:pPr>
      <w:r>
        <w:rPr>
          <w:rFonts w:hint="eastAsia" w:ascii="宋体" w:hAnsi="宋体" w:eastAsia="宋体" w:cs="宋体"/>
          <w:color w:val="auto"/>
          <w:kern w:val="0"/>
          <w:sz w:val="24"/>
          <w:lang w:bidi="ar"/>
        </w:rPr>
        <w:t>研究路段范围内</w:t>
      </w:r>
      <w:r>
        <w:rPr>
          <w:rFonts w:hint="eastAsia" w:ascii="宋体" w:hAnsi="宋体" w:eastAsia="宋体" w:cs="宋体"/>
          <w:color w:val="auto"/>
          <w:kern w:val="0"/>
          <w:sz w:val="24"/>
          <w:lang w:val="en-US" w:eastAsia="zh-CN" w:bidi="ar"/>
        </w:rPr>
        <w:t>共包含2处</w:t>
      </w:r>
      <w:r>
        <w:rPr>
          <w:rFonts w:hint="eastAsia" w:ascii="宋体" w:hAnsi="宋体" w:eastAsia="宋体" w:cs="宋体"/>
          <w:color w:val="auto"/>
          <w:kern w:val="0"/>
          <w:sz w:val="24"/>
          <w:lang w:bidi="ar"/>
        </w:rPr>
        <w:t>圆曲线</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最小</w:t>
      </w:r>
      <w:r>
        <w:rPr>
          <w:rFonts w:hint="eastAsia" w:ascii="宋体" w:hAnsi="宋体" w:eastAsia="宋体" w:cs="宋体"/>
          <w:color w:val="auto"/>
          <w:kern w:val="0"/>
          <w:sz w:val="24"/>
          <w:lang w:bidi="ar"/>
        </w:rPr>
        <w:t>半径</w:t>
      </w:r>
      <w:r>
        <w:rPr>
          <w:rFonts w:hint="eastAsia" w:ascii="宋体" w:hAnsi="宋体" w:eastAsia="宋体" w:cs="宋体"/>
          <w:color w:val="auto"/>
          <w:kern w:val="0"/>
          <w:sz w:val="24"/>
          <w:lang w:val="en-US" w:eastAsia="zh-CN" w:bidi="ar"/>
        </w:rPr>
        <w:t>为950m</w:t>
      </w:r>
      <w:r>
        <w:rPr>
          <w:rFonts w:hint="eastAsia" w:ascii="宋体" w:hAnsi="宋体" w:eastAsia="宋体" w:cs="宋体"/>
          <w:color w:val="auto"/>
          <w:kern w:val="0"/>
          <w:sz w:val="24"/>
          <w:lang w:bidi="ar"/>
        </w:rPr>
        <w:t>，</w:t>
      </w:r>
      <w:r>
        <w:rPr>
          <w:rFonts w:hint="eastAsia" w:ascii="宋体" w:hAnsi="宋体" w:eastAsia="宋体" w:cs="宋体"/>
          <w:b/>
          <w:bCs/>
          <w:color w:val="auto"/>
          <w:kern w:val="0"/>
          <w:sz w:val="24"/>
          <w:lang w:bidi="ar"/>
        </w:rPr>
        <w:t>仅考虑圆曲线半径指标，研究区段可达到的限制速度最高值为</w:t>
      </w:r>
      <w:r>
        <w:rPr>
          <w:rFonts w:hint="eastAsia" w:ascii="宋体" w:hAnsi="宋体" w:eastAsia="宋体" w:cs="宋体"/>
          <w:b/>
          <w:bCs/>
          <w:color w:val="auto"/>
          <w:kern w:val="0"/>
          <w:sz w:val="24"/>
          <w:lang w:val="en-US" w:eastAsia="zh-CN" w:bidi="ar"/>
        </w:rPr>
        <w:t>6</w:t>
      </w:r>
      <w:r>
        <w:rPr>
          <w:rFonts w:hint="eastAsia" w:ascii="宋体" w:hAnsi="宋体" w:eastAsia="宋体" w:cs="宋体"/>
          <w:b/>
          <w:bCs/>
          <w:color w:val="auto"/>
          <w:kern w:val="0"/>
          <w:sz w:val="24"/>
          <w:lang w:bidi="ar"/>
        </w:rPr>
        <w:t>0</w:t>
      </w:r>
      <w:r>
        <w:rPr>
          <w:rFonts w:ascii="宋体" w:hAnsi="宋体" w:eastAsia="宋体" w:cs="宋体"/>
          <w:b/>
          <w:bCs/>
          <w:color w:val="auto"/>
          <w:kern w:val="0"/>
          <w:sz w:val="24"/>
          <w:lang w:bidi="ar"/>
        </w:rPr>
        <w:t>km/h</w:t>
      </w:r>
      <w:r>
        <w:rPr>
          <w:rFonts w:hint="eastAsia" w:ascii="宋体" w:hAnsi="宋体" w:eastAsia="宋体" w:cs="宋体"/>
          <w:b/>
          <w:bCs/>
          <w:color w:val="auto"/>
          <w:kern w:val="0"/>
          <w:sz w:val="24"/>
          <w:lang w:bidi="ar"/>
        </w:rPr>
        <w:t>。</w:t>
      </w:r>
    </w:p>
    <w:p w14:paraId="70F8433E">
      <w:pPr>
        <w:pStyle w:val="4"/>
        <w:rPr>
          <w:rFonts w:ascii="黑体" w:hAnsi="黑体" w:cs="黑体"/>
          <w:b w:val="0"/>
          <w:bCs/>
          <w:color w:val="auto"/>
          <w:szCs w:val="28"/>
        </w:rPr>
      </w:pPr>
      <w:r>
        <w:rPr>
          <w:rFonts w:hint="eastAsia" w:ascii="黑体" w:hAnsi="黑体" w:cs="黑体"/>
          <w:b w:val="0"/>
          <w:bCs/>
          <w:color w:val="auto"/>
          <w:szCs w:val="28"/>
        </w:rPr>
        <w:t>3.3.4纵坡</w:t>
      </w:r>
    </w:p>
    <w:p w14:paraId="3ED1F06F">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根据《公路路线设计规范》</w:t>
      </w:r>
      <w:r>
        <w:rPr>
          <w:rFonts w:hint="eastAsia" w:ascii="宋体" w:hAnsi="宋体" w:eastAsia="宋体" w:cs="宋体"/>
          <w:color w:val="auto"/>
          <w:kern w:val="0"/>
          <w:sz w:val="24"/>
          <w:lang w:bidi="ar"/>
        </w:rPr>
        <w:t>（JTG D20-2017）中关于纵坡与设计速度的规定：</w:t>
      </w:r>
    </w:p>
    <w:p w14:paraId="1A434739">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9</w:t>
      </w:r>
      <w:r>
        <w:rPr>
          <w:rFonts w:hint="eastAsia" w:ascii="黑体" w:hAnsi="黑体" w:eastAsia="黑体" w:cs="黑体"/>
          <w:color w:val="auto"/>
          <w:kern w:val="0"/>
          <w:sz w:val="20"/>
          <w:szCs w:val="20"/>
          <w:lang w:bidi="ar"/>
        </w:rPr>
        <w:t>设计速度对应的最大纵坡</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8"/>
        <w:gridCol w:w="869"/>
        <w:gridCol w:w="869"/>
        <w:gridCol w:w="866"/>
        <w:gridCol w:w="868"/>
        <w:gridCol w:w="869"/>
        <w:gridCol w:w="868"/>
        <w:gridCol w:w="868"/>
      </w:tblGrid>
      <w:tr w14:paraId="68541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jc w:val="center"/>
        </w:trPr>
        <w:tc>
          <w:tcPr>
            <w:tcW w:w="2218" w:type="dxa"/>
            <w:vAlign w:val="center"/>
          </w:tcPr>
          <w:p w14:paraId="5CD8219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设计速度</w:t>
            </w:r>
            <w:r>
              <w:rPr>
                <w:rFonts w:hint="eastAsia" w:ascii="黑体" w:hAnsi="黑体" w:eastAsia="黑体" w:cs="黑体"/>
                <w:b/>
                <w:color w:val="auto"/>
                <w:spacing w:val="-2"/>
                <w:w w:val="95"/>
                <w:sz w:val="20"/>
              </w:rPr>
              <w:t>（km/h）</w:t>
            </w:r>
          </w:p>
        </w:tc>
        <w:tc>
          <w:tcPr>
            <w:tcW w:w="869" w:type="dxa"/>
            <w:vAlign w:val="center"/>
          </w:tcPr>
          <w:p w14:paraId="11C8A2A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120</w:t>
            </w:r>
          </w:p>
        </w:tc>
        <w:tc>
          <w:tcPr>
            <w:tcW w:w="869" w:type="dxa"/>
            <w:vAlign w:val="center"/>
          </w:tcPr>
          <w:p w14:paraId="26EA864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100</w:t>
            </w:r>
          </w:p>
        </w:tc>
        <w:tc>
          <w:tcPr>
            <w:tcW w:w="866" w:type="dxa"/>
            <w:vAlign w:val="center"/>
          </w:tcPr>
          <w:p w14:paraId="200D338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80</w:t>
            </w:r>
          </w:p>
        </w:tc>
        <w:tc>
          <w:tcPr>
            <w:tcW w:w="868" w:type="dxa"/>
            <w:vAlign w:val="center"/>
          </w:tcPr>
          <w:p w14:paraId="566FA4B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60</w:t>
            </w:r>
          </w:p>
        </w:tc>
        <w:tc>
          <w:tcPr>
            <w:tcW w:w="869" w:type="dxa"/>
            <w:vAlign w:val="center"/>
          </w:tcPr>
          <w:p w14:paraId="7E58CA3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40</w:t>
            </w:r>
          </w:p>
        </w:tc>
        <w:tc>
          <w:tcPr>
            <w:tcW w:w="868" w:type="dxa"/>
            <w:vAlign w:val="center"/>
          </w:tcPr>
          <w:p w14:paraId="4633934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30</w:t>
            </w:r>
          </w:p>
        </w:tc>
        <w:tc>
          <w:tcPr>
            <w:tcW w:w="868" w:type="dxa"/>
            <w:vAlign w:val="center"/>
          </w:tcPr>
          <w:p w14:paraId="67C0921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20</w:t>
            </w:r>
          </w:p>
        </w:tc>
      </w:tr>
      <w:tr w14:paraId="010C4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jc w:val="center"/>
        </w:trPr>
        <w:tc>
          <w:tcPr>
            <w:tcW w:w="2218" w:type="dxa"/>
            <w:vAlign w:val="center"/>
          </w:tcPr>
          <w:p w14:paraId="0AB4938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最大纵坡</w:t>
            </w:r>
            <w:r>
              <w:rPr>
                <w:rFonts w:hint="eastAsia" w:ascii="黑体" w:hAnsi="黑体" w:eastAsia="黑体" w:cs="黑体"/>
                <w:b/>
                <w:color w:val="auto"/>
                <w:spacing w:val="-5"/>
                <w:w w:val="95"/>
                <w:sz w:val="20"/>
              </w:rPr>
              <w:t>（%）</w:t>
            </w:r>
          </w:p>
        </w:tc>
        <w:tc>
          <w:tcPr>
            <w:tcW w:w="869" w:type="dxa"/>
            <w:vAlign w:val="center"/>
          </w:tcPr>
          <w:p w14:paraId="3DC68D3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3</w:t>
            </w:r>
          </w:p>
        </w:tc>
        <w:tc>
          <w:tcPr>
            <w:tcW w:w="869" w:type="dxa"/>
            <w:vAlign w:val="center"/>
          </w:tcPr>
          <w:p w14:paraId="481FE1C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4</w:t>
            </w:r>
          </w:p>
        </w:tc>
        <w:tc>
          <w:tcPr>
            <w:tcW w:w="866" w:type="dxa"/>
            <w:vAlign w:val="center"/>
          </w:tcPr>
          <w:p w14:paraId="05962E9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5</w:t>
            </w:r>
          </w:p>
        </w:tc>
        <w:tc>
          <w:tcPr>
            <w:tcW w:w="868" w:type="dxa"/>
            <w:vAlign w:val="center"/>
          </w:tcPr>
          <w:p w14:paraId="1F6C98B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6</w:t>
            </w:r>
          </w:p>
        </w:tc>
        <w:tc>
          <w:tcPr>
            <w:tcW w:w="869" w:type="dxa"/>
            <w:vAlign w:val="center"/>
          </w:tcPr>
          <w:p w14:paraId="257D730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7</w:t>
            </w:r>
          </w:p>
        </w:tc>
        <w:tc>
          <w:tcPr>
            <w:tcW w:w="868" w:type="dxa"/>
            <w:vAlign w:val="center"/>
          </w:tcPr>
          <w:p w14:paraId="12C3CE1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8</w:t>
            </w:r>
          </w:p>
        </w:tc>
        <w:tc>
          <w:tcPr>
            <w:tcW w:w="868" w:type="dxa"/>
            <w:vAlign w:val="center"/>
          </w:tcPr>
          <w:p w14:paraId="60672A6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w w:val="99"/>
                <w:sz w:val="20"/>
              </w:rPr>
              <w:t>9</w:t>
            </w:r>
          </w:p>
        </w:tc>
      </w:tr>
    </w:tbl>
    <w:p w14:paraId="6C5F1E06">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10</w:t>
      </w:r>
      <w:r>
        <w:rPr>
          <w:rFonts w:hint="eastAsia" w:ascii="黑体" w:hAnsi="黑体" w:eastAsia="黑体" w:cs="黑体"/>
          <w:color w:val="auto"/>
          <w:kern w:val="0"/>
          <w:sz w:val="20"/>
          <w:szCs w:val="20"/>
          <w:lang w:bidi="ar"/>
        </w:rPr>
        <w:t>设计速度对应的最小坡长</w:t>
      </w:r>
    </w:p>
    <w:tbl>
      <w:tblPr>
        <w:tblStyle w:val="11"/>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859"/>
        <w:gridCol w:w="859"/>
        <w:gridCol w:w="859"/>
        <w:gridCol w:w="859"/>
        <w:gridCol w:w="859"/>
        <w:gridCol w:w="860"/>
        <w:gridCol w:w="859"/>
      </w:tblGrid>
      <w:tr w14:paraId="6172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vAlign w:val="center"/>
          </w:tcPr>
          <w:p w14:paraId="6790C797">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b/>
                <w:color w:val="auto"/>
                <w:w w:val="95"/>
                <w:sz w:val="20"/>
              </w:rPr>
              <w:t>设计速度</w:t>
            </w:r>
            <w:r>
              <w:rPr>
                <w:rFonts w:hint="eastAsia" w:ascii="黑体" w:hAnsi="黑体" w:eastAsia="黑体" w:cs="黑体"/>
                <w:b/>
                <w:color w:val="auto"/>
                <w:spacing w:val="-2"/>
                <w:w w:val="95"/>
                <w:sz w:val="20"/>
              </w:rPr>
              <w:t>（km/h）</w:t>
            </w:r>
          </w:p>
        </w:tc>
        <w:tc>
          <w:tcPr>
            <w:tcW w:w="870" w:type="dxa"/>
            <w:vAlign w:val="center"/>
          </w:tcPr>
          <w:p w14:paraId="1138F067">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120</w:t>
            </w:r>
          </w:p>
        </w:tc>
        <w:tc>
          <w:tcPr>
            <w:tcW w:w="870" w:type="dxa"/>
            <w:vAlign w:val="center"/>
          </w:tcPr>
          <w:p w14:paraId="2B1A37D6">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100</w:t>
            </w:r>
          </w:p>
        </w:tc>
        <w:tc>
          <w:tcPr>
            <w:tcW w:w="870" w:type="dxa"/>
            <w:vAlign w:val="center"/>
          </w:tcPr>
          <w:p w14:paraId="681E6347">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80</w:t>
            </w:r>
          </w:p>
        </w:tc>
        <w:tc>
          <w:tcPr>
            <w:tcW w:w="870" w:type="dxa"/>
            <w:vAlign w:val="center"/>
          </w:tcPr>
          <w:p w14:paraId="45058894">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60</w:t>
            </w:r>
          </w:p>
        </w:tc>
        <w:tc>
          <w:tcPr>
            <w:tcW w:w="870" w:type="dxa"/>
            <w:vAlign w:val="center"/>
          </w:tcPr>
          <w:p w14:paraId="7958F24D">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40</w:t>
            </w:r>
          </w:p>
        </w:tc>
        <w:tc>
          <w:tcPr>
            <w:tcW w:w="870" w:type="dxa"/>
            <w:vAlign w:val="center"/>
          </w:tcPr>
          <w:p w14:paraId="78068DA0">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30</w:t>
            </w:r>
          </w:p>
        </w:tc>
        <w:tc>
          <w:tcPr>
            <w:tcW w:w="872" w:type="dxa"/>
            <w:vAlign w:val="center"/>
          </w:tcPr>
          <w:p w14:paraId="21D19FC5">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20</w:t>
            </w:r>
          </w:p>
        </w:tc>
      </w:tr>
      <w:tr w14:paraId="0574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1" w:type="dxa"/>
            <w:vAlign w:val="center"/>
          </w:tcPr>
          <w:p w14:paraId="02378CA4">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b/>
                <w:color w:val="auto"/>
                <w:w w:val="95"/>
                <w:sz w:val="20"/>
              </w:rPr>
              <w:t>最小坡长</w:t>
            </w:r>
            <w:r>
              <w:rPr>
                <w:rFonts w:hint="eastAsia" w:ascii="黑体" w:hAnsi="黑体" w:eastAsia="黑体" w:cs="黑体"/>
                <w:b/>
                <w:color w:val="auto"/>
                <w:spacing w:val="-5"/>
                <w:w w:val="95"/>
                <w:sz w:val="20"/>
              </w:rPr>
              <w:t>（m）</w:t>
            </w:r>
          </w:p>
        </w:tc>
        <w:tc>
          <w:tcPr>
            <w:tcW w:w="870" w:type="dxa"/>
            <w:vAlign w:val="center"/>
          </w:tcPr>
          <w:p w14:paraId="00E433C5">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300</w:t>
            </w:r>
          </w:p>
        </w:tc>
        <w:tc>
          <w:tcPr>
            <w:tcW w:w="870" w:type="dxa"/>
            <w:vAlign w:val="center"/>
          </w:tcPr>
          <w:p w14:paraId="3C65EC8F">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250</w:t>
            </w:r>
          </w:p>
        </w:tc>
        <w:tc>
          <w:tcPr>
            <w:tcW w:w="870" w:type="dxa"/>
            <w:vAlign w:val="center"/>
          </w:tcPr>
          <w:p w14:paraId="101D5D71">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200</w:t>
            </w:r>
          </w:p>
        </w:tc>
        <w:tc>
          <w:tcPr>
            <w:tcW w:w="870" w:type="dxa"/>
            <w:vAlign w:val="center"/>
          </w:tcPr>
          <w:p w14:paraId="52F2A21A">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150</w:t>
            </w:r>
          </w:p>
        </w:tc>
        <w:tc>
          <w:tcPr>
            <w:tcW w:w="870" w:type="dxa"/>
            <w:vAlign w:val="center"/>
          </w:tcPr>
          <w:p w14:paraId="3FC23CBC">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120</w:t>
            </w:r>
          </w:p>
        </w:tc>
        <w:tc>
          <w:tcPr>
            <w:tcW w:w="870" w:type="dxa"/>
            <w:vAlign w:val="center"/>
          </w:tcPr>
          <w:p w14:paraId="5AAE87E9">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100</w:t>
            </w:r>
          </w:p>
        </w:tc>
        <w:tc>
          <w:tcPr>
            <w:tcW w:w="872" w:type="dxa"/>
            <w:vAlign w:val="center"/>
          </w:tcPr>
          <w:p w14:paraId="30BA2B45">
            <w:pPr>
              <w:pStyle w:val="20"/>
              <w:keepNext w:val="0"/>
              <w:keepLines w:val="0"/>
              <w:pageBreakBefore w:val="0"/>
              <w:widowControl w:val="0"/>
              <w:kinsoku/>
              <w:wordWrap/>
              <w:overflowPunct/>
              <w:topLinePunct w:val="0"/>
              <w:autoSpaceDE/>
              <w:autoSpaceDN/>
              <w:bidi w:val="0"/>
              <w:adjustRightInd/>
              <w:snapToGrid/>
              <w:ind w:left="0" w:right="0" w:rightChars="0"/>
              <w:jc w:val="center"/>
              <w:textAlignment w:val="auto"/>
              <w:rPr>
                <w:rFonts w:hint="eastAsia" w:ascii="黑体" w:hAnsi="黑体" w:eastAsia="黑体" w:cs="黑体"/>
                <w:color w:val="auto"/>
                <w:sz w:val="20"/>
                <w:szCs w:val="22"/>
              </w:rPr>
            </w:pPr>
            <w:r>
              <w:rPr>
                <w:rFonts w:hint="eastAsia" w:ascii="黑体" w:hAnsi="黑体" w:eastAsia="黑体" w:cs="黑体"/>
                <w:color w:val="auto"/>
                <w:spacing w:val="-5"/>
                <w:sz w:val="20"/>
              </w:rPr>
              <w:t>60</w:t>
            </w:r>
          </w:p>
        </w:tc>
      </w:tr>
    </w:tbl>
    <w:p w14:paraId="2B3BB877">
      <w:pPr>
        <w:widowControl/>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表3-11</w:t>
      </w:r>
      <w:r>
        <w:rPr>
          <w:rFonts w:hint="eastAsia" w:ascii="黑体" w:hAnsi="黑体" w:eastAsia="黑体" w:cs="黑体"/>
          <w:color w:val="auto"/>
          <w:kern w:val="0"/>
          <w:sz w:val="20"/>
          <w:szCs w:val="20"/>
          <w:lang w:bidi="ar"/>
        </w:rPr>
        <w:t>公路设计速度对应最大坡</w:t>
      </w:r>
      <w:r>
        <w:rPr>
          <w:rFonts w:hint="eastAsia" w:ascii="黑体" w:hAnsi="黑体" w:eastAsia="黑体" w:cs="黑体"/>
          <w:color w:val="auto"/>
          <w:kern w:val="0"/>
          <w:sz w:val="20"/>
          <w:szCs w:val="20"/>
          <w:lang w:val="en-US" w:eastAsia="zh-CN" w:bidi="ar"/>
        </w:rPr>
        <w:t>长</w:t>
      </w:r>
    </w:p>
    <w:tbl>
      <w:tblPr>
        <w:tblStyle w:val="10"/>
        <w:tblW w:w="82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6"/>
        <w:gridCol w:w="753"/>
        <w:gridCol w:w="756"/>
        <w:gridCol w:w="753"/>
        <w:gridCol w:w="753"/>
        <w:gridCol w:w="754"/>
        <w:gridCol w:w="751"/>
        <w:gridCol w:w="753"/>
        <w:gridCol w:w="756"/>
      </w:tblGrid>
      <w:tr w14:paraId="35A55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jc w:val="center"/>
        </w:trPr>
        <w:tc>
          <w:tcPr>
            <w:tcW w:w="3019" w:type="dxa"/>
            <w:gridSpan w:val="2"/>
            <w:vAlign w:val="center"/>
          </w:tcPr>
          <w:p w14:paraId="075F1A3B">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ascii="Times New Roman"/>
                <w:b/>
                <w:color w:val="auto"/>
                <w:w w:val="100"/>
                <w:sz w:val="21"/>
              </w:rPr>
            </w:pPr>
            <w:r>
              <w:rPr>
                <w:rFonts w:hint="eastAsia" w:ascii="宋体" w:eastAsia="宋体"/>
                <w:b/>
                <w:color w:val="auto"/>
                <w:sz w:val="21"/>
              </w:rPr>
              <w:t>设计速度</w:t>
            </w:r>
            <w:r>
              <w:rPr>
                <w:rFonts w:hint="eastAsia" w:ascii="宋体" w:eastAsia="宋体"/>
                <w:b/>
                <w:color w:val="auto"/>
                <w:spacing w:val="-2"/>
                <w:sz w:val="21"/>
              </w:rPr>
              <w:t>（</w:t>
            </w:r>
            <w:r>
              <w:rPr>
                <w:rFonts w:ascii="Times New Roman" w:eastAsia="Times New Roman"/>
                <w:b/>
                <w:color w:val="auto"/>
                <w:spacing w:val="-2"/>
                <w:sz w:val="21"/>
              </w:rPr>
              <w:t>km/h</w:t>
            </w:r>
            <w:r>
              <w:rPr>
                <w:rFonts w:hint="eastAsia" w:ascii="宋体" w:eastAsia="宋体"/>
                <w:b/>
                <w:color w:val="auto"/>
                <w:spacing w:val="-2"/>
                <w:sz w:val="21"/>
              </w:rPr>
              <w:t>）</w:t>
            </w:r>
          </w:p>
        </w:tc>
        <w:tc>
          <w:tcPr>
            <w:tcW w:w="756" w:type="dxa"/>
            <w:vAlign w:val="center"/>
          </w:tcPr>
          <w:p w14:paraId="021CDDDF">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ascii="Times New Roman"/>
                <w:color w:val="auto"/>
                <w:spacing w:val="-5"/>
                <w:sz w:val="21"/>
              </w:rPr>
            </w:pPr>
            <w:r>
              <w:rPr>
                <w:rFonts w:ascii="Times New Roman"/>
                <w:color w:val="auto"/>
                <w:spacing w:val="-5"/>
                <w:sz w:val="21"/>
              </w:rPr>
              <w:t>120</w:t>
            </w:r>
          </w:p>
        </w:tc>
        <w:tc>
          <w:tcPr>
            <w:tcW w:w="753" w:type="dxa"/>
            <w:vAlign w:val="center"/>
          </w:tcPr>
          <w:p w14:paraId="680C2141">
            <w:pPr>
              <w:pStyle w:val="20"/>
              <w:keepNext w:val="0"/>
              <w:keepLines w:val="0"/>
              <w:pageBreakBefore w:val="0"/>
              <w:widowControl w:val="0"/>
              <w:kinsoku/>
              <w:wordWrap/>
              <w:overflowPunct/>
              <w:topLinePunct w:val="0"/>
              <w:autoSpaceDE/>
              <w:autoSpaceDN/>
              <w:bidi w:val="0"/>
              <w:adjustRightInd/>
              <w:snapToGrid/>
              <w:ind w:left="0" w:leftChars="0" w:right="0"/>
              <w:jc w:val="center"/>
              <w:textAlignment w:val="auto"/>
              <w:rPr>
                <w:rFonts w:ascii="Times New Roman"/>
                <w:color w:val="auto"/>
                <w:spacing w:val="-4"/>
                <w:sz w:val="21"/>
              </w:rPr>
            </w:pPr>
            <w:r>
              <w:rPr>
                <w:rFonts w:ascii="Times New Roman"/>
                <w:color w:val="auto"/>
                <w:spacing w:val="-5"/>
                <w:sz w:val="21"/>
              </w:rPr>
              <w:t>100</w:t>
            </w:r>
          </w:p>
        </w:tc>
        <w:tc>
          <w:tcPr>
            <w:tcW w:w="753" w:type="dxa"/>
            <w:vAlign w:val="center"/>
          </w:tcPr>
          <w:p w14:paraId="767AFF53">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color w:val="auto"/>
                <w:spacing w:val="-4"/>
                <w:sz w:val="21"/>
              </w:rPr>
            </w:pPr>
            <w:r>
              <w:rPr>
                <w:rFonts w:ascii="Times New Roman"/>
                <w:color w:val="auto"/>
                <w:spacing w:val="-5"/>
                <w:sz w:val="21"/>
              </w:rPr>
              <w:t>80</w:t>
            </w:r>
          </w:p>
        </w:tc>
        <w:tc>
          <w:tcPr>
            <w:tcW w:w="754" w:type="dxa"/>
            <w:vAlign w:val="center"/>
          </w:tcPr>
          <w:p w14:paraId="77615483">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color w:val="auto"/>
                <w:spacing w:val="-4"/>
                <w:sz w:val="21"/>
              </w:rPr>
            </w:pPr>
            <w:r>
              <w:rPr>
                <w:rFonts w:ascii="Times New Roman"/>
                <w:color w:val="auto"/>
                <w:spacing w:val="-5"/>
                <w:sz w:val="21"/>
              </w:rPr>
              <w:t>60</w:t>
            </w:r>
          </w:p>
        </w:tc>
        <w:tc>
          <w:tcPr>
            <w:tcW w:w="751" w:type="dxa"/>
            <w:vAlign w:val="center"/>
          </w:tcPr>
          <w:p w14:paraId="35DB9C4F">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color w:val="auto"/>
                <w:w w:val="100"/>
                <w:sz w:val="21"/>
              </w:rPr>
            </w:pPr>
            <w:r>
              <w:rPr>
                <w:rFonts w:ascii="Times New Roman"/>
                <w:color w:val="auto"/>
                <w:spacing w:val="-5"/>
                <w:sz w:val="21"/>
              </w:rPr>
              <w:t>40</w:t>
            </w:r>
          </w:p>
        </w:tc>
        <w:tc>
          <w:tcPr>
            <w:tcW w:w="753" w:type="dxa"/>
            <w:vAlign w:val="center"/>
          </w:tcPr>
          <w:p w14:paraId="61B68B0E">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color w:val="auto"/>
                <w:w w:val="100"/>
                <w:sz w:val="21"/>
              </w:rPr>
            </w:pPr>
            <w:r>
              <w:rPr>
                <w:rFonts w:ascii="Times New Roman"/>
                <w:color w:val="auto"/>
                <w:spacing w:val="-5"/>
                <w:sz w:val="21"/>
              </w:rPr>
              <w:t>30</w:t>
            </w:r>
          </w:p>
        </w:tc>
        <w:tc>
          <w:tcPr>
            <w:tcW w:w="756" w:type="dxa"/>
            <w:vAlign w:val="center"/>
          </w:tcPr>
          <w:p w14:paraId="49C9EFF9">
            <w:pPr>
              <w:pStyle w:val="20"/>
              <w:keepNext w:val="0"/>
              <w:keepLines w:val="0"/>
              <w:pageBreakBefore w:val="0"/>
              <w:widowControl w:val="0"/>
              <w:kinsoku/>
              <w:wordWrap/>
              <w:overflowPunct/>
              <w:topLinePunct w:val="0"/>
              <w:autoSpaceDE/>
              <w:autoSpaceDN/>
              <w:bidi w:val="0"/>
              <w:adjustRightInd/>
              <w:snapToGrid/>
              <w:ind w:left="0" w:leftChars="0" w:right="0" w:rightChars="0"/>
              <w:jc w:val="center"/>
              <w:textAlignment w:val="auto"/>
              <w:rPr>
                <w:rFonts w:ascii="Times New Roman"/>
                <w:color w:val="auto"/>
                <w:w w:val="100"/>
                <w:sz w:val="21"/>
              </w:rPr>
            </w:pPr>
            <w:r>
              <w:rPr>
                <w:rFonts w:ascii="Times New Roman"/>
                <w:color w:val="auto"/>
                <w:spacing w:val="-5"/>
                <w:sz w:val="21"/>
              </w:rPr>
              <w:t>20</w:t>
            </w:r>
          </w:p>
        </w:tc>
      </w:tr>
      <w:tr w14:paraId="7AD0A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jc w:val="center"/>
        </w:trPr>
        <w:tc>
          <w:tcPr>
            <w:tcW w:w="2266" w:type="dxa"/>
            <w:vMerge w:val="restart"/>
            <w:vAlign w:val="center"/>
          </w:tcPr>
          <w:p w14:paraId="53D5730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2"/>
              </w:rPr>
            </w:pPr>
          </w:p>
          <w:p w14:paraId="6EA44EF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2"/>
              </w:rPr>
            </w:pPr>
          </w:p>
          <w:p w14:paraId="522E18A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2"/>
              </w:rPr>
            </w:pPr>
          </w:p>
          <w:p w14:paraId="34061D0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2"/>
              </w:rPr>
            </w:pPr>
          </w:p>
          <w:p w14:paraId="217DD64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2"/>
              </w:rPr>
            </w:pPr>
          </w:p>
          <w:p w14:paraId="4DCA8AE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黑体"/>
                <w:color w:val="auto"/>
                <w:sz w:val="28"/>
              </w:rPr>
            </w:pPr>
          </w:p>
          <w:p w14:paraId="2B41EDF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宋体" w:eastAsia="宋体"/>
                <w:b/>
                <w:color w:val="auto"/>
                <w:sz w:val="21"/>
              </w:rPr>
            </w:pPr>
            <w:r>
              <w:rPr>
                <w:rFonts w:hint="eastAsia" w:ascii="宋体" w:eastAsia="宋体"/>
                <w:b/>
                <w:color w:val="auto"/>
                <w:sz w:val="21"/>
              </w:rPr>
              <w:t>纵坡坡度</w:t>
            </w:r>
            <w:r>
              <w:rPr>
                <w:rFonts w:hint="eastAsia" w:ascii="宋体" w:eastAsia="宋体"/>
                <w:b/>
                <w:color w:val="auto"/>
                <w:spacing w:val="-5"/>
                <w:sz w:val="21"/>
              </w:rPr>
              <w:t>（</w:t>
            </w:r>
            <w:r>
              <w:rPr>
                <w:rFonts w:ascii="Times New Roman" w:eastAsia="Times New Roman"/>
                <w:b/>
                <w:color w:val="auto"/>
                <w:spacing w:val="-5"/>
                <w:sz w:val="21"/>
              </w:rPr>
              <w:t>%</w:t>
            </w:r>
            <w:r>
              <w:rPr>
                <w:rFonts w:hint="eastAsia" w:ascii="宋体" w:eastAsia="宋体"/>
                <w:b/>
                <w:color w:val="auto"/>
                <w:spacing w:val="-5"/>
                <w:sz w:val="21"/>
              </w:rPr>
              <w:t>）</w:t>
            </w:r>
          </w:p>
        </w:tc>
        <w:tc>
          <w:tcPr>
            <w:tcW w:w="753" w:type="dxa"/>
            <w:vAlign w:val="center"/>
          </w:tcPr>
          <w:p w14:paraId="263D135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3</w:t>
            </w:r>
          </w:p>
        </w:tc>
        <w:tc>
          <w:tcPr>
            <w:tcW w:w="756" w:type="dxa"/>
            <w:vAlign w:val="center"/>
          </w:tcPr>
          <w:p w14:paraId="26696CE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900</w:t>
            </w:r>
          </w:p>
        </w:tc>
        <w:tc>
          <w:tcPr>
            <w:tcW w:w="753" w:type="dxa"/>
            <w:vAlign w:val="center"/>
          </w:tcPr>
          <w:p w14:paraId="17B8741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1000</w:t>
            </w:r>
          </w:p>
        </w:tc>
        <w:tc>
          <w:tcPr>
            <w:tcW w:w="753" w:type="dxa"/>
            <w:vAlign w:val="center"/>
          </w:tcPr>
          <w:p w14:paraId="0D035BE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1100</w:t>
            </w:r>
          </w:p>
        </w:tc>
        <w:tc>
          <w:tcPr>
            <w:tcW w:w="754" w:type="dxa"/>
            <w:vAlign w:val="center"/>
          </w:tcPr>
          <w:p w14:paraId="7838D9F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1200</w:t>
            </w:r>
          </w:p>
        </w:tc>
        <w:tc>
          <w:tcPr>
            <w:tcW w:w="751" w:type="dxa"/>
            <w:vAlign w:val="center"/>
          </w:tcPr>
          <w:p w14:paraId="6BAAF6B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4D9B8D6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6" w:type="dxa"/>
            <w:vAlign w:val="center"/>
          </w:tcPr>
          <w:p w14:paraId="5C3CF5E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r>
      <w:tr w14:paraId="63F1E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66" w:type="dxa"/>
            <w:vMerge w:val="continue"/>
            <w:tcBorders>
              <w:top w:val="nil"/>
            </w:tcBorders>
            <w:vAlign w:val="center"/>
          </w:tcPr>
          <w:p w14:paraId="5A8985FF">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02AC68C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4</w:t>
            </w:r>
          </w:p>
        </w:tc>
        <w:tc>
          <w:tcPr>
            <w:tcW w:w="756" w:type="dxa"/>
            <w:vAlign w:val="center"/>
          </w:tcPr>
          <w:p w14:paraId="6B6834C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700</w:t>
            </w:r>
          </w:p>
        </w:tc>
        <w:tc>
          <w:tcPr>
            <w:tcW w:w="753" w:type="dxa"/>
            <w:vAlign w:val="center"/>
          </w:tcPr>
          <w:p w14:paraId="331A6AE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800</w:t>
            </w:r>
          </w:p>
        </w:tc>
        <w:tc>
          <w:tcPr>
            <w:tcW w:w="753" w:type="dxa"/>
            <w:vAlign w:val="center"/>
          </w:tcPr>
          <w:p w14:paraId="7EF75E6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900</w:t>
            </w:r>
          </w:p>
        </w:tc>
        <w:tc>
          <w:tcPr>
            <w:tcW w:w="754" w:type="dxa"/>
            <w:vAlign w:val="center"/>
          </w:tcPr>
          <w:p w14:paraId="1B61387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1000</w:t>
            </w:r>
          </w:p>
        </w:tc>
        <w:tc>
          <w:tcPr>
            <w:tcW w:w="751" w:type="dxa"/>
            <w:vAlign w:val="center"/>
          </w:tcPr>
          <w:p w14:paraId="1737BFA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1100</w:t>
            </w:r>
          </w:p>
        </w:tc>
        <w:tc>
          <w:tcPr>
            <w:tcW w:w="753" w:type="dxa"/>
            <w:vAlign w:val="center"/>
          </w:tcPr>
          <w:p w14:paraId="4AD3AF6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1100</w:t>
            </w:r>
          </w:p>
        </w:tc>
        <w:tc>
          <w:tcPr>
            <w:tcW w:w="756" w:type="dxa"/>
            <w:vAlign w:val="center"/>
          </w:tcPr>
          <w:p w14:paraId="44BA530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1200</w:t>
            </w:r>
          </w:p>
        </w:tc>
      </w:tr>
      <w:tr w14:paraId="435FF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66" w:type="dxa"/>
            <w:vMerge w:val="continue"/>
            <w:tcBorders>
              <w:top w:val="nil"/>
            </w:tcBorders>
            <w:vAlign w:val="center"/>
          </w:tcPr>
          <w:p w14:paraId="77BE4F8E">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7F24211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5</w:t>
            </w:r>
          </w:p>
        </w:tc>
        <w:tc>
          <w:tcPr>
            <w:tcW w:w="756" w:type="dxa"/>
            <w:vAlign w:val="center"/>
          </w:tcPr>
          <w:p w14:paraId="6F1896B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105661A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600</w:t>
            </w:r>
          </w:p>
        </w:tc>
        <w:tc>
          <w:tcPr>
            <w:tcW w:w="753" w:type="dxa"/>
            <w:vAlign w:val="center"/>
          </w:tcPr>
          <w:p w14:paraId="58AD25D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700</w:t>
            </w:r>
          </w:p>
        </w:tc>
        <w:tc>
          <w:tcPr>
            <w:tcW w:w="754" w:type="dxa"/>
            <w:vAlign w:val="center"/>
          </w:tcPr>
          <w:p w14:paraId="1C428BA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800</w:t>
            </w:r>
          </w:p>
        </w:tc>
        <w:tc>
          <w:tcPr>
            <w:tcW w:w="751" w:type="dxa"/>
            <w:vAlign w:val="center"/>
          </w:tcPr>
          <w:p w14:paraId="1624F35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900</w:t>
            </w:r>
          </w:p>
        </w:tc>
        <w:tc>
          <w:tcPr>
            <w:tcW w:w="753" w:type="dxa"/>
            <w:vAlign w:val="center"/>
          </w:tcPr>
          <w:p w14:paraId="1F4584A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900</w:t>
            </w:r>
          </w:p>
        </w:tc>
        <w:tc>
          <w:tcPr>
            <w:tcW w:w="756" w:type="dxa"/>
            <w:vAlign w:val="center"/>
          </w:tcPr>
          <w:p w14:paraId="57760B8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4"/>
                <w:sz w:val="21"/>
              </w:rPr>
              <w:t>1000</w:t>
            </w:r>
          </w:p>
        </w:tc>
      </w:tr>
      <w:tr w14:paraId="552351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jc w:val="center"/>
        </w:trPr>
        <w:tc>
          <w:tcPr>
            <w:tcW w:w="2266" w:type="dxa"/>
            <w:vMerge w:val="continue"/>
            <w:tcBorders>
              <w:top w:val="nil"/>
            </w:tcBorders>
            <w:vAlign w:val="center"/>
          </w:tcPr>
          <w:p w14:paraId="5E6E248D">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137E022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6</w:t>
            </w:r>
          </w:p>
        </w:tc>
        <w:tc>
          <w:tcPr>
            <w:tcW w:w="756" w:type="dxa"/>
            <w:vAlign w:val="center"/>
          </w:tcPr>
          <w:p w14:paraId="5EF019F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6D375DF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1294C9B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500</w:t>
            </w:r>
          </w:p>
        </w:tc>
        <w:tc>
          <w:tcPr>
            <w:tcW w:w="754" w:type="dxa"/>
            <w:vAlign w:val="center"/>
          </w:tcPr>
          <w:p w14:paraId="1C891ED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600</w:t>
            </w:r>
          </w:p>
        </w:tc>
        <w:tc>
          <w:tcPr>
            <w:tcW w:w="751" w:type="dxa"/>
            <w:vAlign w:val="center"/>
          </w:tcPr>
          <w:p w14:paraId="346D4A4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700</w:t>
            </w:r>
          </w:p>
        </w:tc>
        <w:tc>
          <w:tcPr>
            <w:tcW w:w="753" w:type="dxa"/>
            <w:vAlign w:val="center"/>
          </w:tcPr>
          <w:p w14:paraId="4589D85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700</w:t>
            </w:r>
          </w:p>
        </w:tc>
        <w:tc>
          <w:tcPr>
            <w:tcW w:w="756" w:type="dxa"/>
            <w:vAlign w:val="center"/>
          </w:tcPr>
          <w:p w14:paraId="1E51C1D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800</w:t>
            </w:r>
          </w:p>
        </w:tc>
      </w:tr>
      <w:tr w14:paraId="779E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66" w:type="dxa"/>
            <w:vMerge w:val="continue"/>
            <w:tcBorders>
              <w:top w:val="nil"/>
            </w:tcBorders>
            <w:vAlign w:val="center"/>
          </w:tcPr>
          <w:p w14:paraId="28CA2AF8">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2600A4C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7</w:t>
            </w:r>
          </w:p>
        </w:tc>
        <w:tc>
          <w:tcPr>
            <w:tcW w:w="756" w:type="dxa"/>
            <w:vAlign w:val="center"/>
          </w:tcPr>
          <w:p w14:paraId="7E0FA66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15A0C46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2E7B668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4" w:type="dxa"/>
            <w:vAlign w:val="center"/>
          </w:tcPr>
          <w:p w14:paraId="35CA285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1" w:type="dxa"/>
            <w:vAlign w:val="center"/>
          </w:tcPr>
          <w:p w14:paraId="6C4D1A5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500</w:t>
            </w:r>
          </w:p>
        </w:tc>
        <w:tc>
          <w:tcPr>
            <w:tcW w:w="753" w:type="dxa"/>
            <w:vAlign w:val="center"/>
          </w:tcPr>
          <w:p w14:paraId="203317F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500</w:t>
            </w:r>
          </w:p>
        </w:tc>
        <w:tc>
          <w:tcPr>
            <w:tcW w:w="756" w:type="dxa"/>
            <w:vAlign w:val="center"/>
          </w:tcPr>
          <w:p w14:paraId="02C47E3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600</w:t>
            </w:r>
          </w:p>
        </w:tc>
      </w:tr>
      <w:tr w14:paraId="58CB4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66" w:type="dxa"/>
            <w:vMerge w:val="continue"/>
            <w:tcBorders>
              <w:top w:val="nil"/>
            </w:tcBorders>
            <w:vAlign w:val="center"/>
          </w:tcPr>
          <w:p w14:paraId="7EBCBFDD">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464E3C6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8</w:t>
            </w:r>
          </w:p>
        </w:tc>
        <w:tc>
          <w:tcPr>
            <w:tcW w:w="756" w:type="dxa"/>
            <w:vAlign w:val="center"/>
          </w:tcPr>
          <w:p w14:paraId="1071CEB2">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4619A19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315EDC0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4" w:type="dxa"/>
            <w:vAlign w:val="center"/>
          </w:tcPr>
          <w:p w14:paraId="05DDF49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1" w:type="dxa"/>
            <w:vAlign w:val="center"/>
          </w:tcPr>
          <w:p w14:paraId="302F069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300</w:t>
            </w:r>
          </w:p>
        </w:tc>
        <w:tc>
          <w:tcPr>
            <w:tcW w:w="753" w:type="dxa"/>
            <w:vAlign w:val="center"/>
          </w:tcPr>
          <w:p w14:paraId="67B252C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300</w:t>
            </w:r>
          </w:p>
        </w:tc>
        <w:tc>
          <w:tcPr>
            <w:tcW w:w="756" w:type="dxa"/>
            <w:vAlign w:val="center"/>
          </w:tcPr>
          <w:p w14:paraId="6C78508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400</w:t>
            </w:r>
          </w:p>
        </w:tc>
      </w:tr>
      <w:tr w14:paraId="3A5FC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266" w:type="dxa"/>
            <w:vMerge w:val="continue"/>
            <w:tcBorders>
              <w:top w:val="nil"/>
            </w:tcBorders>
            <w:vAlign w:val="center"/>
          </w:tcPr>
          <w:p w14:paraId="674A5327">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3EAACCA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w w:val="100"/>
                <w:sz w:val="21"/>
              </w:rPr>
              <w:t>9</w:t>
            </w:r>
          </w:p>
        </w:tc>
        <w:tc>
          <w:tcPr>
            <w:tcW w:w="756" w:type="dxa"/>
            <w:vAlign w:val="center"/>
          </w:tcPr>
          <w:p w14:paraId="71CE505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52953B8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031693D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4" w:type="dxa"/>
            <w:vAlign w:val="center"/>
          </w:tcPr>
          <w:p w14:paraId="63B7DD6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1" w:type="dxa"/>
            <w:vAlign w:val="center"/>
          </w:tcPr>
          <w:p w14:paraId="0FCC312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4F287D1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200</w:t>
            </w:r>
          </w:p>
        </w:tc>
        <w:tc>
          <w:tcPr>
            <w:tcW w:w="756" w:type="dxa"/>
            <w:vAlign w:val="center"/>
          </w:tcPr>
          <w:p w14:paraId="1898075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300</w:t>
            </w:r>
          </w:p>
        </w:tc>
      </w:tr>
      <w:tr w14:paraId="07937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jc w:val="center"/>
        </w:trPr>
        <w:tc>
          <w:tcPr>
            <w:tcW w:w="2266" w:type="dxa"/>
            <w:vMerge w:val="continue"/>
            <w:tcBorders>
              <w:top w:val="nil"/>
            </w:tcBorders>
            <w:vAlign w:val="center"/>
          </w:tcPr>
          <w:p w14:paraId="477A435A">
            <w:pPr>
              <w:keepNext w:val="0"/>
              <w:keepLines w:val="0"/>
              <w:pageBreakBefore w:val="0"/>
              <w:widowControl w:val="0"/>
              <w:kinsoku/>
              <w:wordWrap/>
              <w:overflowPunct/>
              <w:topLinePunct w:val="0"/>
              <w:autoSpaceDE/>
              <w:autoSpaceDN/>
              <w:bidi w:val="0"/>
              <w:adjustRightInd/>
              <w:snapToGrid/>
              <w:ind w:left="0" w:right="0"/>
              <w:jc w:val="center"/>
              <w:textAlignment w:val="auto"/>
              <w:rPr>
                <w:color w:val="auto"/>
                <w:sz w:val="2"/>
                <w:szCs w:val="2"/>
              </w:rPr>
            </w:pPr>
          </w:p>
        </w:tc>
        <w:tc>
          <w:tcPr>
            <w:tcW w:w="753" w:type="dxa"/>
            <w:vAlign w:val="center"/>
          </w:tcPr>
          <w:p w14:paraId="60BC801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b/>
                <w:color w:val="auto"/>
                <w:sz w:val="21"/>
              </w:rPr>
            </w:pPr>
            <w:r>
              <w:rPr>
                <w:rFonts w:ascii="Times New Roman"/>
                <w:b/>
                <w:color w:val="auto"/>
                <w:spacing w:val="-5"/>
                <w:sz w:val="21"/>
              </w:rPr>
              <w:t>10</w:t>
            </w:r>
          </w:p>
        </w:tc>
        <w:tc>
          <w:tcPr>
            <w:tcW w:w="756" w:type="dxa"/>
            <w:vAlign w:val="center"/>
          </w:tcPr>
          <w:p w14:paraId="3F35EDD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386FFC2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4393EA1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4" w:type="dxa"/>
            <w:vAlign w:val="center"/>
          </w:tcPr>
          <w:p w14:paraId="2C5D4D5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1" w:type="dxa"/>
            <w:vAlign w:val="center"/>
          </w:tcPr>
          <w:p w14:paraId="7C2B095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3" w:type="dxa"/>
            <w:vAlign w:val="center"/>
          </w:tcPr>
          <w:p w14:paraId="1F045D9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w w:val="100"/>
                <w:sz w:val="21"/>
              </w:rPr>
              <w:t>-</w:t>
            </w:r>
          </w:p>
        </w:tc>
        <w:tc>
          <w:tcPr>
            <w:tcW w:w="756" w:type="dxa"/>
            <w:vAlign w:val="center"/>
          </w:tcPr>
          <w:p w14:paraId="61F5533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ascii="Times New Roman"/>
                <w:color w:val="auto"/>
                <w:sz w:val="21"/>
              </w:rPr>
            </w:pPr>
            <w:r>
              <w:rPr>
                <w:rFonts w:ascii="Times New Roman"/>
                <w:color w:val="auto"/>
                <w:spacing w:val="-5"/>
                <w:sz w:val="21"/>
              </w:rPr>
              <w:t>200</w:t>
            </w:r>
          </w:p>
        </w:tc>
      </w:tr>
    </w:tbl>
    <w:p w14:paraId="04374362">
      <w:pPr>
        <w:spacing w:line="360" w:lineRule="auto"/>
        <w:jc w:val="center"/>
        <w:rPr>
          <w:color w:val="auto"/>
        </w:rPr>
      </w:pPr>
      <w:r>
        <w:rPr>
          <w:color w:val="auto"/>
        </w:rPr>
        <w:drawing>
          <wp:inline distT="0" distB="0" distL="114300" distR="114300">
            <wp:extent cx="5039995" cy="1430655"/>
            <wp:effectExtent l="0" t="0" r="1905" b="4445"/>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26"/>
                    <a:stretch>
                      <a:fillRect/>
                    </a:stretch>
                  </pic:blipFill>
                  <pic:spPr>
                    <a:xfrm>
                      <a:off x="0" y="0"/>
                      <a:ext cx="5039995" cy="1430655"/>
                    </a:xfrm>
                    <a:prstGeom prst="rect">
                      <a:avLst/>
                    </a:prstGeom>
                    <a:noFill/>
                    <a:ln>
                      <a:noFill/>
                    </a:ln>
                  </pic:spPr>
                </pic:pic>
              </a:graphicData>
            </a:graphic>
          </wp:inline>
        </w:drawing>
      </w:r>
    </w:p>
    <w:p w14:paraId="36469712">
      <w:pPr>
        <w:widowControl/>
        <w:jc w:val="center"/>
        <w:rPr>
          <w:rFonts w:ascii="黑体" w:hAnsi="黑体" w:eastAsia="黑体" w:cs="黑体"/>
          <w:color w:val="auto"/>
          <w:szCs w:val="21"/>
        </w:rPr>
      </w:pPr>
      <w:r>
        <w:rPr>
          <w:rFonts w:hint="eastAsia" w:ascii="黑体" w:hAnsi="黑体" w:eastAsia="黑体" w:cs="黑体"/>
          <w:color w:val="auto"/>
          <w:kern w:val="0"/>
          <w:szCs w:val="21"/>
          <w:lang w:bidi="ar"/>
        </w:rPr>
        <w:t>图3-</w:t>
      </w:r>
      <w:r>
        <w:rPr>
          <w:rFonts w:hint="eastAsia" w:ascii="黑体" w:hAnsi="黑体" w:eastAsia="黑体" w:cs="黑体"/>
          <w:color w:val="auto"/>
          <w:kern w:val="0"/>
          <w:szCs w:val="21"/>
          <w:lang w:val="en-US" w:eastAsia="zh-CN" w:bidi="ar"/>
        </w:rPr>
        <w:t>12 G353</w:t>
      </w:r>
      <w:r>
        <w:rPr>
          <w:rFonts w:hint="eastAsia" w:ascii="黑体" w:hAnsi="黑体" w:eastAsia="黑体" w:cs="黑体"/>
          <w:color w:val="auto"/>
          <w:kern w:val="0"/>
          <w:szCs w:val="21"/>
          <w:lang w:bidi="ar"/>
        </w:rPr>
        <w:t>研究范围内纵坡示意图 （来源：现场测绘）</w:t>
      </w:r>
    </w:p>
    <w:p w14:paraId="143F4C3B">
      <w:pPr>
        <w:widowControl/>
        <w:spacing w:line="360" w:lineRule="auto"/>
        <w:ind w:firstLine="480" w:firstLineChars="200"/>
        <w:jc w:val="left"/>
        <w:rPr>
          <w:rFonts w:ascii="宋体" w:hAnsi="宋体" w:eastAsia="宋体" w:cs="宋体"/>
          <w:b/>
          <w:bCs/>
          <w:color w:val="auto"/>
          <w:kern w:val="0"/>
          <w:sz w:val="24"/>
          <w:lang w:bidi="ar"/>
        </w:rPr>
      </w:pPr>
      <w:r>
        <w:rPr>
          <w:rFonts w:hint="eastAsia" w:ascii="宋体" w:hAnsi="宋体" w:eastAsia="宋体" w:cs="宋体"/>
          <w:color w:val="auto"/>
          <w:kern w:val="0"/>
          <w:sz w:val="24"/>
          <w:lang w:bidi="ar"/>
        </w:rPr>
        <w:t>由纵坡示意图可知，路段内最大纵坡为</w:t>
      </w:r>
      <w:r>
        <w:rPr>
          <w:rFonts w:hint="eastAsia" w:ascii="宋体" w:hAnsi="宋体" w:eastAsia="宋体" w:cs="宋体"/>
          <w:color w:val="auto"/>
          <w:kern w:val="0"/>
          <w:sz w:val="24"/>
          <w:lang w:val="en-US" w:eastAsia="zh-CN" w:bidi="ar"/>
        </w:rPr>
        <w:t>0.8</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，最小坡长为</w:t>
      </w:r>
      <w:r>
        <w:rPr>
          <w:rFonts w:hint="eastAsia" w:ascii="宋体" w:hAnsi="宋体" w:eastAsia="宋体" w:cs="宋体"/>
          <w:color w:val="auto"/>
          <w:kern w:val="0"/>
          <w:sz w:val="24"/>
          <w:lang w:val="en-US" w:eastAsia="zh-CN" w:bidi="ar"/>
        </w:rPr>
        <w:t>740</w:t>
      </w:r>
      <w:r>
        <w:rPr>
          <w:rFonts w:ascii="宋体" w:hAnsi="宋体" w:eastAsia="宋体" w:cs="宋体"/>
          <w:color w:val="auto"/>
          <w:kern w:val="0"/>
          <w:sz w:val="24"/>
          <w:lang w:bidi="ar"/>
        </w:rPr>
        <w:t>m</w:t>
      </w:r>
      <w:r>
        <w:rPr>
          <w:rFonts w:hint="eastAsia" w:ascii="宋体" w:hAnsi="宋体" w:eastAsia="宋体" w:cs="宋体"/>
          <w:color w:val="auto"/>
          <w:kern w:val="0"/>
          <w:sz w:val="24"/>
          <w:lang w:bidi="ar"/>
        </w:rPr>
        <w:t>，</w:t>
      </w:r>
      <w:r>
        <w:rPr>
          <w:rFonts w:hint="eastAsia" w:ascii="宋体" w:hAnsi="宋体" w:eastAsia="宋体" w:cs="宋体"/>
          <w:b/>
          <w:bCs/>
          <w:color w:val="auto"/>
          <w:kern w:val="0"/>
          <w:sz w:val="24"/>
          <w:lang w:bidi="ar"/>
        </w:rPr>
        <w:t>仅考虑纵坡指标，研究区段可达到的限制速度最高值为</w:t>
      </w:r>
      <w:r>
        <w:rPr>
          <w:rFonts w:hint="eastAsia" w:ascii="宋体" w:hAnsi="宋体" w:eastAsia="宋体" w:cs="宋体"/>
          <w:b/>
          <w:bCs/>
          <w:color w:val="auto"/>
          <w:kern w:val="0"/>
          <w:sz w:val="24"/>
          <w:lang w:val="en-US" w:eastAsia="zh-CN" w:bidi="ar"/>
        </w:rPr>
        <w:t>60</w:t>
      </w:r>
      <w:r>
        <w:rPr>
          <w:rFonts w:ascii="宋体" w:hAnsi="宋体" w:eastAsia="宋体" w:cs="宋体"/>
          <w:b/>
          <w:bCs/>
          <w:color w:val="auto"/>
          <w:kern w:val="0"/>
          <w:sz w:val="24"/>
          <w:lang w:bidi="ar"/>
        </w:rPr>
        <w:t>km/h</w:t>
      </w:r>
      <w:r>
        <w:rPr>
          <w:rFonts w:hint="eastAsia" w:ascii="宋体" w:hAnsi="宋体" w:eastAsia="宋体" w:cs="宋体"/>
          <w:b/>
          <w:bCs/>
          <w:color w:val="auto"/>
          <w:kern w:val="0"/>
          <w:sz w:val="24"/>
          <w:lang w:bidi="ar"/>
        </w:rPr>
        <w:t>。</w:t>
      </w:r>
    </w:p>
    <w:p w14:paraId="4020DF23">
      <w:pPr>
        <w:pStyle w:val="4"/>
        <w:rPr>
          <w:rFonts w:ascii="黑体" w:hAnsi="黑体" w:cs="黑体"/>
          <w:b w:val="0"/>
          <w:bCs/>
          <w:color w:val="auto"/>
          <w:szCs w:val="28"/>
        </w:rPr>
      </w:pPr>
      <w:r>
        <w:rPr>
          <w:rFonts w:hint="eastAsia" w:ascii="黑体" w:hAnsi="黑体" w:cs="黑体"/>
          <w:b w:val="0"/>
          <w:bCs/>
          <w:color w:val="auto"/>
          <w:szCs w:val="28"/>
        </w:rPr>
        <w:t>3.3.5竖曲线</w:t>
      </w:r>
    </w:p>
    <w:p w14:paraId="24ACA11F">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根据《公路路线设计规范》（JTG D20-2017）中关于竖曲线半径及长度与设计速度的规定：</w:t>
      </w:r>
    </w:p>
    <w:p w14:paraId="0CA31554">
      <w:pPr>
        <w:widowControl/>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w:t>
      </w:r>
      <w:r>
        <w:rPr>
          <w:rFonts w:hint="eastAsia" w:ascii="黑体" w:hAnsi="黑体" w:eastAsia="黑体" w:cs="黑体"/>
          <w:color w:val="auto"/>
          <w:kern w:val="0"/>
          <w:sz w:val="20"/>
          <w:szCs w:val="20"/>
          <w:lang w:val="en-US" w:eastAsia="zh-CN" w:bidi="ar"/>
        </w:rPr>
        <w:t>12</w:t>
      </w:r>
      <w:r>
        <w:rPr>
          <w:rFonts w:hint="eastAsia" w:ascii="黑体" w:hAnsi="黑体" w:eastAsia="黑体" w:cs="黑体"/>
          <w:color w:val="auto"/>
          <w:kern w:val="0"/>
          <w:sz w:val="20"/>
          <w:szCs w:val="20"/>
          <w:lang w:eastAsia="zh-CN" w:bidi="ar"/>
        </w:rPr>
        <w:t>公路竖曲线</w:t>
      </w:r>
      <w:r>
        <w:rPr>
          <w:rFonts w:hint="eastAsia" w:ascii="黑体" w:hAnsi="黑体" w:eastAsia="黑体" w:cs="黑体"/>
          <w:color w:val="auto"/>
          <w:kern w:val="0"/>
          <w:sz w:val="20"/>
          <w:szCs w:val="20"/>
          <w:lang w:bidi="ar"/>
        </w:rPr>
        <w:t>最小半径与竖曲线最小长度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822"/>
        <w:gridCol w:w="843"/>
        <w:gridCol w:w="836"/>
        <w:gridCol w:w="836"/>
        <w:gridCol w:w="836"/>
        <w:gridCol w:w="829"/>
        <w:gridCol w:w="830"/>
        <w:gridCol w:w="830"/>
      </w:tblGrid>
      <w:tr w14:paraId="52EA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6" w:type="dxa"/>
            <w:gridSpan w:val="2"/>
            <w:vAlign w:val="center"/>
          </w:tcPr>
          <w:p w14:paraId="398FE046">
            <w:pPr>
              <w:spacing w:line="360" w:lineRule="auto"/>
              <w:jc w:val="center"/>
              <w:rPr>
                <w:color w:val="auto"/>
                <w:sz w:val="20"/>
                <w:szCs w:val="22"/>
              </w:rPr>
            </w:pPr>
            <w:r>
              <w:rPr>
                <w:rFonts w:hint="eastAsia" w:ascii="黑体" w:hAnsi="黑体" w:eastAsia="黑体" w:cs="黑体"/>
                <w:color w:val="auto"/>
                <w:kern w:val="0"/>
                <w:sz w:val="20"/>
                <w:szCs w:val="20"/>
                <w:lang w:bidi="ar"/>
              </w:rPr>
              <w:t>设计速度(km/h)</w:t>
            </w:r>
          </w:p>
        </w:tc>
        <w:tc>
          <w:tcPr>
            <w:tcW w:w="852" w:type="dxa"/>
            <w:vAlign w:val="center"/>
          </w:tcPr>
          <w:p w14:paraId="6515AE49">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100</w:t>
            </w:r>
          </w:p>
        </w:tc>
        <w:tc>
          <w:tcPr>
            <w:tcW w:w="852" w:type="dxa"/>
            <w:vAlign w:val="center"/>
          </w:tcPr>
          <w:p w14:paraId="075BF682">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80</w:t>
            </w:r>
          </w:p>
        </w:tc>
        <w:tc>
          <w:tcPr>
            <w:tcW w:w="852" w:type="dxa"/>
            <w:vAlign w:val="center"/>
          </w:tcPr>
          <w:p w14:paraId="7BE6EAD4">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60</w:t>
            </w:r>
          </w:p>
        </w:tc>
        <w:tc>
          <w:tcPr>
            <w:tcW w:w="852" w:type="dxa"/>
            <w:vAlign w:val="center"/>
          </w:tcPr>
          <w:p w14:paraId="1164B759">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50</w:t>
            </w:r>
          </w:p>
        </w:tc>
        <w:tc>
          <w:tcPr>
            <w:tcW w:w="852" w:type="dxa"/>
            <w:vAlign w:val="center"/>
          </w:tcPr>
          <w:p w14:paraId="74C3758A">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40</w:t>
            </w:r>
          </w:p>
        </w:tc>
        <w:tc>
          <w:tcPr>
            <w:tcW w:w="853" w:type="dxa"/>
            <w:vAlign w:val="center"/>
          </w:tcPr>
          <w:p w14:paraId="6F7DFD39">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30</w:t>
            </w:r>
          </w:p>
        </w:tc>
        <w:tc>
          <w:tcPr>
            <w:tcW w:w="853" w:type="dxa"/>
            <w:vAlign w:val="center"/>
          </w:tcPr>
          <w:p w14:paraId="15F2D6D1">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20</w:t>
            </w:r>
          </w:p>
        </w:tc>
      </w:tr>
      <w:tr w14:paraId="3E1A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1D6C2102">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凸形竖曲线半</w:t>
            </w:r>
          </w:p>
          <w:p w14:paraId="1C21336C">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径（</w:t>
            </w:r>
            <w:r>
              <w:rPr>
                <w:rFonts w:ascii="黑体" w:hAnsi="黑体" w:eastAsia="黑体" w:cs="黑体"/>
                <w:color w:val="auto"/>
                <w:sz w:val="20"/>
                <w:szCs w:val="22"/>
              </w:rPr>
              <w:t>m</w:t>
            </w:r>
            <w:r>
              <w:rPr>
                <w:rFonts w:hint="eastAsia" w:ascii="黑体" w:hAnsi="黑体" w:eastAsia="黑体" w:cs="黑体"/>
                <w:color w:val="auto"/>
                <w:sz w:val="20"/>
                <w:szCs w:val="22"/>
              </w:rPr>
              <w:t>）</w:t>
            </w:r>
          </w:p>
        </w:tc>
        <w:tc>
          <w:tcPr>
            <w:tcW w:w="852" w:type="dxa"/>
            <w:vAlign w:val="center"/>
          </w:tcPr>
          <w:p w14:paraId="01122EED">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一般值</w:t>
            </w:r>
          </w:p>
        </w:tc>
        <w:tc>
          <w:tcPr>
            <w:tcW w:w="852" w:type="dxa"/>
            <w:vAlign w:val="center"/>
          </w:tcPr>
          <w:p w14:paraId="6978C0DC">
            <w:pPr>
              <w:spacing w:line="360" w:lineRule="auto"/>
              <w:jc w:val="center"/>
              <w:rPr>
                <w:color w:val="auto"/>
                <w:sz w:val="20"/>
                <w:szCs w:val="22"/>
              </w:rPr>
            </w:pPr>
            <w:r>
              <w:rPr>
                <w:rFonts w:hint="eastAsia"/>
                <w:color w:val="auto"/>
                <w:sz w:val="20"/>
                <w:szCs w:val="22"/>
              </w:rPr>
              <w:t>10000</w:t>
            </w:r>
          </w:p>
        </w:tc>
        <w:tc>
          <w:tcPr>
            <w:tcW w:w="852" w:type="dxa"/>
            <w:vAlign w:val="center"/>
          </w:tcPr>
          <w:p w14:paraId="7766DB0C">
            <w:pPr>
              <w:spacing w:line="360" w:lineRule="auto"/>
              <w:jc w:val="center"/>
              <w:rPr>
                <w:color w:val="auto"/>
                <w:sz w:val="20"/>
                <w:szCs w:val="22"/>
              </w:rPr>
            </w:pPr>
            <w:r>
              <w:rPr>
                <w:rFonts w:hint="eastAsia"/>
                <w:color w:val="auto"/>
                <w:sz w:val="20"/>
                <w:szCs w:val="22"/>
              </w:rPr>
              <w:t>4500</w:t>
            </w:r>
          </w:p>
        </w:tc>
        <w:tc>
          <w:tcPr>
            <w:tcW w:w="852" w:type="dxa"/>
            <w:vAlign w:val="center"/>
          </w:tcPr>
          <w:p w14:paraId="090A565C">
            <w:pPr>
              <w:spacing w:line="360" w:lineRule="auto"/>
              <w:jc w:val="center"/>
              <w:rPr>
                <w:color w:val="auto"/>
                <w:sz w:val="20"/>
                <w:szCs w:val="22"/>
              </w:rPr>
            </w:pPr>
            <w:r>
              <w:rPr>
                <w:rFonts w:hint="eastAsia"/>
                <w:color w:val="auto"/>
                <w:sz w:val="20"/>
                <w:szCs w:val="22"/>
              </w:rPr>
              <w:t>1800</w:t>
            </w:r>
          </w:p>
        </w:tc>
        <w:tc>
          <w:tcPr>
            <w:tcW w:w="852" w:type="dxa"/>
            <w:vAlign w:val="center"/>
          </w:tcPr>
          <w:p w14:paraId="5CC02C26">
            <w:pPr>
              <w:spacing w:line="360" w:lineRule="auto"/>
              <w:jc w:val="center"/>
              <w:rPr>
                <w:color w:val="auto"/>
                <w:sz w:val="20"/>
                <w:szCs w:val="22"/>
              </w:rPr>
            </w:pPr>
            <w:r>
              <w:rPr>
                <w:rFonts w:hint="eastAsia"/>
                <w:color w:val="auto"/>
                <w:sz w:val="20"/>
                <w:szCs w:val="22"/>
              </w:rPr>
              <w:t>1350</w:t>
            </w:r>
          </w:p>
        </w:tc>
        <w:tc>
          <w:tcPr>
            <w:tcW w:w="852" w:type="dxa"/>
            <w:vAlign w:val="center"/>
          </w:tcPr>
          <w:p w14:paraId="5B9AB8FB">
            <w:pPr>
              <w:spacing w:line="360" w:lineRule="auto"/>
              <w:jc w:val="center"/>
              <w:rPr>
                <w:color w:val="auto"/>
                <w:sz w:val="20"/>
                <w:szCs w:val="22"/>
              </w:rPr>
            </w:pPr>
            <w:r>
              <w:rPr>
                <w:rFonts w:hint="eastAsia"/>
                <w:color w:val="auto"/>
                <w:sz w:val="20"/>
                <w:szCs w:val="22"/>
              </w:rPr>
              <w:t>600</w:t>
            </w:r>
          </w:p>
        </w:tc>
        <w:tc>
          <w:tcPr>
            <w:tcW w:w="853" w:type="dxa"/>
            <w:vAlign w:val="center"/>
          </w:tcPr>
          <w:p w14:paraId="2E2E4056">
            <w:pPr>
              <w:spacing w:line="360" w:lineRule="auto"/>
              <w:jc w:val="center"/>
              <w:rPr>
                <w:color w:val="auto"/>
                <w:sz w:val="20"/>
                <w:szCs w:val="22"/>
              </w:rPr>
            </w:pPr>
            <w:r>
              <w:rPr>
                <w:rFonts w:hint="eastAsia"/>
                <w:color w:val="auto"/>
                <w:sz w:val="20"/>
                <w:szCs w:val="22"/>
              </w:rPr>
              <w:t>400</w:t>
            </w:r>
          </w:p>
        </w:tc>
        <w:tc>
          <w:tcPr>
            <w:tcW w:w="853" w:type="dxa"/>
            <w:vAlign w:val="center"/>
          </w:tcPr>
          <w:p w14:paraId="577351C2">
            <w:pPr>
              <w:spacing w:line="360" w:lineRule="auto"/>
              <w:jc w:val="center"/>
              <w:rPr>
                <w:color w:val="auto"/>
                <w:sz w:val="20"/>
                <w:szCs w:val="22"/>
              </w:rPr>
            </w:pPr>
            <w:r>
              <w:rPr>
                <w:rFonts w:hint="eastAsia"/>
                <w:color w:val="auto"/>
                <w:sz w:val="20"/>
                <w:szCs w:val="22"/>
              </w:rPr>
              <w:t>150</w:t>
            </w:r>
          </w:p>
        </w:tc>
      </w:tr>
      <w:tr w14:paraId="0458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14:paraId="665B5B84">
            <w:pPr>
              <w:spacing w:line="360" w:lineRule="auto"/>
              <w:jc w:val="center"/>
              <w:rPr>
                <w:rFonts w:ascii="黑体" w:hAnsi="黑体" w:eastAsia="黑体" w:cs="黑体"/>
                <w:color w:val="auto"/>
                <w:sz w:val="20"/>
                <w:szCs w:val="22"/>
              </w:rPr>
            </w:pPr>
          </w:p>
        </w:tc>
        <w:tc>
          <w:tcPr>
            <w:tcW w:w="852" w:type="dxa"/>
            <w:vAlign w:val="center"/>
          </w:tcPr>
          <w:p w14:paraId="3E1BF2CD">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极限值</w:t>
            </w:r>
          </w:p>
        </w:tc>
        <w:tc>
          <w:tcPr>
            <w:tcW w:w="852" w:type="dxa"/>
            <w:vAlign w:val="center"/>
          </w:tcPr>
          <w:p w14:paraId="5458AC62">
            <w:pPr>
              <w:spacing w:line="360" w:lineRule="auto"/>
              <w:jc w:val="center"/>
              <w:rPr>
                <w:color w:val="auto"/>
                <w:sz w:val="20"/>
                <w:szCs w:val="22"/>
              </w:rPr>
            </w:pPr>
            <w:r>
              <w:rPr>
                <w:rFonts w:hint="eastAsia"/>
                <w:color w:val="auto"/>
                <w:sz w:val="20"/>
                <w:szCs w:val="22"/>
              </w:rPr>
              <w:t>6500</w:t>
            </w:r>
          </w:p>
        </w:tc>
        <w:tc>
          <w:tcPr>
            <w:tcW w:w="852" w:type="dxa"/>
            <w:vAlign w:val="center"/>
          </w:tcPr>
          <w:p w14:paraId="29029A54">
            <w:pPr>
              <w:spacing w:line="360" w:lineRule="auto"/>
              <w:jc w:val="center"/>
              <w:rPr>
                <w:color w:val="auto"/>
                <w:sz w:val="20"/>
                <w:szCs w:val="22"/>
              </w:rPr>
            </w:pPr>
            <w:r>
              <w:rPr>
                <w:rFonts w:hint="eastAsia"/>
                <w:color w:val="auto"/>
                <w:sz w:val="20"/>
                <w:szCs w:val="22"/>
              </w:rPr>
              <w:t>3000</w:t>
            </w:r>
          </w:p>
        </w:tc>
        <w:tc>
          <w:tcPr>
            <w:tcW w:w="852" w:type="dxa"/>
            <w:vAlign w:val="center"/>
          </w:tcPr>
          <w:p w14:paraId="2E80269B">
            <w:pPr>
              <w:spacing w:line="360" w:lineRule="auto"/>
              <w:jc w:val="center"/>
              <w:rPr>
                <w:color w:val="auto"/>
                <w:sz w:val="20"/>
                <w:szCs w:val="22"/>
              </w:rPr>
            </w:pPr>
            <w:r>
              <w:rPr>
                <w:rFonts w:hint="eastAsia"/>
                <w:color w:val="auto"/>
                <w:sz w:val="20"/>
                <w:szCs w:val="22"/>
              </w:rPr>
              <w:t>1200</w:t>
            </w:r>
          </w:p>
        </w:tc>
        <w:tc>
          <w:tcPr>
            <w:tcW w:w="852" w:type="dxa"/>
            <w:vAlign w:val="center"/>
          </w:tcPr>
          <w:p w14:paraId="0F392E9C">
            <w:pPr>
              <w:spacing w:line="360" w:lineRule="auto"/>
              <w:jc w:val="center"/>
              <w:rPr>
                <w:color w:val="auto"/>
                <w:sz w:val="20"/>
                <w:szCs w:val="22"/>
              </w:rPr>
            </w:pPr>
            <w:r>
              <w:rPr>
                <w:rFonts w:hint="eastAsia"/>
                <w:color w:val="auto"/>
                <w:sz w:val="20"/>
                <w:szCs w:val="22"/>
              </w:rPr>
              <w:t>900</w:t>
            </w:r>
          </w:p>
        </w:tc>
        <w:tc>
          <w:tcPr>
            <w:tcW w:w="852" w:type="dxa"/>
            <w:vAlign w:val="center"/>
          </w:tcPr>
          <w:p w14:paraId="19612842">
            <w:pPr>
              <w:spacing w:line="360" w:lineRule="auto"/>
              <w:jc w:val="center"/>
              <w:rPr>
                <w:color w:val="auto"/>
                <w:sz w:val="20"/>
                <w:szCs w:val="22"/>
              </w:rPr>
            </w:pPr>
            <w:r>
              <w:rPr>
                <w:rFonts w:hint="eastAsia"/>
                <w:color w:val="auto"/>
                <w:sz w:val="20"/>
                <w:szCs w:val="22"/>
              </w:rPr>
              <w:t>400</w:t>
            </w:r>
          </w:p>
        </w:tc>
        <w:tc>
          <w:tcPr>
            <w:tcW w:w="853" w:type="dxa"/>
            <w:vAlign w:val="center"/>
          </w:tcPr>
          <w:p w14:paraId="72EE290A">
            <w:pPr>
              <w:spacing w:line="360" w:lineRule="auto"/>
              <w:jc w:val="center"/>
              <w:rPr>
                <w:color w:val="auto"/>
                <w:sz w:val="20"/>
                <w:szCs w:val="22"/>
              </w:rPr>
            </w:pPr>
            <w:r>
              <w:rPr>
                <w:rFonts w:hint="eastAsia"/>
                <w:color w:val="auto"/>
                <w:sz w:val="20"/>
                <w:szCs w:val="22"/>
              </w:rPr>
              <w:t>250</w:t>
            </w:r>
          </w:p>
        </w:tc>
        <w:tc>
          <w:tcPr>
            <w:tcW w:w="853" w:type="dxa"/>
            <w:vAlign w:val="center"/>
          </w:tcPr>
          <w:p w14:paraId="2004716B">
            <w:pPr>
              <w:spacing w:line="360" w:lineRule="auto"/>
              <w:jc w:val="center"/>
              <w:rPr>
                <w:color w:val="auto"/>
                <w:sz w:val="20"/>
                <w:szCs w:val="22"/>
              </w:rPr>
            </w:pPr>
            <w:r>
              <w:rPr>
                <w:rFonts w:hint="eastAsia"/>
                <w:color w:val="auto"/>
                <w:sz w:val="20"/>
                <w:szCs w:val="22"/>
              </w:rPr>
              <w:t>100</w:t>
            </w:r>
          </w:p>
        </w:tc>
      </w:tr>
      <w:tr w14:paraId="2159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3C75C847">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凹形竖曲线半</w:t>
            </w:r>
          </w:p>
          <w:p w14:paraId="76F921AF">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径（</w:t>
            </w:r>
            <w:r>
              <w:rPr>
                <w:rFonts w:ascii="黑体" w:hAnsi="黑体" w:eastAsia="黑体" w:cs="黑体"/>
                <w:color w:val="auto"/>
                <w:sz w:val="20"/>
                <w:szCs w:val="22"/>
              </w:rPr>
              <w:t>m</w:t>
            </w:r>
            <w:r>
              <w:rPr>
                <w:rFonts w:hint="eastAsia" w:ascii="黑体" w:hAnsi="黑体" w:eastAsia="黑体" w:cs="黑体"/>
                <w:color w:val="auto"/>
                <w:sz w:val="20"/>
                <w:szCs w:val="22"/>
              </w:rPr>
              <w:t>）</w:t>
            </w:r>
          </w:p>
        </w:tc>
        <w:tc>
          <w:tcPr>
            <w:tcW w:w="852" w:type="dxa"/>
            <w:vAlign w:val="center"/>
          </w:tcPr>
          <w:p w14:paraId="0E11433D">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一般值</w:t>
            </w:r>
          </w:p>
        </w:tc>
        <w:tc>
          <w:tcPr>
            <w:tcW w:w="852" w:type="dxa"/>
            <w:vAlign w:val="center"/>
          </w:tcPr>
          <w:p w14:paraId="3BF60683">
            <w:pPr>
              <w:spacing w:line="360" w:lineRule="auto"/>
              <w:jc w:val="center"/>
              <w:rPr>
                <w:color w:val="auto"/>
                <w:sz w:val="20"/>
                <w:szCs w:val="22"/>
              </w:rPr>
            </w:pPr>
            <w:r>
              <w:rPr>
                <w:rFonts w:hint="eastAsia"/>
                <w:color w:val="auto"/>
                <w:sz w:val="20"/>
                <w:szCs w:val="22"/>
              </w:rPr>
              <w:t>4500</w:t>
            </w:r>
          </w:p>
        </w:tc>
        <w:tc>
          <w:tcPr>
            <w:tcW w:w="852" w:type="dxa"/>
            <w:vAlign w:val="center"/>
          </w:tcPr>
          <w:p w14:paraId="1AE1938D">
            <w:pPr>
              <w:spacing w:line="360" w:lineRule="auto"/>
              <w:jc w:val="center"/>
              <w:rPr>
                <w:color w:val="auto"/>
                <w:sz w:val="20"/>
                <w:szCs w:val="22"/>
              </w:rPr>
            </w:pPr>
            <w:r>
              <w:rPr>
                <w:rFonts w:hint="eastAsia"/>
                <w:color w:val="auto"/>
                <w:sz w:val="20"/>
                <w:szCs w:val="22"/>
              </w:rPr>
              <w:t>2700</w:t>
            </w:r>
          </w:p>
        </w:tc>
        <w:tc>
          <w:tcPr>
            <w:tcW w:w="852" w:type="dxa"/>
            <w:vAlign w:val="center"/>
          </w:tcPr>
          <w:p w14:paraId="5C3E7880">
            <w:pPr>
              <w:spacing w:line="360" w:lineRule="auto"/>
              <w:jc w:val="center"/>
              <w:rPr>
                <w:color w:val="auto"/>
                <w:sz w:val="20"/>
                <w:szCs w:val="22"/>
              </w:rPr>
            </w:pPr>
            <w:r>
              <w:rPr>
                <w:rFonts w:hint="eastAsia"/>
                <w:color w:val="auto"/>
                <w:sz w:val="20"/>
                <w:szCs w:val="22"/>
              </w:rPr>
              <w:t>1500</w:t>
            </w:r>
          </w:p>
        </w:tc>
        <w:tc>
          <w:tcPr>
            <w:tcW w:w="852" w:type="dxa"/>
            <w:vAlign w:val="center"/>
          </w:tcPr>
          <w:p w14:paraId="37D01B6B">
            <w:pPr>
              <w:spacing w:line="360" w:lineRule="auto"/>
              <w:jc w:val="center"/>
              <w:rPr>
                <w:color w:val="auto"/>
                <w:sz w:val="20"/>
                <w:szCs w:val="22"/>
              </w:rPr>
            </w:pPr>
            <w:r>
              <w:rPr>
                <w:rFonts w:hint="eastAsia"/>
                <w:color w:val="auto"/>
                <w:sz w:val="20"/>
                <w:szCs w:val="22"/>
              </w:rPr>
              <w:t>1050</w:t>
            </w:r>
          </w:p>
        </w:tc>
        <w:tc>
          <w:tcPr>
            <w:tcW w:w="852" w:type="dxa"/>
            <w:vAlign w:val="center"/>
          </w:tcPr>
          <w:p w14:paraId="34507278">
            <w:pPr>
              <w:spacing w:line="360" w:lineRule="auto"/>
              <w:jc w:val="center"/>
              <w:rPr>
                <w:color w:val="auto"/>
                <w:sz w:val="20"/>
                <w:szCs w:val="22"/>
              </w:rPr>
            </w:pPr>
            <w:r>
              <w:rPr>
                <w:rFonts w:hint="eastAsia"/>
                <w:color w:val="auto"/>
                <w:sz w:val="20"/>
                <w:szCs w:val="22"/>
              </w:rPr>
              <w:t>700</w:t>
            </w:r>
          </w:p>
        </w:tc>
        <w:tc>
          <w:tcPr>
            <w:tcW w:w="853" w:type="dxa"/>
            <w:vAlign w:val="center"/>
          </w:tcPr>
          <w:p w14:paraId="7DF6B4CC">
            <w:pPr>
              <w:spacing w:line="360" w:lineRule="auto"/>
              <w:jc w:val="center"/>
              <w:rPr>
                <w:color w:val="auto"/>
                <w:sz w:val="20"/>
                <w:szCs w:val="22"/>
              </w:rPr>
            </w:pPr>
            <w:r>
              <w:rPr>
                <w:rFonts w:hint="eastAsia"/>
                <w:color w:val="auto"/>
                <w:sz w:val="20"/>
                <w:szCs w:val="22"/>
              </w:rPr>
              <w:t>400</w:t>
            </w:r>
          </w:p>
        </w:tc>
        <w:tc>
          <w:tcPr>
            <w:tcW w:w="853" w:type="dxa"/>
            <w:vAlign w:val="center"/>
          </w:tcPr>
          <w:p w14:paraId="6F15C0FF">
            <w:pPr>
              <w:spacing w:line="360" w:lineRule="auto"/>
              <w:jc w:val="center"/>
              <w:rPr>
                <w:color w:val="auto"/>
                <w:sz w:val="20"/>
                <w:szCs w:val="22"/>
              </w:rPr>
            </w:pPr>
            <w:r>
              <w:rPr>
                <w:rFonts w:hint="eastAsia"/>
                <w:color w:val="auto"/>
                <w:sz w:val="20"/>
                <w:szCs w:val="22"/>
              </w:rPr>
              <w:t>150</w:t>
            </w:r>
          </w:p>
        </w:tc>
      </w:tr>
      <w:tr w14:paraId="6945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14:paraId="7725B99D">
            <w:pPr>
              <w:spacing w:line="360" w:lineRule="auto"/>
              <w:jc w:val="center"/>
              <w:rPr>
                <w:rFonts w:ascii="黑体" w:hAnsi="黑体" w:eastAsia="黑体" w:cs="黑体"/>
                <w:color w:val="auto"/>
                <w:sz w:val="20"/>
                <w:szCs w:val="22"/>
              </w:rPr>
            </w:pPr>
          </w:p>
        </w:tc>
        <w:tc>
          <w:tcPr>
            <w:tcW w:w="852" w:type="dxa"/>
            <w:vAlign w:val="center"/>
          </w:tcPr>
          <w:p w14:paraId="284030F7">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极限值</w:t>
            </w:r>
          </w:p>
        </w:tc>
        <w:tc>
          <w:tcPr>
            <w:tcW w:w="852" w:type="dxa"/>
            <w:vAlign w:val="center"/>
          </w:tcPr>
          <w:p w14:paraId="34C660B5">
            <w:pPr>
              <w:spacing w:line="360" w:lineRule="auto"/>
              <w:jc w:val="center"/>
              <w:rPr>
                <w:color w:val="auto"/>
                <w:sz w:val="20"/>
                <w:szCs w:val="22"/>
              </w:rPr>
            </w:pPr>
            <w:r>
              <w:rPr>
                <w:rFonts w:hint="eastAsia"/>
                <w:color w:val="auto"/>
                <w:sz w:val="20"/>
                <w:szCs w:val="22"/>
              </w:rPr>
              <w:t>3000</w:t>
            </w:r>
          </w:p>
        </w:tc>
        <w:tc>
          <w:tcPr>
            <w:tcW w:w="852" w:type="dxa"/>
            <w:vAlign w:val="center"/>
          </w:tcPr>
          <w:p w14:paraId="41F5B469">
            <w:pPr>
              <w:spacing w:line="360" w:lineRule="auto"/>
              <w:jc w:val="center"/>
              <w:rPr>
                <w:color w:val="auto"/>
                <w:sz w:val="20"/>
                <w:szCs w:val="22"/>
              </w:rPr>
            </w:pPr>
            <w:r>
              <w:rPr>
                <w:rFonts w:hint="eastAsia"/>
                <w:color w:val="auto"/>
                <w:sz w:val="20"/>
                <w:szCs w:val="22"/>
              </w:rPr>
              <w:t>1800</w:t>
            </w:r>
          </w:p>
        </w:tc>
        <w:tc>
          <w:tcPr>
            <w:tcW w:w="852" w:type="dxa"/>
            <w:vAlign w:val="center"/>
          </w:tcPr>
          <w:p w14:paraId="35E72F9B">
            <w:pPr>
              <w:spacing w:line="360" w:lineRule="auto"/>
              <w:jc w:val="center"/>
              <w:rPr>
                <w:color w:val="auto"/>
                <w:sz w:val="20"/>
                <w:szCs w:val="22"/>
              </w:rPr>
            </w:pPr>
            <w:r>
              <w:rPr>
                <w:rFonts w:hint="eastAsia"/>
                <w:color w:val="auto"/>
                <w:sz w:val="20"/>
                <w:szCs w:val="22"/>
              </w:rPr>
              <w:t>1000</w:t>
            </w:r>
          </w:p>
        </w:tc>
        <w:tc>
          <w:tcPr>
            <w:tcW w:w="852" w:type="dxa"/>
            <w:vAlign w:val="center"/>
          </w:tcPr>
          <w:p w14:paraId="0F0F4E88">
            <w:pPr>
              <w:spacing w:line="360" w:lineRule="auto"/>
              <w:jc w:val="center"/>
              <w:rPr>
                <w:color w:val="auto"/>
                <w:sz w:val="20"/>
                <w:szCs w:val="22"/>
              </w:rPr>
            </w:pPr>
            <w:r>
              <w:rPr>
                <w:rFonts w:hint="eastAsia"/>
                <w:color w:val="auto"/>
                <w:sz w:val="20"/>
                <w:szCs w:val="22"/>
              </w:rPr>
              <w:t>700</w:t>
            </w:r>
          </w:p>
        </w:tc>
        <w:tc>
          <w:tcPr>
            <w:tcW w:w="852" w:type="dxa"/>
            <w:vAlign w:val="center"/>
          </w:tcPr>
          <w:p w14:paraId="2BD27939">
            <w:pPr>
              <w:spacing w:line="360" w:lineRule="auto"/>
              <w:jc w:val="center"/>
              <w:rPr>
                <w:color w:val="auto"/>
                <w:sz w:val="20"/>
                <w:szCs w:val="22"/>
              </w:rPr>
            </w:pPr>
            <w:r>
              <w:rPr>
                <w:rFonts w:hint="eastAsia"/>
                <w:color w:val="auto"/>
                <w:sz w:val="20"/>
                <w:szCs w:val="22"/>
              </w:rPr>
              <w:t>450</w:t>
            </w:r>
          </w:p>
        </w:tc>
        <w:tc>
          <w:tcPr>
            <w:tcW w:w="853" w:type="dxa"/>
            <w:vAlign w:val="center"/>
          </w:tcPr>
          <w:p w14:paraId="2A499364">
            <w:pPr>
              <w:spacing w:line="360" w:lineRule="auto"/>
              <w:jc w:val="center"/>
              <w:rPr>
                <w:color w:val="auto"/>
                <w:sz w:val="20"/>
                <w:szCs w:val="22"/>
              </w:rPr>
            </w:pPr>
            <w:r>
              <w:rPr>
                <w:rFonts w:hint="eastAsia"/>
                <w:color w:val="auto"/>
                <w:sz w:val="20"/>
                <w:szCs w:val="22"/>
              </w:rPr>
              <w:t>250</w:t>
            </w:r>
          </w:p>
        </w:tc>
        <w:tc>
          <w:tcPr>
            <w:tcW w:w="853" w:type="dxa"/>
            <w:vAlign w:val="center"/>
          </w:tcPr>
          <w:p w14:paraId="636F4EA6">
            <w:pPr>
              <w:spacing w:line="360" w:lineRule="auto"/>
              <w:jc w:val="center"/>
              <w:rPr>
                <w:color w:val="auto"/>
                <w:sz w:val="20"/>
                <w:szCs w:val="22"/>
              </w:rPr>
            </w:pPr>
            <w:r>
              <w:rPr>
                <w:rFonts w:hint="eastAsia"/>
                <w:color w:val="auto"/>
                <w:sz w:val="20"/>
                <w:szCs w:val="22"/>
              </w:rPr>
              <w:t>100</w:t>
            </w:r>
          </w:p>
        </w:tc>
      </w:tr>
      <w:tr w14:paraId="6E0D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388FFF6B">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竖曲线长度</w:t>
            </w:r>
          </w:p>
          <w:p w14:paraId="19C2454D">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w:t>
            </w:r>
            <w:r>
              <w:rPr>
                <w:rFonts w:ascii="黑体" w:hAnsi="黑体" w:eastAsia="黑体" w:cs="黑体"/>
                <w:color w:val="auto"/>
                <w:sz w:val="20"/>
                <w:szCs w:val="22"/>
              </w:rPr>
              <w:t>m</w:t>
            </w:r>
            <w:r>
              <w:rPr>
                <w:rFonts w:hint="eastAsia" w:ascii="黑体" w:hAnsi="黑体" w:eastAsia="黑体" w:cs="黑体"/>
                <w:color w:val="auto"/>
                <w:sz w:val="20"/>
                <w:szCs w:val="22"/>
              </w:rPr>
              <w:t>）</w:t>
            </w:r>
          </w:p>
        </w:tc>
        <w:tc>
          <w:tcPr>
            <w:tcW w:w="852" w:type="dxa"/>
            <w:vAlign w:val="center"/>
          </w:tcPr>
          <w:p w14:paraId="7F77C333">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一般值</w:t>
            </w:r>
          </w:p>
        </w:tc>
        <w:tc>
          <w:tcPr>
            <w:tcW w:w="852" w:type="dxa"/>
            <w:vAlign w:val="center"/>
          </w:tcPr>
          <w:p w14:paraId="1FE64849">
            <w:pPr>
              <w:spacing w:line="360" w:lineRule="auto"/>
              <w:jc w:val="center"/>
              <w:rPr>
                <w:color w:val="auto"/>
                <w:sz w:val="20"/>
                <w:szCs w:val="22"/>
              </w:rPr>
            </w:pPr>
            <w:r>
              <w:rPr>
                <w:rFonts w:hint="eastAsia"/>
                <w:color w:val="auto"/>
                <w:sz w:val="20"/>
                <w:szCs w:val="22"/>
              </w:rPr>
              <w:t>210</w:t>
            </w:r>
          </w:p>
        </w:tc>
        <w:tc>
          <w:tcPr>
            <w:tcW w:w="852" w:type="dxa"/>
            <w:vAlign w:val="center"/>
          </w:tcPr>
          <w:p w14:paraId="1489593A">
            <w:pPr>
              <w:spacing w:line="360" w:lineRule="auto"/>
              <w:jc w:val="center"/>
              <w:rPr>
                <w:color w:val="auto"/>
                <w:sz w:val="20"/>
                <w:szCs w:val="22"/>
              </w:rPr>
            </w:pPr>
            <w:r>
              <w:rPr>
                <w:rFonts w:hint="eastAsia"/>
                <w:color w:val="auto"/>
                <w:sz w:val="20"/>
                <w:szCs w:val="22"/>
              </w:rPr>
              <w:t>170</w:t>
            </w:r>
          </w:p>
        </w:tc>
        <w:tc>
          <w:tcPr>
            <w:tcW w:w="852" w:type="dxa"/>
            <w:vAlign w:val="center"/>
          </w:tcPr>
          <w:p w14:paraId="503AECD6">
            <w:pPr>
              <w:spacing w:line="360" w:lineRule="auto"/>
              <w:jc w:val="center"/>
              <w:rPr>
                <w:color w:val="auto"/>
                <w:sz w:val="20"/>
                <w:szCs w:val="22"/>
              </w:rPr>
            </w:pPr>
            <w:r>
              <w:rPr>
                <w:rFonts w:hint="eastAsia"/>
                <w:color w:val="auto"/>
                <w:sz w:val="20"/>
                <w:szCs w:val="22"/>
              </w:rPr>
              <w:t>120</w:t>
            </w:r>
          </w:p>
        </w:tc>
        <w:tc>
          <w:tcPr>
            <w:tcW w:w="852" w:type="dxa"/>
            <w:vAlign w:val="center"/>
          </w:tcPr>
          <w:p w14:paraId="4AC56102">
            <w:pPr>
              <w:spacing w:line="360" w:lineRule="auto"/>
              <w:jc w:val="center"/>
              <w:rPr>
                <w:color w:val="auto"/>
                <w:sz w:val="20"/>
                <w:szCs w:val="22"/>
              </w:rPr>
            </w:pPr>
            <w:r>
              <w:rPr>
                <w:rFonts w:hint="eastAsia"/>
                <w:color w:val="auto"/>
                <w:sz w:val="20"/>
                <w:szCs w:val="22"/>
              </w:rPr>
              <w:t>100</w:t>
            </w:r>
          </w:p>
        </w:tc>
        <w:tc>
          <w:tcPr>
            <w:tcW w:w="852" w:type="dxa"/>
            <w:vAlign w:val="center"/>
          </w:tcPr>
          <w:p w14:paraId="236E1942">
            <w:pPr>
              <w:spacing w:line="360" w:lineRule="auto"/>
              <w:jc w:val="center"/>
              <w:rPr>
                <w:color w:val="auto"/>
                <w:sz w:val="20"/>
                <w:szCs w:val="22"/>
              </w:rPr>
            </w:pPr>
            <w:r>
              <w:rPr>
                <w:rFonts w:hint="eastAsia"/>
                <w:color w:val="auto"/>
                <w:sz w:val="20"/>
                <w:szCs w:val="22"/>
              </w:rPr>
              <w:t>90</w:t>
            </w:r>
          </w:p>
        </w:tc>
        <w:tc>
          <w:tcPr>
            <w:tcW w:w="853" w:type="dxa"/>
            <w:vAlign w:val="center"/>
          </w:tcPr>
          <w:p w14:paraId="5EC2D38E">
            <w:pPr>
              <w:spacing w:line="360" w:lineRule="auto"/>
              <w:jc w:val="center"/>
              <w:rPr>
                <w:color w:val="auto"/>
                <w:sz w:val="20"/>
                <w:szCs w:val="22"/>
              </w:rPr>
            </w:pPr>
            <w:r>
              <w:rPr>
                <w:rFonts w:hint="eastAsia"/>
                <w:color w:val="auto"/>
                <w:sz w:val="20"/>
                <w:szCs w:val="22"/>
              </w:rPr>
              <w:t>60</w:t>
            </w:r>
          </w:p>
        </w:tc>
        <w:tc>
          <w:tcPr>
            <w:tcW w:w="853" w:type="dxa"/>
            <w:vAlign w:val="center"/>
          </w:tcPr>
          <w:p w14:paraId="424A2C50">
            <w:pPr>
              <w:spacing w:line="360" w:lineRule="auto"/>
              <w:jc w:val="center"/>
              <w:rPr>
                <w:color w:val="auto"/>
                <w:sz w:val="20"/>
                <w:szCs w:val="22"/>
              </w:rPr>
            </w:pPr>
            <w:r>
              <w:rPr>
                <w:rFonts w:hint="eastAsia"/>
                <w:color w:val="auto"/>
                <w:sz w:val="20"/>
                <w:szCs w:val="22"/>
              </w:rPr>
              <w:t>50</w:t>
            </w:r>
          </w:p>
        </w:tc>
      </w:tr>
      <w:tr w14:paraId="1F4F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14:paraId="712C4E95">
            <w:pPr>
              <w:spacing w:line="360" w:lineRule="auto"/>
              <w:jc w:val="center"/>
              <w:rPr>
                <w:color w:val="auto"/>
                <w:sz w:val="20"/>
                <w:szCs w:val="22"/>
              </w:rPr>
            </w:pPr>
          </w:p>
        </w:tc>
        <w:tc>
          <w:tcPr>
            <w:tcW w:w="852" w:type="dxa"/>
            <w:vAlign w:val="center"/>
          </w:tcPr>
          <w:p w14:paraId="02A1CBA1">
            <w:pPr>
              <w:spacing w:line="360" w:lineRule="auto"/>
              <w:jc w:val="center"/>
              <w:rPr>
                <w:rFonts w:ascii="黑体" w:hAnsi="黑体" w:eastAsia="黑体" w:cs="黑体"/>
                <w:color w:val="auto"/>
                <w:sz w:val="20"/>
                <w:szCs w:val="22"/>
              </w:rPr>
            </w:pPr>
            <w:r>
              <w:rPr>
                <w:rFonts w:hint="eastAsia" w:ascii="黑体" w:hAnsi="黑体" w:eastAsia="黑体" w:cs="黑体"/>
                <w:color w:val="auto"/>
                <w:sz w:val="20"/>
                <w:szCs w:val="22"/>
              </w:rPr>
              <w:t>极限值</w:t>
            </w:r>
          </w:p>
        </w:tc>
        <w:tc>
          <w:tcPr>
            <w:tcW w:w="852" w:type="dxa"/>
            <w:vAlign w:val="center"/>
          </w:tcPr>
          <w:p w14:paraId="1BE1AD01">
            <w:pPr>
              <w:spacing w:line="360" w:lineRule="auto"/>
              <w:jc w:val="center"/>
              <w:rPr>
                <w:color w:val="auto"/>
                <w:sz w:val="20"/>
                <w:szCs w:val="22"/>
              </w:rPr>
            </w:pPr>
            <w:r>
              <w:rPr>
                <w:rFonts w:hint="eastAsia"/>
                <w:color w:val="auto"/>
                <w:sz w:val="20"/>
                <w:szCs w:val="22"/>
              </w:rPr>
              <w:t>85</w:t>
            </w:r>
          </w:p>
        </w:tc>
        <w:tc>
          <w:tcPr>
            <w:tcW w:w="852" w:type="dxa"/>
            <w:vAlign w:val="center"/>
          </w:tcPr>
          <w:p w14:paraId="36EECA29">
            <w:pPr>
              <w:spacing w:line="360" w:lineRule="auto"/>
              <w:jc w:val="center"/>
              <w:rPr>
                <w:color w:val="auto"/>
                <w:sz w:val="20"/>
                <w:szCs w:val="22"/>
              </w:rPr>
            </w:pPr>
            <w:r>
              <w:rPr>
                <w:rFonts w:hint="eastAsia"/>
                <w:color w:val="auto"/>
                <w:sz w:val="20"/>
                <w:szCs w:val="22"/>
              </w:rPr>
              <w:t>70</w:t>
            </w:r>
          </w:p>
        </w:tc>
        <w:tc>
          <w:tcPr>
            <w:tcW w:w="852" w:type="dxa"/>
            <w:vAlign w:val="center"/>
          </w:tcPr>
          <w:p w14:paraId="2F33C021">
            <w:pPr>
              <w:spacing w:line="360" w:lineRule="auto"/>
              <w:jc w:val="center"/>
              <w:rPr>
                <w:color w:val="auto"/>
                <w:sz w:val="20"/>
                <w:szCs w:val="22"/>
              </w:rPr>
            </w:pPr>
            <w:r>
              <w:rPr>
                <w:rFonts w:hint="eastAsia"/>
                <w:color w:val="auto"/>
                <w:sz w:val="20"/>
                <w:szCs w:val="22"/>
              </w:rPr>
              <w:t>50</w:t>
            </w:r>
          </w:p>
        </w:tc>
        <w:tc>
          <w:tcPr>
            <w:tcW w:w="852" w:type="dxa"/>
            <w:vAlign w:val="center"/>
          </w:tcPr>
          <w:p w14:paraId="434D442D">
            <w:pPr>
              <w:spacing w:line="360" w:lineRule="auto"/>
              <w:jc w:val="center"/>
              <w:rPr>
                <w:color w:val="auto"/>
                <w:sz w:val="20"/>
                <w:szCs w:val="22"/>
              </w:rPr>
            </w:pPr>
            <w:r>
              <w:rPr>
                <w:rFonts w:hint="eastAsia"/>
                <w:color w:val="auto"/>
                <w:sz w:val="20"/>
                <w:szCs w:val="22"/>
              </w:rPr>
              <w:t>40</w:t>
            </w:r>
          </w:p>
        </w:tc>
        <w:tc>
          <w:tcPr>
            <w:tcW w:w="852" w:type="dxa"/>
            <w:vAlign w:val="center"/>
          </w:tcPr>
          <w:p w14:paraId="543BF489">
            <w:pPr>
              <w:spacing w:line="360" w:lineRule="auto"/>
              <w:jc w:val="center"/>
              <w:rPr>
                <w:color w:val="auto"/>
                <w:sz w:val="20"/>
                <w:szCs w:val="22"/>
              </w:rPr>
            </w:pPr>
            <w:r>
              <w:rPr>
                <w:rFonts w:hint="eastAsia"/>
                <w:color w:val="auto"/>
                <w:sz w:val="20"/>
                <w:szCs w:val="22"/>
              </w:rPr>
              <w:t>35</w:t>
            </w:r>
          </w:p>
        </w:tc>
        <w:tc>
          <w:tcPr>
            <w:tcW w:w="853" w:type="dxa"/>
            <w:vAlign w:val="center"/>
          </w:tcPr>
          <w:p w14:paraId="0D5EBC45">
            <w:pPr>
              <w:spacing w:line="360" w:lineRule="auto"/>
              <w:jc w:val="center"/>
              <w:rPr>
                <w:color w:val="auto"/>
                <w:sz w:val="20"/>
                <w:szCs w:val="22"/>
              </w:rPr>
            </w:pPr>
            <w:r>
              <w:rPr>
                <w:rFonts w:hint="eastAsia"/>
                <w:color w:val="auto"/>
                <w:sz w:val="20"/>
                <w:szCs w:val="22"/>
              </w:rPr>
              <w:t>25</w:t>
            </w:r>
          </w:p>
        </w:tc>
        <w:tc>
          <w:tcPr>
            <w:tcW w:w="853" w:type="dxa"/>
            <w:vAlign w:val="center"/>
          </w:tcPr>
          <w:p w14:paraId="07CA92E2">
            <w:pPr>
              <w:spacing w:line="360" w:lineRule="auto"/>
              <w:jc w:val="center"/>
              <w:rPr>
                <w:color w:val="auto"/>
                <w:sz w:val="20"/>
                <w:szCs w:val="22"/>
              </w:rPr>
            </w:pPr>
            <w:r>
              <w:rPr>
                <w:rFonts w:hint="eastAsia"/>
                <w:color w:val="auto"/>
                <w:sz w:val="20"/>
                <w:szCs w:val="22"/>
              </w:rPr>
              <w:t>20</w:t>
            </w:r>
          </w:p>
        </w:tc>
      </w:tr>
    </w:tbl>
    <w:p w14:paraId="48C24936">
      <w:pPr>
        <w:widowControl/>
        <w:spacing w:line="360" w:lineRule="auto"/>
        <w:ind w:firstLine="480" w:firstLineChars="200"/>
        <w:jc w:val="left"/>
        <w:rPr>
          <w:rFonts w:hint="default"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该研究路段共包含2段竖曲线，1段为凸曲线，1段为凹曲线。凸曲线半径为4000m，长度为170m，凹曲线半径为3500m，长度为260m。</w:t>
      </w:r>
      <w:r>
        <w:rPr>
          <w:b/>
          <w:color w:val="auto"/>
          <w:sz w:val="24"/>
        </w:rPr>
        <w:t>仅考虑竖曲线指标，车辆在研究</w:t>
      </w:r>
      <w:r>
        <w:rPr>
          <w:rFonts w:hint="eastAsia"/>
          <w:b/>
          <w:color w:val="auto"/>
          <w:sz w:val="24"/>
          <w:lang w:val="en-US" w:eastAsia="zh-CN"/>
        </w:rPr>
        <w:t>区段</w:t>
      </w:r>
      <w:r>
        <w:rPr>
          <w:b/>
          <w:color w:val="auto"/>
          <w:sz w:val="24"/>
        </w:rPr>
        <w:t>可达到的限制</w:t>
      </w:r>
      <w:r>
        <w:rPr>
          <w:rFonts w:hint="eastAsia" w:asciiTheme="minorEastAsia" w:hAnsiTheme="minorEastAsia" w:eastAsiaTheme="minorEastAsia" w:cstheme="minorEastAsia"/>
          <w:b/>
          <w:color w:val="auto"/>
          <w:sz w:val="24"/>
        </w:rPr>
        <w:t>速度最高值为</w:t>
      </w:r>
      <w:r>
        <w:rPr>
          <w:rFonts w:hint="eastAsia" w:asciiTheme="minorEastAsia" w:hAnsiTheme="minorEastAsia" w:cstheme="minorEastAsia"/>
          <w:b/>
          <w:color w:val="auto"/>
          <w:sz w:val="24"/>
          <w:lang w:val="en-US" w:eastAsia="zh-CN"/>
        </w:rPr>
        <w:t>6</w:t>
      </w:r>
      <w:r>
        <w:rPr>
          <w:rFonts w:hint="eastAsia" w:asciiTheme="minorEastAsia" w:hAnsiTheme="minorEastAsia" w:eastAsiaTheme="minorEastAsia" w:cstheme="minorEastAsia"/>
          <w:b/>
          <w:color w:val="auto"/>
          <w:sz w:val="24"/>
          <w:lang w:val="en-US" w:eastAsia="zh-CN"/>
        </w:rPr>
        <w:t>0</w:t>
      </w:r>
      <w:r>
        <w:rPr>
          <w:rFonts w:hint="eastAsia" w:asciiTheme="minorEastAsia" w:hAnsiTheme="minorEastAsia" w:eastAsiaTheme="minorEastAsia" w:cstheme="minorEastAsia"/>
          <w:b/>
          <w:color w:val="auto"/>
          <w:sz w:val="24"/>
        </w:rPr>
        <w:t>km/h。</w:t>
      </w:r>
    </w:p>
    <w:p w14:paraId="4B650F18">
      <w:pPr>
        <w:pStyle w:val="4"/>
        <w:rPr>
          <w:rFonts w:ascii="黑体" w:hAnsi="黑体" w:cs="黑体"/>
          <w:b w:val="0"/>
          <w:bCs/>
          <w:color w:val="auto"/>
          <w:szCs w:val="28"/>
        </w:rPr>
      </w:pPr>
      <w:r>
        <w:rPr>
          <w:rFonts w:hint="eastAsia" w:ascii="黑体" w:hAnsi="黑体" w:cs="黑体"/>
          <w:b w:val="0"/>
          <w:bCs/>
          <w:color w:val="auto"/>
          <w:szCs w:val="28"/>
        </w:rPr>
        <w:t>3.3.6</w:t>
      </w:r>
      <w:r>
        <w:rPr>
          <w:rFonts w:hint="eastAsia" w:ascii="黑体" w:hAnsi="黑体" w:cs="黑体"/>
          <w:b w:val="0"/>
          <w:bCs/>
          <w:color w:val="auto"/>
          <w:szCs w:val="28"/>
          <w:lang w:val="en-US" w:eastAsia="zh-CN"/>
        </w:rPr>
        <w:t>停车</w:t>
      </w:r>
      <w:r>
        <w:rPr>
          <w:rFonts w:hint="eastAsia" w:ascii="黑体" w:hAnsi="黑体" w:cs="黑体"/>
          <w:b w:val="0"/>
          <w:bCs/>
          <w:color w:val="auto"/>
          <w:szCs w:val="28"/>
        </w:rPr>
        <w:t>视距</w:t>
      </w:r>
    </w:p>
    <w:p w14:paraId="6747D8AE">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研究区段内道路共有</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个交叉口，</w:t>
      </w:r>
      <w:r>
        <w:rPr>
          <w:rFonts w:hint="eastAsia" w:ascii="宋体" w:hAnsi="宋体" w:eastAsia="宋体" w:cs="宋体"/>
          <w:color w:val="auto"/>
          <w:kern w:val="0"/>
          <w:sz w:val="24"/>
          <w:lang w:val="en-US" w:eastAsia="zh-CN" w:bidi="ar"/>
        </w:rPr>
        <w:t>为十字无信号交叉口，</w:t>
      </w:r>
      <w:r>
        <w:rPr>
          <w:rFonts w:hint="eastAsia" w:ascii="宋体" w:hAnsi="宋体" w:eastAsia="宋体" w:cs="宋体"/>
          <w:color w:val="auto"/>
          <w:kern w:val="0"/>
          <w:sz w:val="24"/>
          <w:lang w:bidi="ar"/>
        </w:rPr>
        <w:t>因此，本次视距验证主要</w:t>
      </w:r>
      <w:r>
        <w:rPr>
          <w:rFonts w:hint="eastAsia" w:ascii="宋体" w:hAnsi="宋体" w:eastAsia="宋体" w:cs="宋体"/>
          <w:color w:val="auto"/>
          <w:kern w:val="0"/>
          <w:sz w:val="24"/>
          <w:lang w:val="en-US" w:eastAsia="zh-CN" w:bidi="ar"/>
        </w:rPr>
        <w:t>检验这个交叉口</w:t>
      </w:r>
      <w:r>
        <w:rPr>
          <w:rFonts w:hint="eastAsia" w:ascii="宋体" w:hAnsi="宋体" w:eastAsia="宋体" w:cs="宋体"/>
          <w:color w:val="auto"/>
          <w:kern w:val="0"/>
          <w:sz w:val="24"/>
          <w:lang w:bidi="ar"/>
        </w:rPr>
        <w:t>视距是否满足要求。</w:t>
      </w:r>
    </w:p>
    <w:p w14:paraId="283728F4">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eastAsiaTheme="minorEastAsia"/>
          <w:color w:val="auto"/>
          <w:lang w:eastAsia="zh-CN"/>
        </w:rPr>
      </w:pPr>
    </w:p>
    <w:p w14:paraId="1CF089FB">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eastAsiaTheme="minorEastAsia"/>
          <w:color w:val="auto"/>
          <w:lang w:eastAsia="zh-CN"/>
        </w:rPr>
      </w:pPr>
      <w:r>
        <w:rPr>
          <w:color w:val="auto"/>
        </w:rPr>
        <w:drawing>
          <wp:inline distT="0" distB="0" distL="114300" distR="114300">
            <wp:extent cx="5272405" cy="4292600"/>
            <wp:effectExtent l="0" t="0" r="10795" b="0"/>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27"/>
                    <a:stretch>
                      <a:fillRect/>
                    </a:stretch>
                  </pic:blipFill>
                  <pic:spPr>
                    <a:xfrm>
                      <a:off x="0" y="0"/>
                      <a:ext cx="5272405" cy="4292600"/>
                    </a:xfrm>
                    <a:prstGeom prst="rect">
                      <a:avLst/>
                    </a:prstGeom>
                    <a:noFill/>
                    <a:ln>
                      <a:noFill/>
                    </a:ln>
                  </pic:spPr>
                </pic:pic>
              </a:graphicData>
            </a:graphic>
          </wp:inline>
        </w:drawing>
      </w:r>
    </w:p>
    <w:p w14:paraId="23C4CB9C">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w:t>
      </w:r>
      <w:r>
        <w:rPr>
          <w:rFonts w:ascii="黑体" w:hAnsi="黑体" w:eastAsia="黑体" w:cs="黑体"/>
          <w:color w:val="auto"/>
          <w:kern w:val="0"/>
          <w:sz w:val="20"/>
          <w:szCs w:val="20"/>
          <w:lang w:bidi="ar"/>
        </w:rPr>
        <w:t>3-</w:t>
      </w:r>
      <w:r>
        <w:rPr>
          <w:rFonts w:hint="eastAsia" w:ascii="黑体" w:hAnsi="黑体" w:eastAsia="黑体" w:cs="黑体"/>
          <w:color w:val="auto"/>
          <w:kern w:val="0"/>
          <w:sz w:val="20"/>
          <w:szCs w:val="20"/>
          <w:lang w:val="en-US" w:eastAsia="zh-CN" w:bidi="ar"/>
        </w:rPr>
        <w:t>13 G353</w:t>
      </w:r>
      <w:r>
        <w:rPr>
          <w:rFonts w:hint="eastAsia" w:ascii="黑体" w:hAnsi="黑体" w:eastAsia="黑体" w:cs="黑体"/>
          <w:color w:val="auto"/>
          <w:kern w:val="0"/>
          <w:sz w:val="20"/>
          <w:szCs w:val="20"/>
          <w:lang w:bidi="ar"/>
        </w:rPr>
        <w:t>研究区段沿线交叉示意图</w:t>
      </w:r>
    </w:p>
    <w:p w14:paraId="18374B96">
      <w:pPr>
        <w:widowControl/>
        <w:jc w:val="center"/>
        <w:rPr>
          <w:rFonts w:ascii="黑体" w:hAnsi="黑体" w:eastAsia="黑体" w:cs="黑体"/>
          <w:color w:val="auto"/>
          <w:sz w:val="20"/>
          <w:szCs w:val="22"/>
        </w:rPr>
      </w:pPr>
      <w:r>
        <w:rPr>
          <w:rFonts w:hint="eastAsia" w:ascii="黑体" w:hAnsi="黑体" w:eastAsia="黑体" w:cs="黑体"/>
          <w:color w:val="auto"/>
          <w:sz w:val="20"/>
          <w:szCs w:val="22"/>
        </w:rPr>
        <w:t>表3-1</w:t>
      </w:r>
      <w:r>
        <w:rPr>
          <w:rFonts w:hint="eastAsia" w:ascii="黑体" w:hAnsi="黑体" w:eastAsia="黑体" w:cs="黑体"/>
          <w:color w:val="auto"/>
          <w:sz w:val="20"/>
          <w:szCs w:val="22"/>
          <w:lang w:val="en-US" w:eastAsia="zh-CN"/>
        </w:rPr>
        <w:t xml:space="preserve">3 </w:t>
      </w:r>
      <w:r>
        <w:rPr>
          <w:rFonts w:hint="eastAsia" w:ascii="黑体" w:hAnsi="黑体" w:eastAsia="黑体" w:cs="黑体"/>
          <w:color w:val="auto"/>
          <w:kern w:val="0"/>
          <w:sz w:val="20"/>
          <w:szCs w:val="20"/>
          <w:lang w:val="en-US" w:eastAsia="zh-CN" w:bidi="ar"/>
        </w:rPr>
        <w:t>G353</w:t>
      </w:r>
      <w:r>
        <w:rPr>
          <w:rFonts w:hint="eastAsia" w:ascii="黑体" w:hAnsi="黑体" w:eastAsia="黑体" w:cs="黑体"/>
          <w:color w:val="auto"/>
          <w:kern w:val="0"/>
          <w:sz w:val="20"/>
          <w:szCs w:val="20"/>
          <w:lang w:bidi="ar"/>
        </w:rPr>
        <w:t>研究区段</w:t>
      </w:r>
      <w:r>
        <w:rPr>
          <w:rFonts w:hint="eastAsia" w:ascii="黑体" w:hAnsi="黑体" w:eastAsia="黑体" w:cs="黑体"/>
          <w:color w:val="auto"/>
          <w:sz w:val="20"/>
          <w:szCs w:val="22"/>
        </w:rPr>
        <w:t>交叉口列表</w:t>
      </w:r>
    </w:p>
    <w:tbl>
      <w:tblPr>
        <w:tblStyle w:val="11"/>
        <w:tblW w:w="8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831"/>
      </w:tblGrid>
      <w:tr w14:paraId="1272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BD5CE4">
            <w:pPr>
              <w:widowControl/>
              <w:jc w:val="center"/>
              <w:rPr>
                <w:rFonts w:ascii="黑体" w:hAnsi="黑体" w:eastAsia="黑体" w:cs="黑体"/>
                <w:color w:val="auto"/>
                <w:sz w:val="20"/>
                <w:szCs w:val="22"/>
              </w:rPr>
            </w:pPr>
            <w:r>
              <w:rPr>
                <w:rFonts w:hint="eastAsia" w:ascii="黑体" w:hAnsi="黑体" w:eastAsia="黑体" w:cs="黑体"/>
                <w:color w:val="auto"/>
                <w:sz w:val="20"/>
                <w:szCs w:val="22"/>
              </w:rPr>
              <w:t>交叉口名称</w:t>
            </w:r>
          </w:p>
        </w:tc>
        <w:tc>
          <w:tcPr>
            <w:tcW w:w="1704" w:type="dxa"/>
          </w:tcPr>
          <w:p w14:paraId="4AE27A32">
            <w:pPr>
              <w:widowControl/>
              <w:jc w:val="center"/>
              <w:rPr>
                <w:rFonts w:ascii="黑体" w:hAnsi="黑体" w:eastAsia="黑体" w:cs="黑体"/>
                <w:color w:val="auto"/>
                <w:sz w:val="20"/>
                <w:szCs w:val="22"/>
              </w:rPr>
            </w:pPr>
            <w:r>
              <w:rPr>
                <w:rFonts w:hint="eastAsia" w:ascii="黑体" w:hAnsi="黑体" w:eastAsia="黑体" w:cs="黑体"/>
                <w:color w:val="auto"/>
                <w:sz w:val="20"/>
                <w:szCs w:val="22"/>
              </w:rPr>
              <w:t>交叉口类型</w:t>
            </w:r>
          </w:p>
        </w:tc>
        <w:tc>
          <w:tcPr>
            <w:tcW w:w="1704" w:type="dxa"/>
          </w:tcPr>
          <w:p w14:paraId="7A88F919">
            <w:pPr>
              <w:widowControl/>
              <w:jc w:val="center"/>
              <w:rPr>
                <w:rFonts w:ascii="黑体" w:hAnsi="黑体" w:eastAsia="黑体" w:cs="黑体"/>
                <w:color w:val="auto"/>
                <w:sz w:val="20"/>
                <w:szCs w:val="22"/>
              </w:rPr>
            </w:pPr>
            <w:r>
              <w:rPr>
                <w:rFonts w:hint="eastAsia" w:ascii="黑体" w:hAnsi="黑体" w:eastAsia="黑体" w:cs="黑体"/>
                <w:color w:val="auto"/>
                <w:sz w:val="20"/>
                <w:szCs w:val="22"/>
              </w:rPr>
              <w:t>控制方式</w:t>
            </w:r>
          </w:p>
        </w:tc>
        <w:tc>
          <w:tcPr>
            <w:tcW w:w="1705" w:type="dxa"/>
          </w:tcPr>
          <w:p w14:paraId="0A093E74">
            <w:pPr>
              <w:widowControl/>
              <w:jc w:val="center"/>
              <w:rPr>
                <w:rFonts w:ascii="黑体" w:hAnsi="黑体" w:eastAsia="黑体" w:cs="黑体"/>
                <w:color w:val="auto"/>
                <w:sz w:val="20"/>
                <w:szCs w:val="22"/>
              </w:rPr>
            </w:pPr>
            <w:r>
              <w:rPr>
                <w:rFonts w:hint="eastAsia" w:ascii="黑体" w:hAnsi="黑体" w:eastAsia="黑体" w:cs="黑体"/>
                <w:color w:val="auto"/>
                <w:sz w:val="20"/>
                <w:szCs w:val="22"/>
              </w:rPr>
              <w:t>相交道路等级</w:t>
            </w:r>
          </w:p>
        </w:tc>
        <w:tc>
          <w:tcPr>
            <w:tcW w:w="1831" w:type="dxa"/>
          </w:tcPr>
          <w:p w14:paraId="4B6C59D7">
            <w:pPr>
              <w:widowControl/>
              <w:jc w:val="center"/>
              <w:rPr>
                <w:rFonts w:ascii="黑体" w:hAnsi="黑体" w:eastAsia="黑体" w:cs="黑体"/>
                <w:color w:val="auto"/>
                <w:sz w:val="20"/>
                <w:szCs w:val="22"/>
              </w:rPr>
            </w:pPr>
            <w:r>
              <w:rPr>
                <w:rFonts w:hint="eastAsia" w:ascii="黑体" w:hAnsi="黑体" w:eastAsia="黑体" w:cs="黑体"/>
                <w:color w:val="auto"/>
                <w:sz w:val="20"/>
                <w:szCs w:val="22"/>
              </w:rPr>
              <w:t>相交道路设计速度</w:t>
            </w:r>
          </w:p>
        </w:tc>
      </w:tr>
      <w:tr w14:paraId="41E6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FF67F5">
            <w:pPr>
              <w:widowControl/>
              <w:jc w:val="center"/>
              <w:rPr>
                <w:rFonts w:ascii="黑体" w:hAnsi="黑体" w:eastAsia="黑体" w:cs="黑体"/>
                <w:color w:val="auto"/>
                <w:sz w:val="20"/>
                <w:szCs w:val="22"/>
              </w:rPr>
            </w:pPr>
            <w:r>
              <w:rPr>
                <w:rFonts w:hint="eastAsia" w:ascii="黑体" w:hAnsi="黑体" w:eastAsia="黑体" w:cs="黑体"/>
                <w:color w:val="auto"/>
                <w:sz w:val="20"/>
                <w:szCs w:val="22"/>
              </w:rPr>
              <w:t>交叉口1</w:t>
            </w:r>
          </w:p>
        </w:tc>
        <w:tc>
          <w:tcPr>
            <w:tcW w:w="1704" w:type="dxa"/>
          </w:tcPr>
          <w:p w14:paraId="17A424C7">
            <w:pPr>
              <w:widowControl/>
              <w:jc w:val="center"/>
              <w:rPr>
                <w:rFonts w:hint="default" w:ascii="黑体" w:hAnsi="黑体" w:eastAsia="黑体" w:cs="黑体"/>
                <w:color w:val="auto"/>
                <w:sz w:val="20"/>
                <w:szCs w:val="22"/>
                <w:lang w:val="en-US" w:eastAsia="zh-CN"/>
              </w:rPr>
            </w:pPr>
            <w:r>
              <w:rPr>
                <w:rFonts w:hint="eastAsia" w:ascii="黑体" w:hAnsi="黑体" w:eastAsia="黑体" w:cs="黑体"/>
                <w:color w:val="auto"/>
                <w:sz w:val="20"/>
                <w:szCs w:val="22"/>
                <w:lang w:val="en-US" w:eastAsia="zh-CN"/>
              </w:rPr>
              <w:t>十字</w:t>
            </w:r>
          </w:p>
        </w:tc>
        <w:tc>
          <w:tcPr>
            <w:tcW w:w="1704" w:type="dxa"/>
          </w:tcPr>
          <w:p w14:paraId="5D58D6EF">
            <w:pPr>
              <w:widowControl/>
              <w:jc w:val="center"/>
              <w:rPr>
                <w:rFonts w:ascii="黑体" w:hAnsi="黑体" w:eastAsia="黑体" w:cs="黑体"/>
                <w:color w:val="auto"/>
                <w:sz w:val="20"/>
                <w:szCs w:val="22"/>
              </w:rPr>
            </w:pPr>
            <w:r>
              <w:rPr>
                <w:rFonts w:hint="eastAsia" w:ascii="黑体" w:hAnsi="黑体" w:eastAsia="黑体" w:cs="黑体"/>
                <w:color w:val="auto"/>
                <w:sz w:val="20"/>
                <w:szCs w:val="22"/>
                <w:lang w:val="en-US" w:eastAsia="zh-CN"/>
              </w:rPr>
              <w:t>无信号</w:t>
            </w:r>
            <w:r>
              <w:rPr>
                <w:rFonts w:hint="eastAsia" w:ascii="黑体" w:hAnsi="黑体" w:eastAsia="黑体" w:cs="黑体"/>
                <w:color w:val="auto"/>
                <w:sz w:val="20"/>
                <w:szCs w:val="22"/>
              </w:rPr>
              <w:t>控制</w:t>
            </w:r>
          </w:p>
        </w:tc>
        <w:tc>
          <w:tcPr>
            <w:tcW w:w="1705" w:type="dxa"/>
          </w:tcPr>
          <w:p w14:paraId="09D895E5">
            <w:pPr>
              <w:widowControl/>
              <w:jc w:val="center"/>
              <w:rPr>
                <w:rFonts w:hint="default" w:ascii="黑体" w:hAnsi="黑体" w:eastAsia="黑体" w:cs="黑体"/>
                <w:color w:val="auto"/>
                <w:sz w:val="20"/>
                <w:szCs w:val="22"/>
                <w:lang w:val="en-US"/>
              </w:rPr>
            </w:pPr>
            <w:r>
              <w:rPr>
                <w:rFonts w:hint="eastAsia" w:ascii="黑体" w:hAnsi="黑体" w:eastAsia="黑体" w:cs="黑体"/>
                <w:color w:val="auto"/>
                <w:sz w:val="20"/>
                <w:szCs w:val="22"/>
                <w:lang w:val="en-US" w:eastAsia="zh-CN"/>
              </w:rPr>
              <w:t>三级公路</w:t>
            </w:r>
          </w:p>
        </w:tc>
        <w:tc>
          <w:tcPr>
            <w:tcW w:w="1831" w:type="dxa"/>
          </w:tcPr>
          <w:p w14:paraId="159607BB">
            <w:pPr>
              <w:widowControl/>
              <w:jc w:val="center"/>
              <w:rPr>
                <w:rFonts w:hint="default" w:ascii="黑体" w:hAnsi="黑体" w:eastAsia="黑体" w:cs="黑体"/>
                <w:color w:val="auto"/>
                <w:sz w:val="20"/>
                <w:szCs w:val="22"/>
                <w:lang w:val="en-US" w:eastAsia="zh-CN"/>
              </w:rPr>
            </w:pPr>
            <w:r>
              <w:rPr>
                <w:rFonts w:hint="eastAsia" w:ascii="黑体" w:hAnsi="黑体" w:eastAsia="黑体" w:cs="黑体"/>
                <w:color w:val="auto"/>
                <w:sz w:val="20"/>
                <w:szCs w:val="22"/>
                <w:lang w:val="en-US" w:eastAsia="zh-CN"/>
              </w:rPr>
              <w:t>40</w:t>
            </w:r>
          </w:p>
        </w:tc>
      </w:tr>
    </w:tbl>
    <w:p w14:paraId="6DD39520">
      <w:pPr>
        <w:pStyle w:val="6"/>
        <w:keepNext w:val="0"/>
        <w:keepLines w:val="0"/>
        <w:pageBreakBefore w:val="0"/>
        <w:widowControl w:val="0"/>
        <w:kinsoku/>
        <w:wordWrap/>
        <w:overflowPunct/>
        <w:topLinePunct w:val="0"/>
        <w:autoSpaceDE/>
        <w:autoSpaceDN/>
        <w:bidi w:val="0"/>
        <w:adjustRightInd/>
        <w:snapToGrid/>
        <w:spacing w:before="43" w:line="365" w:lineRule="auto"/>
        <w:ind w:left="0" w:right="0" w:firstLine="476"/>
        <w:jc w:val="both"/>
        <w:textAlignment w:val="auto"/>
        <w:rPr>
          <w:color w:val="auto"/>
        </w:rPr>
      </w:pPr>
      <w:r>
        <w:rPr>
          <w:rFonts w:hint="eastAsia" w:ascii="宋体" w:hAnsi="宋体" w:eastAsia="宋体" w:cs="宋体"/>
          <w:color w:val="auto"/>
          <w:kern w:val="0"/>
          <w:sz w:val="24"/>
          <w:lang w:bidi="ar"/>
        </w:rPr>
        <w:t>根据《公路路线设计规范》（JTG D20-2017）中有关视距与设计速度的规定：两相交公路间，由各自停车视距所组成的三角区内不得存在任何有碍通视的物体。</w:t>
      </w:r>
      <w:r>
        <w:rPr>
          <w:color w:val="auto"/>
          <w:spacing w:val="-6"/>
        </w:rPr>
        <w:t>条件受限制不能保证由停车视距所构成的通视三角区时，应保证主要公路的</w:t>
      </w:r>
      <w:r>
        <w:rPr>
          <w:color w:val="auto"/>
        </w:rPr>
        <w:t>安全交叉停车视距和次要公路至主要公路边车道中心线</w:t>
      </w:r>
      <w:r>
        <w:rPr>
          <w:rFonts w:ascii="Times New Roman" w:eastAsia="Times New Roman"/>
          <w:color w:val="auto"/>
        </w:rPr>
        <w:t>5</w:t>
      </w:r>
      <w:r>
        <w:rPr>
          <w:rFonts w:hint="eastAsia" w:ascii="Times New Roman"/>
          <w:color w:val="auto"/>
          <w:lang w:eastAsia="zh-CN"/>
        </w:rPr>
        <w:t>-</w:t>
      </w:r>
      <w:r>
        <w:rPr>
          <w:rFonts w:ascii="Times New Roman" w:eastAsia="Times New Roman"/>
          <w:color w:val="auto"/>
        </w:rPr>
        <w:t>7m</w:t>
      </w:r>
      <w:r>
        <w:rPr>
          <w:color w:val="auto"/>
        </w:rPr>
        <w:t>所组成的通视三</w:t>
      </w:r>
      <w:r>
        <w:rPr>
          <w:color w:val="auto"/>
          <w:spacing w:val="-4"/>
        </w:rPr>
        <w:t>角区。</w:t>
      </w:r>
      <w:r>
        <w:rPr>
          <w:rFonts w:hint="eastAsia" w:ascii="宋体" w:hAnsi="宋体" w:eastAsia="宋体" w:cs="宋体"/>
          <w:color w:val="auto"/>
          <w:kern w:val="0"/>
          <w:sz w:val="24"/>
          <w:lang w:bidi="ar"/>
        </w:rPr>
        <w:t>《公路工程技术标准》（JTG B01-2014）对不同设计速度下需要满足的停车视距进行了规定，如下表所示。</w:t>
      </w:r>
    </w:p>
    <w:p w14:paraId="53A41EB6">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表3-1</w:t>
      </w:r>
      <w:r>
        <w:rPr>
          <w:rFonts w:hint="eastAsia" w:ascii="黑体" w:hAnsi="黑体" w:eastAsia="黑体" w:cs="黑体"/>
          <w:color w:val="auto"/>
          <w:kern w:val="0"/>
          <w:sz w:val="20"/>
          <w:szCs w:val="20"/>
          <w:lang w:val="en-US" w:eastAsia="zh-CN" w:bidi="ar"/>
        </w:rPr>
        <w:t>4</w:t>
      </w:r>
      <w:r>
        <w:rPr>
          <w:rFonts w:hint="eastAsia" w:ascii="黑体" w:hAnsi="黑体" w:eastAsia="黑体" w:cs="黑体"/>
          <w:color w:val="auto"/>
          <w:kern w:val="0"/>
          <w:sz w:val="20"/>
          <w:szCs w:val="20"/>
          <w:lang w:bidi="ar"/>
        </w:rPr>
        <w:t>公路停车视距</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883"/>
        <w:gridCol w:w="881"/>
        <w:gridCol w:w="883"/>
        <w:gridCol w:w="887"/>
        <w:gridCol w:w="878"/>
        <w:gridCol w:w="881"/>
        <w:gridCol w:w="884"/>
      </w:tblGrid>
      <w:tr w14:paraId="7DBCC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122" w:type="dxa"/>
            <w:vAlign w:val="center"/>
          </w:tcPr>
          <w:p w14:paraId="1E28883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z w:val="21"/>
              </w:rPr>
              <w:t>设计速度</w:t>
            </w:r>
            <w:r>
              <w:rPr>
                <w:rFonts w:hint="eastAsia" w:ascii="黑体" w:hAnsi="黑体" w:eastAsia="黑体" w:cs="黑体"/>
                <w:b/>
                <w:color w:val="auto"/>
                <w:spacing w:val="-2"/>
                <w:sz w:val="21"/>
              </w:rPr>
              <w:t>（km/h）</w:t>
            </w:r>
          </w:p>
        </w:tc>
        <w:tc>
          <w:tcPr>
            <w:tcW w:w="883" w:type="dxa"/>
            <w:vAlign w:val="center"/>
          </w:tcPr>
          <w:p w14:paraId="0F9BACE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80</w:t>
            </w:r>
          </w:p>
        </w:tc>
        <w:tc>
          <w:tcPr>
            <w:tcW w:w="881" w:type="dxa"/>
            <w:vAlign w:val="center"/>
          </w:tcPr>
          <w:p w14:paraId="5B89012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70</w:t>
            </w:r>
          </w:p>
        </w:tc>
        <w:tc>
          <w:tcPr>
            <w:tcW w:w="883" w:type="dxa"/>
            <w:vAlign w:val="center"/>
          </w:tcPr>
          <w:p w14:paraId="0E2A481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60</w:t>
            </w:r>
          </w:p>
        </w:tc>
        <w:tc>
          <w:tcPr>
            <w:tcW w:w="887" w:type="dxa"/>
            <w:vAlign w:val="center"/>
          </w:tcPr>
          <w:p w14:paraId="1E088F6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50</w:t>
            </w:r>
          </w:p>
        </w:tc>
        <w:tc>
          <w:tcPr>
            <w:tcW w:w="878" w:type="dxa"/>
            <w:vAlign w:val="center"/>
          </w:tcPr>
          <w:p w14:paraId="331B354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40</w:t>
            </w:r>
          </w:p>
        </w:tc>
        <w:tc>
          <w:tcPr>
            <w:tcW w:w="881" w:type="dxa"/>
            <w:vAlign w:val="center"/>
          </w:tcPr>
          <w:p w14:paraId="1598296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30</w:t>
            </w:r>
          </w:p>
        </w:tc>
        <w:tc>
          <w:tcPr>
            <w:tcW w:w="884" w:type="dxa"/>
            <w:vAlign w:val="center"/>
          </w:tcPr>
          <w:p w14:paraId="307064F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pacing w:val="-5"/>
                <w:sz w:val="21"/>
              </w:rPr>
              <w:t>20</w:t>
            </w:r>
          </w:p>
        </w:tc>
      </w:tr>
      <w:tr w14:paraId="4B99A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122" w:type="dxa"/>
            <w:vAlign w:val="center"/>
          </w:tcPr>
          <w:p w14:paraId="6E2BD95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z w:val="21"/>
              </w:rPr>
              <w:t>停车视距</w:t>
            </w:r>
            <w:r>
              <w:rPr>
                <w:rFonts w:hint="eastAsia" w:ascii="黑体" w:hAnsi="黑体" w:eastAsia="黑体" w:cs="黑体"/>
                <w:b/>
                <w:color w:val="auto"/>
                <w:spacing w:val="-5"/>
                <w:sz w:val="21"/>
              </w:rPr>
              <w:t>（m）</w:t>
            </w:r>
          </w:p>
        </w:tc>
        <w:tc>
          <w:tcPr>
            <w:tcW w:w="883" w:type="dxa"/>
            <w:vAlign w:val="center"/>
          </w:tcPr>
          <w:p w14:paraId="6155950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110</w:t>
            </w:r>
          </w:p>
        </w:tc>
        <w:tc>
          <w:tcPr>
            <w:tcW w:w="881" w:type="dxa"/>
            <w:vAlign w:val="center"/>
          </w:tcPr>
          <w:p w14:paraId="5282739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w w:val="100"/>
                <w:sz w:val="21"/>
              </w:rPr>
              <w:t>-</w:t>
            </w:r>
          </w:p>
        </w:tc>
        <w:tc>
          <w:tcPr>
            <w:tcW w:w="883" w:type="dxa"/>
            <w:vAlign w:val="center"/>
          </w:tcPr>
          <w:p w14:paraId="1382FF4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75</w:t>
            </w:r>
          </w:p>
        </w:tc>
        <w:tc>
          <w:tcPr>
            <w:tcW w:w="887" w:type="dxa"/>
            <w:vAlign w:val="center"/>
          </w:tcPr>
          <w:p w14:paraId="26A5198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w w:val="100"/>
                <w:sz w:val="21"/>
              </w:rPr>
              <w:t>-</w:t>
            </w:r>
          </w:p>
        </w:tc>
        <w:tc>
          <w:tcPr>
            <w:tcW w:w="878" w:type="dxa"/>
            <w:vAlign w:val="center"/>
          </w:tcPr>
          <w:p w14:paraId="75B3E42E">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40</w:t>
            </w:r>
          </w:p>
        </w:tc>
        <w:tc>
          <w:tcPr>
            <w:tcW w:w="881" w:type="dxa"/>
            <w:vAlign w:val="center"/>
          </w:tcPr>
          <w:p w14:paraId="5990B5E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30</w:t>
            </w:r>
          </w:p>
        </w:tc>
        <w:tc>
          <w:tcPr>
            <w:tcW w:w="884" w:type="dxa"/>
            <w:vAlign w:val="center"/>
          </w:tcPr>
          <w:p w14:paraId="1F3D201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20</w:t>
            </w:r>
          </w:p>
        </w:tc>
      </w:tr>
      <w:tr w14:paraId="64E30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jc w:val="center"/>
        </w:trPr>
        <w:tc>
          <w:tcPr>
            <w:tcW w:w="2122" w:type="dxa"/>
            <w:vAlign w:val="center"/>
          </w:tcPr>
          <w:p w14:paraId="07271AA6">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1"/>
              </w:rPr>
            </w:pPr>
            <w:r>
              <w:rPr>
                <w:rFonts w:hint="eastAsia" w:ascii="黑体" w:hAnsi="黑体" w:eastAsia="黑体" w:cs="黑体"/>
                <w:b/>
                <w:color w:val="auto"/>
                <w:sz w:val="21"/>
              </w:rPr>
              <w:t>货车停车视距</w:t>
            </w:r>
            <w:r>
              <w:rPr>
                <w:rFonts w:hint="eastAsia" w:ascii="黑体" w:hAnsi="黑体" w:eastAsia="黑体" w:cs="黑体"/>
                <w:b/>
                <w:color w:val="auto"/>
                <w:spacing w:val="-5"/>
                <w:sz w:val="21"/>
              </w:rPr>
              <w:t>（m）</w:t>
            </w:r>
          </w:p>
        </w:tc>
        <w:tc>
          <w:tcPr>
            <w:tcW w:w="883" w:type="dxa"/>
            <w:vAlign w:val="center"/>
          </w:tcPr>
          <w:p w14:paraId="7D0B53C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125</w:t>
            </w:r>
          </w:p>
        </w:tc>
        <w:tc>
          <w:tcPr>
            <w:tcW w:w="881" w:type="dxa"/>
            <w:vAlign w:val="center"/>
          </w:tcPr>
          <w:p w14:paraId="28848B5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100</w:t>
            </w:r>
          </w:p>
        </w:tc>
        <w:tc>
          <w:tcPr>
            <w:tcW w:w="883" w:type="dxa"/>
            <w:vAlign w:val="center"/>
          </w:tcPr>
          <w:p w14:paraId="71515E8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85</w:t>
            </w:r>
          </w:p>
        </w:tc>
        <w:tc>
          <w:tcPr>
            <w:tcW w:w="887" w:type="dxa"/>
            <w:vAlign w:val="center"/>
          </w:tcPr>
          <w:p w14:paraId="078AFF5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65</w:t>
            </w:r>
          </w:p>
        </w:tc>
        <w:tc>
          <w:tcPr>
            <w:tcW w:w="878" w:type="dxa"/>
            <w:vAlign w:val="center"/>
          </w:tcPr>
          <w:p w14:paraId="69EF8EE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50</w:t>
            </w:r>
          </w:p>
        </w:tc>
        <w:tc>
          <w:tcPr>
            <w:tcW w:w="881" w:type="dxa"/>
            <w:vAlign w:val="center"/>
          </w:tcPr>
          <w:p w14:paraId="7A7C508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35</w:t>
            </w:r>
          </w:p>
        </w:tc>
        <w:tc>
          <w:tcPr>
            <w:tcW w:w="884" w:type="dxa"/>
            <w:vAlign w:val="center"/>
          </w:tcPr>
          <w:p w14:paraId="08049DA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1"/>
              </w:rPr>
            </w:pPr>
            <w:r>
              <w:rPr>
                <w:rFonts w:hint="eastAsia" w:ascii="黑体" w:hAnsi="黑体" w:eastAsia="黑体" w:cs="黑体"/>
                <w:color w:val="auto"/>
                <w:spacing w:val="-5"/>
                <w:sz w:val="21"/>
              </w:rPr>
              <w:t>20</w:t>
            </w:r>
          </w:p>
        </w:tc>
      </w:tr>
    </w:tbl>
    <w:p w14:paraId="42A8B433">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 3-</w:t>
      </w:r>
      <w:r>
        <w:rPr>
          <w:rFonts w:hint="eastAsia" w:ascii="黑体" w:hAnsi="黑体" w:eastAsia="黑体" w:cs="黑体"/>
          <w:color w:val="auto"/>
          <w:kern w:val="0"/>
          <w:sz w:val="20"/>
          <w:szCs w:val="20"/>
          <w:lang w:val="en-US" w:eastAsia="zh-CN" w:bidi="ar"/>
        </w:rPr>
        <w:t>15</w:t>
      </w:r>
      <w:r>
        <w:rPr>
          <w:rFonts w:hint="eastAsia" w:ascii="黑体" w:hAnsi="黑体" w:eastAsia="黑体" w:cs="黑体"/>
          <w:color w:val="auto"/>
          <w:kern w:val="0"/>
          <w:sz w:val="20"/>
          <w:szCs w:val="20"/>
          <w:lang w:bidi="ar"/>
        </w:rPr>
        <w:t>安全交叉口停车视距</w:t>
      </w:r>
    </w:p>
    <w:tbl>
      <w:tblPr>
        <w:tblStyle w:val="10"/>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9"/>
        <w:gridCol w:w="1037"/>
        <w:gridCol w:w="1037"/>
        <w:gridCol w:w="1037"/>
        <w:gridCol w:w="1038"/>
        <w:gridCol w:w="1040"/>
        <w:gridCol w:w="1033"/>
      </w:tblGrid>
      <w:tr w14:paraId="21872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2079" w:type="dxa"/>
            <w:vAlign w:val="center"/>
          </w:tcPr>
          <w:p w14:paraId="30A862C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设计速度</w:t>
            </w:r>
            <w:r>
              <w:rPr>
                <w:rFonts w:hint="eastAsia" w:ascii="黑体" w:hAnsi="黑体" w:eastAsia="黑体" w:cs="黑体"/>
                <w:b/>
                <w:color w:val="auto"/>
                <w:spacing w:val="-2"/>
                <w:w w:val="95"/>
                <w:sz w:val="20"/>
              </w:rPr>
              <w:t>（km/h）</w:t>
            </w:r>
          </w:p>
        </w:tc>
        <w:tc>
          <w:tcPr>
            <w:tcW w:w="1037" w:type="dxa"/>
            <w:vAlign w:val="center"/>
          </w:tcPr>
          <w:p w14:paraId="5594B14A">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100</w:t>
            </w:r>
          </w:p>
        </w:tc>
        <w:tc>
          <w:tcPr>
            <w:tcW w:w="1037" w:type="dxa"/>
            <w:vAlign w:val="center"/>
          </w:tcPr>
          <w:p w14:paraId="3696952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80</w:t>
            </w:r>
          </w:p>
        </w:tc>
        <w:tc>
          <w:tcPr>
            <w:tcW w:w="1037" w:type="dxa"/>
            <w:vAlign w:val="center"/>
          </w:tcPr>
          <w:p w14:paraId="61F9F89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60</w:t>
            </w:r>
          </w:p>
        </w:tc>
        <w:tc>
          <w:tcPr>
            <w:tcW w:w="1038" w:type="dxa"/>
            <w:vAlign w:val="center"/>
          </w:tcPr>
          <w:p w14:paraId="335083D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40</w:t>
            </w:r>
          </w:p>
        </w:tc>
        <w:tc>
          <w:tcPr>
            <w:tcW w:w="1040" w:type="dxa"/>
            <w:vAlign w:val="center"/>
          </w:tcPr>
          <w:p w14:paraId="4B72810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30</w:t>
            </w:r>
          </w:p>
        </w:tc>
        <w:tc>
          <w:tcPr>
            <w:tcW w:w="1033" w:type="dxa"/>
            <w:vAlign w:val="center"/>
          </w:tcPr>
          <w:p w14:paraId="0721D8B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20</w:t>
            </w:r>
          </w:p>
        </w:tc>
      </w:tr>
      <w:tr w14:paraId="64951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2079" w:type="dxa"/>
            <w:vAlign w:val="center"/>
          </w:tcPr>
          <w:p w14:paraId="1547CEC7">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停车视距</w:t>
            </w:r>
            <w:r>
              <w:rPr>
                <w:rFonts w:hint="eastAsia" w:ascii="黑体" w:hAnsi="黑体" w:eastAsia="黑体" w:cs="黑体"/>
                <w:b/>
                <w:color w:val="auto"/>
                <w:spacing w:val="-5"/>
                <w:w w:val="95"/>
                <w:sz w:val="20"/>
              </w:rPr>
              <w:t>（m）</w:t>
            </w:r>
          </w:p>
        </w:tc>
        <w:tc>
          <w:tcPr>
            <w:tcW w:w="1037" w:type="dxa"/>
            <w:vAlign w:val="center"/>
          </w:tcPr>
          <w:p w14:paraId="50EFB0E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160</w:t>
            </w:r>
          </w:p>
        </w:tc>
        <w:tc>
          <w:tcPr>
            <w:tcW w:w="1037" w:type="dxa"/>
            <w:vAlign w:val="center"/>
          </w:tcPr>
          <w:p w14:paraId="26BE9C4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110</w:t>
            </w:r>
          </w:p>
        </w:tc>
        <w:tc>
          <w:tcPr>
            <w:tcW w:w="1037" w:type="dxa"/>
            <w:vAlign w:val="center"/>
          </w:tcPr>
          <w:p w14:paraId="3B6F0B3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75</w:t>
            </w:r>
          </w:p>
        </w:tc>
        <w:tc>
          <w:tcPr>
            <w:tcW w:w="1038" w:type="dxa"/>
            <w:vAlign w:val="center"/>
          </w:tcPr>
          <w:p w14:paraId="4C69B4A9">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40</w:t>
            </w:r>
          </w:p>
        </w:tc>
        <w:tc>
          <w:tcPr>
            <w:tcW w:w="1040" w:type="dxa"/>
            <w:vAlign w:val="center"/>
          </w:tcPr>
          <w:p w14:paraId="66B0D944">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30</w:t>
            </w:r>
          </w:p>
        </w:tc>
        <w:tc>
          <w:tcPr>
            <w:tcW w:w="1033" w:type="dxa"/>
            <w:vAlign w:val="center"/>
          </w:tcPr>
          <w:p w14:paraId="55E718E0">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20</w:t>
            </w:r>
          </w:p>
        </w:tc>
      </w:tr>
      <w:tr w14:paraId="17E04D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2079" w:type="dxa"/>
            <w:vAlign w:val="center"/>
          </w:tcPr>
          <w:p w14:paraId="1497B56D">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w w:val="95"/>
                <w:sz w:val="20"/>
              </w:rPr>
              <w:t>安全交叉停车视</w:t>
            </w:r>
            <w:r>
              <w:rPr>
                <w:rFonts w:hint="eastAsia" w:ascii="黑体" w:hAnsi="黑体" w:eastAsia="黑体" w:cs="黑体"/>
                <w:b/>
                <w:color w:val="auto"/>
                <w:spacing w:val="-10"/>
                <w:w w:val="95"/>
                <w:sz w:val="20"/>
              </w:rPr>
              <w:t>距</w:t>
            </w:r>
          </w:p>
          <w:p w14:paraId="25603701">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b/>
                <w:color w:val="auto"/>
                <w:sz w:val="20"/>
              </w:rPr>
            </w:pPr>
            <w:r>
              <w:rPr>
                <w:rFonts w:hint="eastAsia" w:ascii="黑体" w:hAnsi="黑体" w:eastAsia="黑体" w:cs="黑体"/>
                <w:b/>
                <w:color w:val="auto"/>
                <w:spacing w:val="-5"/>
                <w:sz w:val="20"/>
              </w:rPr>
              <w:t>（m）</w:t>
            </w:r>
          </w:p>
        </w:tc>
        <w:tc>
          <w:tcPr>
            <w:tcW w:w="1037" w:type="dxa"/>
            <w:vAlign w:val="center"/>
          </w:tcPr>
          <w:p w14:paraId="05FD4438">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250</w:t>
            </w:r>
          </w:p>
        </w:tc>
        <w:tc>
          <w:tcPr>
            <w:tcW w:w="1037" w:type="dxa"/>
            <w:vAlign w:val="center"/>
          </w:tcPr>
          <w:p w14:paraId="39949DFB">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175</w:t>
            </w:r>
          </w:p>
        </w:tc>
        <w:tc>
          <w:tcPr>
            <w:tcW w:w="1037" w:type="dxa"/>
            <w:vAlign w:val="center"/>
          </w:tcPr>
          <w:p w14:paraId="53F1B81C">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115</w:t>
            </w:r>
          </w:p>
        </w:tc>
        <w:tc>
          <w:tcPr>
            <w:tcW w:w="1038" w:type="dxa"/>
            <w:vAlign w:val="center"/>
          </w:tcPr>
          <w:p w14:paraId="5D3230F5">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70</w:t>
            </w:r>
          </w:p>
        </w:tc>
        <w:tc>
          <w:tcPr>
            <w:tcW w:w="1040" w:type="dxa"/>
            <w:vAlign w:val="center"/>
          </w:tcPr>
          <w:p w14:paraId="786E86A3">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55</w:t>
            </w:r>
          </w:p>
        </w:tc>
        <w:tc>
          <w:tcPr>
            <w:tcW w:w="1033" w:type="dxa"/>
            <w:vAlign w:val="center"/>
          </w:tcPr>
          <w:p w14:paraId="2E03475F">
            <w:pPr>
              <w:pStyle w:val="2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黑体" w:hAnsi="黑体" w:eastAsia="黑体" w:cs="黑体"/>
                <w:color w:val="auto"/>
                <w:sz w:val="20"/>
              </w:rPr>
            </w:pPr>
            <w:r>
              <w:rPr>
                <w:rFonts w:hint="eastAsia" w:ascii="黑体" w:hAnsi="黑体" w:eastAsia="黑体" w:cs="黑体"/>
                <w:color w:val="auto"/>
                <w:spacing w:val="-5"/>
                <w:sz w:val="20"/>
              </w:rPr>
              <w:t>35</w:t>
            </w:r>
          </w:p>
        </w:tc>
      </w:tr>
    </w:tbl>
    <w:p w14:paraId="4CA9A368">
      <w:pPr>
        <w:spacing w:line="360" w:lineRule="auto"/>
        <w:ind w:firstLine="482"/>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通过检查道路设计速度对应的安全停车视距构成的视距三角形范围内有无高于</w:t>
      </w:r>
      <w:r>
        <w:rPr>
          <w:rFonts w:ascii="宋体" w:hAnsi="宋体" w:eastAsia="宋体" w:cs="宋体"/>
          <w:color w:val="auto"/>
          <w:kern w:val="0"/>
          <w:sz w:val="24"/>
          <w:lang w:bidi="ar"/>
        </w:rPr>
        <w:t>1.0m</w:t>
      </w:r>
      <w:r>
        <w:rPr>
          <w:rFonts w:hint="eastAsia" w:ascii="宋体" w:hAnsi="宋体" w:eastAsia="宋体" w:cs="宋体"/>
          <w:color w:val="auto"/>
          <w:kern w:val="0"/>
          <w:sz w:val="24"/>
          <w:lang w:bidi="ar"/>
        </w:rPr>
        <w:t>的遮挡物进行交叉口视距核验。</w:t>
      </w:r>
    </w:p>
    <w:p w14:paraId="31B2A84C">
      <w:pPr>
        <w:spacing w:line="360" w:lineRule="auto"/>
        <w:ind w:firstLine="482"/>
        <w:jc w:val="left"/>
        <w:rPr>
          <w:rFonts w:hint="default"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交叉口为十字交叉口，</w:t>
      </w:r>
      <w:r>
        <w:rPr>
          <w:rFonts w:hint="eastAsia" w:ascii="宋体" w:hAnsi="宋体" w:eastAsia="宋体" w:cs="宋体"/>
          <w:color w:val="auto"/>
          <w:kern w:val="0"/>
          <w:sz w:val="24"/>
          <w:lang w:bidi="ar"/>
        </w:rPr>
        <w:t>由各自停车视距所组成的三角区内存在</w:t>
      </w:r>
      <w:r>
        <w:rPr>
          <w:rFonts w:hint="eastAsia" w:ascii="宋体" w:hAnsi="宋体" w:eastAsia="宋体" w:cs="宋体"/>
          <w:color w:val="auto"/>
          <w:kern w:val="0"/>
          <w:sz w:val="24"/>
          <w:lang w:val="en-US" w:eastAsia="zh-CN" w:bidi="ar"/>
        </w:rPr>
        <w:t>阻碍</w:t>
      </w:r>
      <w:r>
        <w:rPr>
          <w:rFonts w:hint="eastAsia" w:ascii="宋体" w:hAnsi="宋体" w:eastAsia="宋体" w:cs="宋体"/>
          <w:color w:val="auto"/>
          <w:kern w:val="0"/>
          <w:sz w:val="24"/>
          <w:lang w:bidi="ar"/>
        </w:rPr>
        <w:t>通视的物体</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故评估安全停车视距。经测量，南侧安全停车视距为84m，北侧安全停车视距为90m。</w:t>
      </w:r>
    </w:p>
    <w:p w14:paraId="10BC6F21">
      <w:pPr>
        <w:widowControl/>
        <w:jc w:val="center"/>
        <w:rPr>
          <w:color w:val="auto"/>
        </w:rPr>
      </w:pPr>
      <w:r>
        <w:rPr>
          <w:color w:val="auto"/>
        </w:rPr>
        <w:drawing>
          <wp:inline distT="0" distB="0" distL="114300" distR="114300">
            <wp:extent cx="5039995" cy="3639185"/>
            <wp:effectExtent l="9525" t="9525" r="17780" b="21590"/>
            <wp:docPr id="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
                    <pic:cNvPicPr>
                      <a:picLocks noChangeAspect="1"/>
                    </pic:cNvPicPr>
                  </pic:nvPicPr>
                  <pic:blipFill>
                    <a:blip r:embed="rId28"/>
                    <a:stretch>
                      <a:fillRect/>
                    </a:stretch>
                  </pic:blipFill>
                  <pic:spPr>
                    <a:xfrm>
                      <a:off x="0" y="0"/>
                      <a:ext cx="5039995" cy="3639185"/>
                    </a:xfrm>
                    <a:prstGeom prst="rect">
                      <a:avLst/>
                    </a:prstGeom>
                    <a:noFill/>
                    <a:ln w="1270">
                      <a:solidFill>
                        <a:schemeClr val="tx1"/>
                      </a:solidFill>
                    </a:ln>
                  </pic:spPr>
                </pic:pic>
              </a:graphicData>
            </a:graphic>
          </wp:inline>
        </w:drawing>
      </w:r>
    </w:p>
    <w:p w14:paraId="576D7EE4">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图 3-</w:t>
      </w:r>
      <w:r>
        <w:rPr>
          <w:rFonts w:hint="eastAsia" w:ascii="黑体" w:hAnsi="黑体" w:eastAsia="黑体" w:cs="黑体"/>
          <w:color w:val="auto"/>
          <w:kern w:val="0"/>
          <w:sz w:val="20"/>
          <w:szCs w:val="20"/>
          <w:lang w:val="en-US" w:eastAsia="zh-CN" w:bidi="ar"/>
        </w:rPr>
        <w:t>14 交叉口1</w:t>
      </w:r>
      <w:r>
        <w:rPr>
          <w:rFonts w:hint="eastAsia" w:ascii="黑体" w:hAnsi="黑体" w:eastAsia="黑体" w:cs="黑体"/>
          <w:color w:val="auto"/>
          <w:kern w:val="0"/>
          <w:sz w:val="20"/>
          <w:szCs w:val="20"/>
          <w:lang w:bidi="ar"/>
        </w:rPr>
        <w:t>视距</w:t>
      </w:r>
    </w:p>
    <w:p w14:paraId="25C05598">
      <w:pPr>
        <w:widowControl/>
        <w:spacing w:line="360" w:lineRule="auto"/>
        <w:ind w:firstLine="480" w:firstLineChars="200"/>
        <w:jc w:val="left"/>
        <w:rPr>
          <w:rFonts w:hint="default" w:ascii="宋体" w:hAnsi="宋体" w:eastAsia="宋体" w:cs="宋体"/>
          <w:color w:val="auto"/>
          <w:kern w:val="0"/>
          <w:sz w:val="24"/>
          <w:lang w:val="en-US" w:bidi="ar"/>
        </w:rPr>
      </w:pPr>
      <w:r>
        <w:rPr>
          <w:rFonts w:hint="eastAsia" w:ascii="宋体" w:hAnsi="宋体" w:eastAsia="宋体" w:cs="宋体"/>
          <w:color w:val="auto"/>
          <w:kern w:val="0"/>
          <w:sz w:val="24"/>
          <w:lang w:val="en-US" w:eastAsia="zh-CN" w:bidi="ar"/>
        </w:rPr>
        <w:t>经现场踏勘测量，研究区段现状交叉口安全停车视距长度满足设计速度为40km/h时，主要公路的安全交叉停车视距和次要公路至主要公路边车道中心线5-7m所组成的通视三角区要求。</w:t>
      </w:r>
      <w:r>
        <w:rPr>
          <w:rFonts w:hint="eastAsia" w:ascii="宋体" w:hAnsi="宋体" w:eastAsia="宋体" w:cs="宋体"/>
          <w:b/>
          <w:bCs/>
          <w:color w:val="auto"/>
          <w:kern w:val="0"/>
          <w:sz w:val="24"/>
          <w:lang w:bidi="ar"/>
        </w:rPr>
        <w:t>仅考虑</w:t>
      </w:r>
      <w:r>
        <w:rPr>
          <w:rFonts w:hint="eastAsia" w:ascii="宋体" w:hAnsi="宋体" w:eastAsia="宋体" w:cs="宋体"/>
          <w:b/>
          <w:bCs/>
          <w:color w:val="auto"/>
          <w:kern w:val="0"/>
          <w:sz w:val="24"/>
          <w:lang w:val="en-US" w:eastAsia="zh-CN" w:bidi="ar"/>
        </w:rPr>
        <w:t>交叉口停车</w:t>
      </w:r>
      <w:r>
        <w:rPr>
          <w:rFonts w:hint="eastAsia" w:ascii="宋体" w:hAnsi="宋体" w:eastAsia="宋体" w:cs="宋体"/>
          <w:b/>
          <w:bCs/>
          <w:color w:val="auto"/>
          <w:kern w:val="0"/>
          <w:sz w:val="24"/>
          <w:lang w:bidi="ar"/>
        </w:rPr>
        <w:t>视距指标，研究区段可达到的限制速度最高值为</w:t>
      </w:r>
      <w:r>
        <w:rPr>
          <w:rFonts w:hint="eastAsia" w:ascii="宋体" w:hAnsi="宋体" w:eastAsia="宋体" w:cs="宋体"/>
          <w:b/>
          <w:bCs/>
          <w:color w:val="auto"/>
          <w:kern w:val="0"/>
          <w:sz w:val="24"/>
          <w:lang w:val="en-US" w:eastAsia="zh-CN" w:bidi="ar"/>
        </w:rPr>
        <w:t>4</w:t>
      </w:r>
      <w:r>
        <w:rPr>
          <w:rFonts w:hint="eastAsia" w:ascii="宋体" w:hAnsi="宋体" w:eastAsia="宋体" w:cs="宋体"/>
          <w:b/>
          <w:bCs/>
          <w:color w:val="auto"/>
          <w:kern w:val="0"/>
          <w:sz w:val="24"/>
          <w:lang w:bidi="ar"/>
        </w:rPr>
        <w:t>0</w:t>
      </w:r>
      <w:r>
        <w:rPr>
          <w:rFonts w:ascii="宋体" w:hAnsi="宋体" w:eastAsia="宋体" w:cs="宋体"/>
          <w:b/>
          <w:bCs/>
          <w:color w:val="auto"/>
          <w:kern w:val="0"/>
          <w:sz w:val="24"/>
          <w:lang w:bidi="ar"/>
        </w:rPr>
        <w:t>km/h</w:t>
      </w:r>
      <w:r>
        <w:rPr>
          <w:rFonts w:hint="eastAsia" w:ascii="宋体" w:hAnsi="宋体" w:eastAsia="宋体" w:cs="宋体"/>
          <w:b/>
          <w:bCs/>
          <w:color w:val="auto"/>
          <w:kern w:val="0"/>
          <w:sz w:val="24"/>
          <w:lang w:bidi="ar"/>
        </w:rPr>
        <w:t>。</w:t>
      </w:r>
    </w:p>
    <w:p w14:paraId="1048CDF3">
      <w:pPr>
        <w:pStyle w:val="3"/>
        <w:rPr>
          <w:rFonts w:hint="eastAsia" w:ascii="黑体" w:hAnsi="黑体" w:cs="黑体"/>
          <w:b w:val="0"/>
          <w:bCs/>
          <w:color w:val="auto"/>
          <w:sz w:val="28"/>
          <w:szCs w:val="28"/>
        </w:rPr>
      </w:pPr>
      <w:r>
        <w:rPr>
          <w:rFonts w:hint="eastAsia" w:ascii="黑体" w:hAnsi="黑体" w:cs="黑体"/>
          <w:b w:val="0"/>
          <w:bCs/>
          <w:color w:val="auto"/>
          <w:sz w:val="28"/>
          <w:szCs w:val="28"/>
        </w:rPr>
        <w:t>3.4历史事故分析</w:t>
      </w:r>
    </w:p>
    <w:p w14:paraId="634C3077">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3.4.1</w:t>
      </w:r>
      <w:r>
        <w:rPr>
          <w:rFonts w:hint="eastAsia" w:ascii="黑体" w:hAnsi="黑体" w:cs="黑体"/>
          <w:b w:val="0"/>
          <w:bCs/>
          <w:color w:val="auto"/>
          <w:szCs w:val="28"/>
        </w:rPr>
        <w:t>事故数量</w:t>
      </w:r>
    </w:p>
    <w:p w14:paraId="7764909D">
      <w:pPr>
        <w:widowControl/>
        <w:spacing w:line="360" w:lineRule="auto"/>
        <w:ind w:firstLine="480" w:firstLineChars="200"/>
        <w:jc w:val="left"/>
        <w:rPr>
          <w:rFonts w:hint="default"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G353线宜宾至溪洛渡段近三年共发生各类道路交通事故76起，死亡9人，伤52人：其中简易程序处理道路交通事故58起，伤41人；一般程序处理道路交通事故18起，死亡9人，伤11人。死亡事故主要分布于屏山县新市镇隧道进出口路段、崖翁寺至锦屏镇（K2540—K2559）急弯下坡路段。事故发生水平较高，事故性质较为严重。</w:t>
      </w:r>
    </w:p>
    <w:p w14:paraId="7A708214">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3.4.2</w:t>
      </w:r>
      <w:r>
        <w:rPr>
          <w:rFonts w:hint="eastAsia" w:ascii="黑体" w:hAnsi="黑体" w:cs="黑体"/>
          <w:b w:val="0"/>
          <w:bCs/>
          <w:color w:val="auto"/>
          <w:szCs w:val="28"/>
        </w:rPr>
        <w:t>事故原因分析</w:t>
      </w:r>
    </w:p>
    <w:p w14:paraId="7F266155">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事故原因大致为：车辆超速行驶，违法变道；弯道超车、占道行驶，路口及弯道操作不当；未礼让行人，经人行横道未减速；隧道及水泥混凝土路面湿滑，未保持安全车距，未及时制动，发生追尾、碰撞；夜间照明不足，雨雾及冰雪天气视距不良，临水临崖路段临危处置不及，发生碰撞、侧滑、侧翻等。</w:t>
      </w:r>
    </w:p>
    <w:p w14:paraId="6BE53C4A">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3.4.3</w:t>
      </w:r>
      <w:r>
        <w:rPr>
          <w:rFonts w:hint="eastAsia" w:ascii="黑体" w:hAnsi="黑体" w:cs="黑体"/>
          <w:b w:val="0"/>
          <w:bCs/>
          <w:color w:val="auto"/>
          <w:szCs w:val="28"/>
        </w:rPr>
        <w:t>分析结果</w:t>
      </w:r>
    </w:p>
    <w:p w14:paraId="0FFE9E25">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从事故原因来看，G353线宜宾至溪洛渡段事故大多分布在弯道路段、隧道及隧道进出口、临水临崖路段以及场镇平交口处，由于道路缺乏监控设施以及其他速度管控措施等原因，超速行为普遍，车辆以过高速度通过交叉口、弯道路段及隧道、临水临崖路段时，容易引发操作不当、车辆失控，导致追尾、碰撞、侧滑、侧翻等事故多发。该研究区段事故数量处于较高的水平，且事故性质较严重。过高的运行速度是引发事故，增加事故伤害程度的重要因素。</w:t>
      </w:r>
    </w:p>
    <w:p w14:paraId="4995287D">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相关研究表明，降低速度能有效减小事故风险，因此，考虑历史事故对限制速度制定的影响下，建议车辆在该研究区段采取的限制速度不宜过高。</w:t>
      </w:r>
    </w:p>
    <w:p w14:paraId="6BCDF2BE">
      <w:pPr>
        <w:pStyle w:val="3"/>
        <w:rPr>
          <w:rFonts w:ascii="黑体" w:hAnsi="黑体" w:cs="黑体"/>
          <w:b w:val="0"/>
          <w:bCs/>
          <w:color w:val="auto"/>
          <w:sz w:val="28"/>
          <w:szCs w:val="28"/>
        </w:rPr>
      </w:pPr>
      <w:r>
        <w:rPr>
          <w:rFonts w:hint="eastAsia" w:ascii="黑体" w:hAnsi="黑体" w:cs="黑体"/>
          <w:b w:val="0"/>
          <w:bCs/>
          <w:color w:val="auto"/>
          <w:sz w:val="28"/>
          <w:szCs w:val="28"/>
        </w:rPr>
        <w:t>3.5结论</w:t>
      </w:r>
    </w:p>
    <w:p w14:paraId="0AFE638D">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根据上述分析，各影响因素决定的限制速度范围如下：</w:t>
      </w:r>
    </w:p>
    <w:p w14:paraId="20B183E7">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1、道路功能及等级：以规范中规定的最低限制速度值为下限，以设计速度上浮20km/h为上限，确定该研究区段限制速度值范围为40km/h-60km/h。限制速度比设计速度值高10km/h-20km/h的，应当进行交通工程论证。</w:t>
      </w:r>
    </w:p>
    <w:p w14:paraId="674F87F9">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2、运行速度：以运行速度的第 85%位速度值为基础，研究区段南-北方向、北-南方向第85%位速度分别为46km/h和43km/h，区段内对应限制速度最高值为50km/h。</w:t>
      </w:r>
    </w:p>
    <w:p w14:paraId="639A5999">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3、道路几何特征：受</w:t>
      </w:r>
      <w:r>
        <w:rPr>
          <w:rFonts w:hint="eastAsia" w:ascii="宋体" w:hAnsi="宋体" w:eastAsia="宋体" w:cs="宋体"/>
          <w:b w:val="0"/>
          <w:bCs w:val="0"/>
          <w:color w:val="auto"/>
          <w:kern w:val="0"/>
          <w:sz w:val="24"/>
          <w:lang w:val="en-US" w:eastAsia="zh-CN" w:bidi="ar"/>
        </w:rPr>
        <w:t>交叉口视距、路缘带、路肩、侧向宽度</w:t>
      </w:r>
      <w:r>
        <w:rPr>
          <w:rFonts w:hint="eastAsia" w:ascii="宋体" w:hAnsi="宋体" w:eastAsia="宋体" w:cs="宋体"/>
          <w:color w:val="auto"/>
          <w:kern w:val="0"/>
          <w:sz w:val="24"/>
          <w:lang w:val="en-US" w:eastAsia="zh-CN" w:bidi="ar"/>
        </w:rPr>
        <w:t>的约束，车辆在研究区段允许的最高安全运行速度为40km/h。</w:t>
      </w:r>
    </w:p>
    <w:p w14:paraId="7A1F2EE7">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4、沿线开发及交通特征：研究区段</w:t>
      </w:r>
      <w:r>
        <w:rPr>
          <w:rFonts w:hint="eastAsia" w:ascii="宋体" w:hAnsi="宋体" w:eastAsia="宋体" w:cs="宋体"/>
          <w:b/>
          <w:bCs/>
          <w:color w:val="auto"/>
          <w:kern w:val="0"/>
          <w:sz w:val="24"/>
          <w:lang w:val="en-US" w:eastAsia="zh-CN" w:bidi="ar"/>
        </w:rPr>
        <w:t>沿线地形地貌复杂，大多为高山峡谷与临崖临江地貌</w:t>
      </w:r>
      <w:r>
        <w:rPr>
          <w:rFonts w:hint="eastAsia" w:ascii="宋体" w:hAnsi="宋体" w:eastAsia="宋体" w:cs="宋体"/>
          <w:color w:val="auto"/>
          <w:kern w:val="0"/>
          <w:sz w:val="24"/>
          <w:lang w:val="en-US" w:eastAsia="zh-CN" w:bidi="ar"/>
        </w:rPr>
        <w:t>，路侧分布有库区移民安置点及少量乡镇聚落。沿线用地以生态林地与未利用地为主，含少量农业用地，建筑物分布较为稀疏，土地开发利用程度整体较低，交通以水电库区物资运输与跨区过境交通流为主，到达性交通较少。因此，建议该研究区段车辆的限制速度值设置为40km/h。</w:t>
      </w:r>
    </w:p>
    <w:p w14:paraId="2520D343">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5、历年事故：近3年来，</w:t>
      </w:r>
      <w:r>
        <w:rPr>
          <w:rFonts w:hint="eastAsia" w:ascii="宋体" w:hAnsi="宋体" w:eastAsia="宋体" w:cs="宋体"/>
          <w:color w:val="auto"/>
          <w:kern w:val="0"/>
          <w:sz w:val="24"/>
          <w:lang w:bidi="ar"/>
        </w:rPr>
        <w:t>共发生各类道路交通事故76起，死亡9人，伤52人：其中简易程序处理道路交通事故58起，伤41人；一般程序处理道路交通事故18起，死亡9人，伤11人</w:t>
      </w:r>
      <w:r>
        <w:rPr>
          <w:rFonts w:hint="eastAsia" w:ascii="宋体" w:hAnsi="宋体" w:eastAsia="宋体" w:cs="宋体"/>
          <w:color w:val="auto"/>
          <w:kern w:val="0"/>
          <w:sz w:val="24"/>
          <w:lang w:val="en-US" w:eastAsia="zh-CN" w:bidi="ar"/>
        </w:rPr>
        <w:t>。相关研究表明，降低速度能有效减小事故风险，由此，建议该研究区段车辆采取的限制速度不宜过高。</w:t>
      </w:r>
    </w:p>
    <w:p w14:paraId="39625D00">
      <w:pPr>
        <w:widowControl/>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表3-1</w:t>
      </w:r>
      <w:r>
        <w:rPr>
          <w:rFonts w:hint="eastAsia" w:ascii="黑体" w:hAnsi="黑体" w:eastAsia="黑体" w:cs="黑体"/>
          <w:color w:val="auto"/>
          <w:kern w:val="0"/>
          <w:sz w:val="20"/>
          <w:szCs w:val="20"/>
          <w:lang w:val="en-US" w:eastAsia="zh-CN" w:bidi="ar"/>
        </w:rPr>
        <w:t>6</w:t>
      </w:r>
      <w:r>
        <w:rPr>
          <w:rFonts w:hint="eastAsia" w:ascii="黑体" w:hAnsi="黑体" w:eastAsia="黑体" w:cs="黑体"/>
          <w:color w:val="auto"/>
          <w:kern w:val="0"/>
          <w:sz w:val="20"/>
          <w:szCs w:val="20"/>
          <w:lang w:bidi="ar"/>
        </w:rPr>
        <w:t>研究区段限制速度最高值分析表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1288"/>
        <w:gridCol w:w="4199"/>
        <w:gridCol w:w="1847"/>
      </w:tblGrid>
      <w:tr w14:paraId="5842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gridSpan w:val="2"/>
          </w:tcPr>
          <w:p w14:paraId="3F3E9B9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影响因素</w:t>
            </w:r>
          </w:p>
        </w:tc>
        <w:tc>
          <w:tcPr>
            <w:tcW w:w="4199" w:type="dxa"/>
          </w:tcPr>
          <w:p w14:paraId="2A30F70C">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参数情况</w:t>
            </w:r>
          </w:p>
        </w:tc>
        <w:tc>
          <w:tcPr>
            <w:tcW w:w="1847" w:type="dxa"/>
          </w:tcPr>
          <w:p w14:paraId="1619146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限制速度最高值</w:t>
            </w:r>
          </w:p>
        </w:tc>
      </w:tr>
      <w:tr w14:paraId="1149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gridSpan w:val="2"/>
            <w:vAlign w:val="center"/>
          </w:tcPr>
          <w:p w14:paraId="78E3F034">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设计速度</w:t>
            </w:r>
          </w:p>
        </w:tc>
        <w:tc>
          <w:tcPr>
            <w:tcW w:w="4199" w:type="dxa"/>
            <w:vAlign w:val="center"/>
          </w:tcPr>
          <w:p w14:paraId="502FEB4A">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设计速度</w:t>
            </w:r>
            <w:r>
              <w:rPr>
                <w:rFonts w:hint="eastAsia" w:ascii="黑体" w:hAnsi="黑体" w:eastAsia="黑体" w:cs="黑体"/>
                <w:b w:val="0"/>
                <w:bCs w:val="0"/>
                <w:color w:val="auto"/>
                <w:kern w:val="0"/>
                <w:sz w:val="20"/>
                <w:szCs w:val="20"/>
                <w:lang w:val="en-US" w:eastAsia="zh-CN" w:bidi="ar"/>
              </w:rPr>
              <w:t>4</w:t>
            </w:r>
            <w:r>
              <w:rPr>
                <w:rFonts w:hint="eastAsia" w:ascii="黑体" w:hAnsi="黑体" w:eastAsia="黑体" w:cs="黑体"/>
                <w:b w:val="0"/>
                <w:bCs w:val="0"/>
                <w:color w:val="auto"/>
                <w:kern w:val="0"/>
                <w:sz w:val="20"/>
                <w:szCs w:val="20"/>
                <w:lang w:bidi="ar"/>
              </w:rPr>
              <w:t>0km/h，上浮</w:t>
            </w:r>
            <w:r>
              <w:rPr>
                <w:rFonts w:hint="eastAsia" w:ascii="黑体" w:hAnsi="黑体" w:eastAsia="黑体" w:cs="黑体"/>
                <w:b w:val="0"/>
                <w:bCs w:val="0"/>
                <w:color w:val="auto"/>
                <w:kern w:val="0"/>
                <w:sz w:val="20"/>
                <w:szCs w:val="20"/>
                <w:lang w:val="en-US" w:eastAsia="zh-CN" w:bidi="ar"/>
              </w:rPr>
              <w:t>2</w:t>
            </w:r>
            <w:r>
              <w:rPr>
                <w:rFonts w:hint="eastAsia" w:ascii="黑体" w:hAnsi="黑体" w:eastAsia="黑体" w:cs="黑体"/>
                <w:b w:val="0"/>
                <w:bCs w:val="0"/>
                <w:color w:val="auto"/>
                <w:kern w:val="0"/>
                <w:sz w:val="20"/>
                <w:szCs w:val="20"/>
                <w:lang w:bidi="ar"/>
              </w:rPr>
              <w:t>0km/h为上限</w:t>
            </w:r>
          </w:p>
        </w:tc>
        <w:tc>
          <w:tcPr>
            <w:tcW w:w="1847" w:type="dxa"/>
            <w:vAlign w:val="center"/>
          </w:tcPr>
          <w:p w14:paraId="122C80BF">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0km/h</w:t>
            </w:r>
          </w:p>
        </w:tc>
      </w:tr>
      <w:tr w14:paraId="0B44C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restart"/>
            <w:vAlign w:val="center"/>
          </w:tcPr>
          <w:p w14:paraId="39A9939E">
            <w:pPr>
              <w:widowControl/>
              <w:spacing w:line="360" w:lineRule="auto"/>
              <w:jc w:val="center"/>
              <w:rPr>
                <w:rFonts w:ascii="黑体" w:hAnsi="黑体" w:eastAsia="黑体" w:cs="黑体"/>
                <w:color w:val="auto"/>
                <w:kern w:val="0"/>
                <w:sz w:val="20"/>
                <w:szCs w:val="20"/>
                <w:lang w:bidi="ar"/>
              </w:rPr>
            </w:pPr>
          </w:p>
          <w:p w14:paraId="063B6B5A">
            <w:pPr>
              <w:widowControl/>
              <w:spacing w:line="360" w:lineRule="auto"/>
              <w:jc w:val="center"/>
              <w:rPr>
                <w:rFonts w:ascii="黑体" w:hAnsi="黑体" w:eastAsia="黑体" w:cs="黑体"/>
                <w:color w:val="auto"/>
                <w:kern w:val="0"/>
                <w:sz w:val="20"/>
                <w:szCs w:val="20"/>
                <w:lang w:bidi="ar"/>
              </w:rPr>
            </w:pPr>
          </w:p>
          <w:p w14:paraId="2EE4DEDC">
            <w:pPr>
              <w:widowControl/>
              <w:spacing w:line="360" w:lineRule="auto"/>
              <w:jc w:val="center"/>
              <w:rPr>
                <w:rFonts w:ascii="黑体" w:hAnsi="黑体" w:eastAsia="黑体" w:cs="黑体"/>
                <w:color w:val="auto"/>
                <w:kern w:val="0"/>
                <w:sz w:val="20"/>
                <w:szCs w:val="20"/>
                <w:lang w:bidi="ar"/>
              </w:rPr>
            </w:pPr>
          </w:p>
          <w:p w14:paraId="7645C483">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道路特征</w:t>
            </w:r>
          </w:p>
        </w:tc>
        <w:tc>
          <w:tcPr>
            <w:tcW w:w="1288" w:type="dxa"/>
            <w:vAlign w:val="center"/>
          </w:tcPr>
          <w:p w14:paraId="5CC47488">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85%位速度</w:t>
            </w:r>
          </w:p>
        </w:tc>
        <w:tc>
          <w:tcPr>
            <w:tcW w:w="4199" w:type="dxa"/>
            <w:vAlign w:val="center"/>
          </w:tcPr>
          <w:p w14:paraId="7DF1AFE3">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南向北46</w:t>
            </w:r>
            <w:r>
              <w:rPr>
                <w:rFonts w:hint="eastAsia" w:ascii="黑体" w:hAnsi="黑体" w:eastAsia="黑体" w:cs="黑体"/>
                <w:b w:val="0"/>
                <w:bCs w:val="0"/>
                <w:color w:val="auto"/>
                <w:kern w:val="0"/>
                <w:sz w:val="20"/>
                <w:szCs w:val="20"/>
                <w:lang w:bidi="ar"/>
              </w:rPr>
              <w:t>km/h，</w:t>
            </w:r>
            <w:r>
              <w:rPr>
                <w:rFonts w:hint="eastAsia" w:ascii="黑体" w:hAnsi="黑体" w:eastAsia="黑体" w:cs="黑体"/>
                <w:b w:val="0"/>
                <w:bCs w:val="0"/>
                <w:color w:val="auto"/>
                <w:kern w:val="0"/>
                <w:sz w:val="20"/>
                <w:szCs w:val="20"/>
                <w:lang w:val="en-US" w:eastAsia="zh-CN" w:bidi="ar"/>
              </w:rPr>
              <w:t>北向南43</w:t>
            </w:r>
            <w:r>
              <w:rPr>
                <w:rFonts w:hint="eastAsia" w:ascii="黑体" w:hAnsi="黑体" w:eastAsia="黑体" w:cs="黑体"/>
                <w:b w:val="0"/>
                <w:bCs w:val="0"/>
                <w:color w:val="auto"/>
                <w:kern w:val="0"/>
                <w:sz w:val="20"/>
                <w:szCs w:val="20"/>
                <w:lang w:bidi="ar"/>
              </w:rPr>
              <w:t>km/h</w:t>
            </w:r>
          </w:p>
        </w:tc>
        <w:tc>
          <w:tcPr>
            <w:tcW w:w="1847" w:type="dxa"/>
            <w:vAlign w:val="center"/>
          </w:tcPr>
          <w:p w14:paraId="3BA7E824">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50</w:t>
            </w:r>
            <w:r>
              <w:rPr>
                <w:rFonts w:hint="eastAsia" w:ascii="黑体" w:hAnsi="黑体" w:eastAsia="黑体" w:cs="黑体"/>
                <w:b w:val="0"/>
                <w:bCs w:val="0"/>
                <w:color w:val="auto"/>
                <w:kern w:val="0"/>
                <w:sz w:val="20"/>
                <w:szCs w:val="20"/>
                <w:lang w:bidi="ar"/>
              </w:rPr>
              <w:t>km/h</w:t>
            </w:r>
          </w:p>
        </w:tc>
      </w:tr>
      <w:tr w14:paraId="554A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5531A5AE">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055D532F">
            <w:pPr>
              <w:widowControl/>
              <w:spacing w:line="360" w:lineRule="auto"/>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车道宽度</w:t>
            </w:r>
          </w:p>
        </w:tc>
        <w:tc>
          <w:tcPr>
            <w:tcW w:w="4199" w:type="dxa"/>
            <w:vAlign w:val="center"/>
          </w:tcPr>
          <w:p w14:paraId="79C5F836">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3</w:t>
            </w:r>
            <w:r>
              <w:rPr>
                <w:rFonts w:hint="eastAsia" w:ascii="黑体" w:hAnsi="黑体" w:eastAsia="黑体" w:cs="黑体"/>
                <w:b/>
                <w:bCs/>
                <w:color w:val="auto"/>
                <w:kern w:val="0"/>
                <w:sz w:val="20"/>
                <w:szCs w:val="20"/>
                <w:lang w:val="en-US" w:eastAsia="zh-CN" w:bidi="ar"/>
              </w:rPr>
              <w:t>.50</w:t>
            </w:r>
            <w:r>
              <w:rPr>
                <w:rFonts w:hint="eastAsia" w:ascii="黑体" w:hAnsi="黑体" w:eastAsia="黑体" w:cs="黑体"/>
                <w:b/>
                <w:bCs/>
                <w:color w:val="auto"/>
                <w:kern w:val="0"/>
                <w:sz w:val="20"/>
                <w:szCs w:val="20"/>
                <w:lang w:bidi="ar"/>
              </w:rPr>
              <w:t>m</w:t>
            </w:r>
          </w:p>
        </w:tc>
        <w:tc>
          <w:tcPr>
            <w:tcW w:w="1847" w:type="dxa"/>
            <w:vAlign w:val="center"/>
          </w:tcPr>
          <w:p w14:paraId="582126E9">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60</w:t>
            </w:r>
            <w:r>
              <w:rPr>
                <w:rFonts w:hint="eastAsia" w:ascii="黑体" w:hAnsi="黑体" w:eastAsia="黑体" w:cs="黑体"/>
                <w:b w:val="0"/>
                <w:bCs w:val="0"/>
                <w:color w:val="auto"/>
                <w:kern w:val="0"/>
                <w:sz w:val="20"/>
                <w:szCs w:val="20"/>
                <w:lang w:bidi="ar"/>
              </w:rPr>
              <w:t>km/h</w:t>
            </w:r>
          </w:p>
        </w:tc>
      </w:tr>
      <w:tr w14:paraId="75DFF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75C58F2D">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78A1C8FC">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路缘带、路肩</w:t>
            </w:r>
          </w:p>
        </w:tc>
        <w:tc>
          <w:tcPr>
            <w:tcW w:w="4199" w:type="dxa"/>
            <w:vAlign w:val="center"/>
          </w:tcPr>
          <w:p w14:paraId="20FF3A08">
            <w:pPr>
              <w:widowControl/>
              <w:spacing w:line="360" w:lineRule="auto"/>
              <w:jc w:val="center"/>
              <w:rPr>
                <w:rFonts w:hint="eastAsia"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路基路段：右侧硬路肩0.25m，土路肩0.75m</w:t>
            </w:r>
          </w:p>
          <w:p w14:paraId="599CBF1A">
            <w:pPr>
              <w:widowControl/>
              <w:spacing w:line="360" w:lineRule="auto"/>
              <w:jc w:val="center"/>
              <w:rPr>
                <w:rFonts w:hint="eastAsia"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隧道路段:右侧侧向宽度0.5m</w:t>
            </w:r>
          </w:p>
          <w:p w14:paraId="5FAC0692">
            <w:pPr>
              <w:widowControl/>
              <w:spacing w:line="360" w:lineRule="auto"/>
              <w:jc w:val="center"/>
              <w:rPr>
                <w:rFonts w:hint="eastAsia" w:ascii="黑体" w:hAnsi="黑体" w:eastAsia="黑体" w:cs="黑体"/>
                <w:b/>
                <w:bCs/>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桥梁路段：右侧无硬路肩</w:t>
            </w:r>
          </w:p>
        </w:tc>
        <w:tc>
          <w:tcPr>
            <w:tcW w:w="1847" w:type="dxa"/>
            <w:vAlign w:val="center"/>
          </w:tcPr>
          <w:p w14:paraId="17879E94">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val="en-US" w:eastAsia="zh-CN" w:bidi="ar"/>
              </w:rPr>
              <w:t>4</w:t>
            </w:r>
            <w:r>
              <w:rPr>
                <w:rFonts w:hint="eastAsia" w:ascii="黑体" w:hAnsi="黑体" w:eastAsia="黑体" w:cs="黑体"/>
                <w:b/>
                <w:bCs/>
                <w:color w:val="auto"/>
                <w:kern w:val="0"/>
                <w:sz w:val="20"/>
                <w:szCs w:val="20"/>
                <w:lang w:bidi="ar"/>
              </w:rPr>
              <w:t>0km/h</w:t>
            </w:r>
          </w:p>
        </w:tc>
      </w:tr>
      <w:tr w14:paraId="0778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092DF18B">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3C900CD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圆曲线半径</w:t>
            </w:r>
          </w:p>
        </w:tc>
        <w:tc>
          <w:tcPr>
            <w:tcW w:w="4199" w:type="dxa"/>
            <w:vAlign w:val="center"/>
          </w:tcPr>
          <w:p w14:paraId="74BBEF7B">
            <w:pPr>
              <w:widowControl/>
              <w:spacing w:line="360" w:lineRule="auto"/>
              <w:jc w:val="center"/>
              <w:rPr>
                <w:rFonts w:hint="default" w:ascii="黑体" w:hAnsi="黑体" w:eastAsia="黑体" w:cs="黑体"/>
                <w:b/>
                <w:bCs/>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R</w:t>
            </w:r>
            <w:r>
              <w:rPr>
                <w:rFonts w:hint="eastAsia" w:ascii="黑体" w:hAnsi="黑体" w:eastAsia="黑体" w:cs="黑体"/>
                <w:b w:val="0"/>
                <w:bCs w:val="0"/>
                <w:color w:val="auto"/>
                <w:kern w:val="0"/>
                <w:sz w:val="20"/>
                <w:szCs w:val="20"/>
                <w:vertAlign w:val="subscript"/>
                <w:lang w:val="en-US" w:eastAsia="zh-CN" w:bidi="ar"/>
              </w:rPr>
              <w:t>min</w:t>
            </w:r>
            <w:r>
              <w:rPr>
                <w:rFonts w:hint="eastAsia" w:ascii="黑体" w:hAnsi="黑体" w:eastAsia="黑体" w:cs="黑体"/>
                <w:b w:val="0"/>
                <w:bCs w:val="0"/>
                <w:color w:val="auto"/>
                <w:kern w:val="0"/>
                <w:sz w:val="20"/>
                <w:szCs w:val="20"/>
                <w:lang w:val="en-US" w:eastAsia="zh-CN" w:bidi="ar"/>
              </w:rPr>
              <w:t>=950m</w:t>
            </w:r>
          </w:p>
        </w:tc>
        <w:tc>
          <w:tcPr>
            <w:tcW w:w="1847" w:type="dxa"/>
            <w:vAlign w:val="center"/>
          </w:tcPr>
          <w:p w14:paraId="36218D8B">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60</w:t>
            </w:r>
            <w:r>
              <w:rPr>
                <w:rFonts w:hint="eastAsia" w:ascii="黑体" w:hAnsi="黑体" w:eastAsia="黑体" w:cs="黑体"/>
                <w:b w:val="0"/>
                <w:bCs w:val="0"/>
                <w:color w:val="auto"/>
                <w:kern w:val="0"/>
                <w:sz w:val="20"/>
                <w:szCs w:val="20"/>
                <w:lang w:bidi="ar"/>
              </w:rPr>
              <w:t>km/h</w:t>
            </w:r>
          </w:p>
        </w:tc>
      </w:tr>
      <w:tr w14:paraId="57BB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7C57B610">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1F4FACC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纵坡</w:t>
            </w:r>
          </w:p>
        </w:tc>
        <w:tc>
          <w:tcPr>
            <w:tcW w:w="4199" w:type="dxa"/>
            <w:vAlign w:val="center"/>
          </w:tcPr>
          <w:p w14:paraId="0A8FE52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路段内最大纵坡为</w:t>
            </w:r>
            <w:r>
              <w:rPr>
                <w:rFonts w:hint="eastAsia" w:ascii="黑体" w:hAnsi="黑体" w:eastAsia="黑体" w:cs="黑体"/>
                <w:color w:val="auto"/>
                <w:kern w:val="0"/>
                <w:sz w:val="20"/>
                <w:szCs w:val="20"/>
                <w:lang w:val="en-US" w:eastAsia="zh-CN" w:bidi="ar"/>
              </w:rPr>
              <w:t>0.8</w:t>
            </w:r>
            <w:r>
              <w:rPr>
                <w:rFonts w:hint="eastAsia" w:ascii="黑体" w:hAnsi="黑体" w:eastAsia="黑体" w:cs="黑体"/>
                <w:color w:val="auto"/>
                <w:kern w:val="0"/>
                <w:sz w:val="20"/>
                <w:szCs w:val="20"/>
                <w:lang w:bidi="ar"/>
              </w:rPr>
              <w:t>%，最小坡长为</w:t>
            </w:r>
            <w:r>
              <w:rPr>
                <w:rFonts w:hint="eastAsia" w:ascii="黑体" w:hAnsi="黑体" w:eastAsia="黑体" w:cs="黑体"/>
                <w:color w:val="auto"/>
                <w:kern w:val="0"/>
                <w:sz w:val="20"/>
                <w:szCs w:val="20"/>
                <w:lang w:val="en-US" w:eastAsia="zh-CN" w:bidi="ar"/>
              </w:rPr>
              <w:t>74</w:t>
            </w:r>
            <w:r>
              <w:rPr>
                <w:rFonts w:hint="eastAsia" w:ascii="黑体" w:hAnsi="黑体" w:eastAsia="黑体" w:cs="黑体"/>
                <w:color w:val="auto"/>
                <w:kern w:val="0"/>
                <w:sz w:val="20"/>
                <w:szCs w:val="20"/>
                <w:lang w:bidi="ar"/>
              </w:rPr>
              <w:t>0m</w:t>
            </w:r>
          </w:p>
        </w:tc>
        <w:tc>
          <w:tcPr>
            <w:tcW w:w="1847" w:type="dxa"/>
            <w:vAlign w:val="center"/>
          </w:tcPr>
          <w:p w14:paraId="2F89F58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val="en-US" w:eastAsia="zh-CN" w:bidi="ar"/>
              </w:rPr>
              <w:t>60</w:t>
            </w:r>
            <w:r>
              <w:rPr>
                <w:rFonts w:hint="eastAsia" w:ascii="黑体" w:hAnsi="黑体" w:eastAsia="黑体" w:cs="黑体"/>
                <w:color w:val="auto"/>
                <w:kern w:val="0"/>
                <w:sz w:val="20"/>
                <w:szCs w:val="20"/>
                <w:lang w:bidi="ar"/>
              </w:rPr>
              <w:t>km/h</w:t>
            </w:r>
          </w:p>
        </w:tc>
      </w:tr>
      <w:tr w14:paraId="558C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12B92843">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0BCE0D13">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竖曲线</w:t>
            </w:r>
          </w:p>
        </w:tc>
        <w:tc>
          <w:tcPr>
            <w:tcW w:w="4199" w:type="dxa"/>
            <w:vAlign w:val="center"/>
          </w:tcPr>
          <w:p w14:paraId="5D88387C">
            <w:pPr>
              <w:widowControl/>
              <w:spacing w:line="360" w:lineRule="auto"/>
              <w:jc w:val="center"/>
              <w:rPr>
                <w:rFonts w:hint="eastAsia" w:ascii="黑体" w:hAnsi="黑体" w:eastAsia="黑体" w:cs="黑体"/>
                <w:b w:val="0"/>
                <w:bCs w:val="0"/>
                <w:color w:val="auto"/>
                <w:kern w:val="0"/>
                <w:sz w:val="20"/>
                <w:szCs w:val="20"/>
                <w:lang w:eastAsia="zh-CN" w:bidi="ar"/>
              </w:rPr>
            </w:pPr>
            <w:r>
              <w:rPr>
                <w:rFonts w:hint="eastAsia" w:ascii="黑体" w:hAnsi="黑体" w:eastAsia="黑体" w:cs="黑体"/>
                <w:b w:val="0"/>
                <w:bCs w:val="0"/>
                <w:color w:val="auto"/>
                <w:kern w:val="0"/>
                <w:sz w:val="20"/>
                <w:szCs w:val="20"/>
                <w:lang w:bidi="ar"/>
              </w:rPr>
              <w:t>凸曲线半径为</w:t>
            </w:r>
            <w:r>
              <w:rPr>
                <w:rFonts w:hint="eastAsia" w:ascii="黑体" w:hAnsi="黑体" w:eastAsia="黑体" w:cs="黑体"/>
                <w:b w:val="0"/>
                <w:bCs w:val="0"/>
                <w:color w:val="auto"/>
                <w:kern w:val="0"/>
                <w:sz w:val="20"/>
                <w:szCs w:val="20"/>
                <w:lang w:val="en-US" w:eastAsia="zh-CN" w:bidi="ar"/>
              </w:rPr>
              <w:t>40</w:t>
            </w:r>
            <w:r>
              <w:rPr>
                <w:rFonts w:hint="eastAsia" w:ascii="黑体" w:hAnsi="黑体" w:eastAsia="黑体" w:cs="黑体"/>
                <w:b w:val="0"/>
                <w:bCs w:val="0"/>
                <w:color w:val="auto"/>
                <w:kern w:val="0"/>
                <w:sz w:val="20"/>
                <w:szCs w:val="20"/>
                <w:lang w:bidi="ar"/>
              </w:rPr>
              <w:t>00m，长度为</w:t>
            </w:r>
            <w:r>
              <w:rPr>
                <w:rFonts w:hint="eastAsia" w:ascii="黑体" w:hAnsi="黑体" w:eastAsia="黑体" w:cs="黑体"/>
                <w:b w:val="0"/>
                <w:bCs w:val="0"/>
                <w:color w:val="auto"/>
                <w:kern w:val="0"/>
                <w:sz w:val="20"/>
                <w:szCs w:val="20"/>
                <w:lang w:val="en-US" w:eastAsia="zh-CN" w:bidi="ar"/>
              </w:rPr>
              <w:t>170</w:t>
            </w:r>
            <w:r>
              <w:rPr>
                <w:rFonts w:hint="eastAsia" w:ascii="黑体" w:hAnsi="黑体" w:eastAsia="黑体" w:cs="黑体"/>
                <w:b w:val="0"/>
                <w:bCs w:val="0"/>
                <w:color w:val="auto"/>
                <w:kern w:val="0"/>
                <w:sz w:val="20"/>
                <w:szCs w:val="20"/>
                <w:lang w:bidi="ar"/>
              </w:rPr>
              <w:t>m</w:t>
            </w:r>
            <w:r>
              <w:rPr>
                <w:rFonts w:hint="eastAsia" w:ascii="黑体" w:hAnsi="黑体" w:eastAsia="黑体" w:cs="黑体"/>
                <w:b w:val="0"/>
                <w:bCs w:val="0"/>
                <w:color w:val="auto"/>
                <w:kern w:val="0"/>
                <w:sz w:val="20"/>
                <w:szCs w:val="20"/>
                <w:lang w:eastAsia="zh-CN" w:bidi="ar"/>
              </w:rPr>
              <w:t>；</w:t>
            </w:r>
          </w:p>
          <w:p w14:paraId="561F0761">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凹曲线半径为3</w:t>
            </w:r>
            <w:r>
              <w:rPr>
                <w:rFonts w:hint="eastAsia" w:ascii="黑体" w:hAnsi="黑体" w:eastAsia="黑体" w:cs="黑体"/>
                <w:b w:val="0"/>
                <w:bCs w:val="0"/>
                <w:color w:val="auto"/>
                <w:kern w:val="0"/>
                <w:sz w:val="20"/>
                <w:szCs w:val="20"/>
                <w:lang w:val="en-US" w:eastAsia="zh-CN" w:bidi="ar"/>
              </w:rPr>
              <w:t>5</w:t>
            </w:r>
            <w:r>
              <w:rPr>
                <w:rFonts w:hint="eastAsia" w:ascii="黑体" w:hAnsi="黑体" w:eastAsia="黑体" w:cs="黑体"/>
                <w:b w:val="0"/>
                <w:bCs w:val="0"/>
                <w:color w:val="auto"/>
                <w:kern w:val="0"/>
                <w:sz w:val="20"/>
                <w:szCs w:val="20"/>
                <w:lang w:bidi="ar"/>
              </w:rPr>
              <w:t>00m，长度为2</w:t>
            </w: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0m</w:t>
            </w:r>
          </w:p>
        </w:tc>
        <w:tc>
          <w:tcPr>
            <w:tcW w:w="1847" w:type="dxa"/>
            <w:vAlign w:val="center"/>
          </w:tcPr>
          <w:p w14:paraId="74D36F91">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0km/h</w:t>
            </w:r>
          </w:p>
        </w:tc>
      </w:tr>
      <w:tr w14:paraId="492F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629" w:type="dxa"/>
            <w:vMerge w:val="continue"/>
            <w:vAlign w:val="center"/>
          </w:tcPr>
          <w:p w14:paraId="771F983F">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6A96133F">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停车</w:t>
            </w:r>
            <w:r>
              <w:rPr>
                <w:rFonts w:hint="eastAsia" w:ascii="黑体" w:hAnsi="黑体" w:eastAsia="黑体" w:cs="黑体"/>
                <w:b w:val="0"/>
                <w:bCs w:val="0"/>
                <w:color w:val="auto"/>
                <w:kern w:val="0"/>
                <w:sz w:val="20"/>
                <w:szCs w:val="20"/>
                <w:lang w:bidi="ar"/>
              </w:rPr>
              <w:t>视距</w:t>
            </w:r>
          </w:p>
        </w:tc>
        <w:tc>
          <w:tcPr>
            <w:tcW w:w="4199" w:type="dxa"/>
            <w:vAlign w:val="center"/>
          </w:tcPr>
          <w:p w14:paraId="4993C75E">
            <w:pPr>
              <w:widowControl/>
              <w:spacing w:line="360" w:lineRule="auto"/>
              <w:jc w:val="center"/>
              <w:rPr>
                <w:rFonts w:hint="default"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安全停车视距：南侧84m，北侧90m</w:t>
            </w:r>
          </w:p>
        </w:tc>
        <w:tc>
          <w:tcPr>
            <w:tcW w:w="1847" w:type="dxa"/>
            <w:vAlign w:val="center"/>
          </w:tcPr>
          <w:p w14:paraId="7BA4536F">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bCs/>
                <w:color w:val="auto"/>
                <w:kern w:val="0"/>
                <w:sz w:val="20"/>
                <w:szCs w:val="20"/>
                <w:lang w:val="en-US" w:eastAsia="zh-CN" w:bidi="ar"/>
              </w:rPr>
              <w:t>4</w:t>
            </w:r>
            <w:r>
              <w:rPr>
                <w:rFonts w:hint="eastAsia" w:ascii="黑体" w:hAnsi="黑体" w:eastAsia="黑体" w:cs="黑体"/>
                <w:b/>
                <w:bCs/>
                <w:color w:val="auto"/>
                <w:kern w:val="0"/>
                <w:sz w:val="20"/>
                <w:szCs w:val="20"/>
                <w:lang w:bidi="ar"/>
              </w:rPr>
              <w:t>0km/h</w:t>
            </w:r>
          </w:p>
        </w:tc>
      </w:tr>
      <w:tr w14:paraId="72F2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jc w:val="center"/>
        </w:trPr>
        <w:tc>
          <w:tcPr>
            <w:tcW w:w="1917" w:type="dxa"/>
            <w:gridSpan w:val="2"/>
            <w:vAlign w:val="center"/>
          </w:tcPr>
          <w:p w14:paraId="30F77E0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沿线功能及开发</w:t>
            </w:r>
          </w:p>
        </w:tc>
        <w:tc>
          <w:tcPr>
            <w:tcW w:w="4199" w:type="dxa"/>
            <w:vAlign w:val="center"/>
          </w:tcPr>
          <w:p w14:paraId="7C596409">
            <w:pPr>
              <w:widowControl/>
              <w:spacing w:line="360" w:lineRule="auto"/>
              <w:jc w:val="left"/>
              <w:rPr>
                <w:rFonts w:hint="default" w:ascii="黑体" w:hAnsi="黑体" w:eastAsia="黑体" w:cs="黑体"/>
                <w:b w:val="0"/>
                <w:bCs w:val="0"/>
                <w:color w:val="auto"/>
                <w:kern w:val="0"/>
                <w:sz w:val="20"/>
                <w:szCs w:val="20"/>
                <w:lang w:val="en-US" w:eastAsia="zh-CN" w:bidi="ar"/>
              </w:rPr>
            </w:pPr>
            <w:r>
              <w:rPr>
                <w:rFonts w:hint="default" w:ascii="黑体" w:hAnsi="黑体" w:eastAsia="黑体" w:cs="黑体"/>
                <w:b w:val="0"/>
                <w:bCs w:val="0"/>
                <w:color w:val="auto"/>
                <w:kern w:val="0"/>
                <w:sz w:val="20"/>
                <w:szCs w:val="20"/>
                <w:lang w:val="en-US" w:eastAsia="zh-CN" w:bidi="ar"/>
              </w:rPr>
              <w:t>研究区段沿线地形地貌复杂，大多为高山峡谷与临崖临江地貌，路侧分布有库区移民安置点及少量乡镇聚落。沿线用地以生态林地与未利用地为主，含少量农业用地，建筑物分布较为稀疏，土地开发利用程度整体较低，交通以水电库区物资运输与跨区过境交通流为主，到达性交通较少</w:t>
            </w:r>
          </w:p>
        </w:tc>
        <w:tc>
          <w:tcPr>
            <w:tcW w:w="1847" w:type="dxa"/>
            <w:vAlign w:val="center"/>
          </w:tcPr>
          <w:p w14:paraId="29414F79">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bCs/>
                <w:color w:val="auto"/>
                <w:spacing w:val="-2"/>
                <w:sz w:val="20"/>
                <w:szCs w:val="20"/>
                <w:lang w:val="en-US" w:eastAsia="zh-CN"/>
              </w:rPr>
              <w:t>4</w:t>
            </w:r>
            <w:r>
              <w:rPr>
                <w:rFonts w:hint="eastAsia" w:ascii="黑体" w:hAnsi="黑体" w:eastAsia="黑体" w:cs="黑体"/>
                <w:b/>
                <w:bCs/>
                <w:color w:val="auto"/>
                <w:spacing w:val="-2"/>
                <w:sz w:val="20"/>
                <w:szCs w:val="20"/>
              </w:rPr>
              <w:t>0km/h</w:t>
            </w:r>
          </w:p>
        </w:tc>
      </w:tr>
    </w:tbl>
    <w:p w14:paraId="15D6B34F">
      <w:pPr>
        <w:widowControl/>
        <w:spacing w:line="360" w:lineRule="auto"/>
        <w:ind w:firstLine="480" w:firstLineChars="200"/>
        <w:jc w:val="left"/>
        <w:rPr>
          <w:rFonts w:ascii="宋体" w:hAnsi="宋体" w:eastAsia="宋体" w:cs="宋体"/>
          <w:color w:val="auto"/>
          <w:kern w:val="0"/>
          <w:sz w:val="24"/>
          <w:lang w:bidi="ar"/>
        </w:rPr>
      </w:pPr>
    </w:p>
    <w:p w14:paraId="25C07B05">
      <w:pPr>
        <w:rPr>
          <w:color w:val="auto"/>
        </w:rPr>
      </w:pPr>
    </w:p>
    <w:p w14:paraId="564B87E3">
      <w:pPr>
        <w:rPr>
          <w:color w:val="auto"/>
        </w:rPr>
      </w:pPr>
    </w:p>
    <w:p w14:paraId="2847C2BA">
      <w:pPr>
        <w:rPr>
          <w:rFonts w:hint="eastAsia"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br w:type="page"/>
      </w:r>
    </w:p>
    <w:p w14:paraId="7CB0B258">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第4章 车辆超速情况分析</w:t>
      </w:r>
    </w:p>
    <w:p w14:paraId="703D3960">
      <w:pPr>
        <w:pStyle w:val="3"/>
        <w:rPr>
          <w:rFonts w:ascii="黑体" w:hAnsi="黑体" w:cs="黑体"/>
          <w:b w:val="0"/>
          <w:bCs/>
          <w:color w:val="auto"/>
          <w:sz w:val="28"/>
          <w:szCs w:val="28"/>
        </w:rPr>
      </w:pPr>
      <w:r>
        <w:rPr>
          <w:rFonts w:hint="eastAsia" w:ascii="黑体" w:hAnsi="黑体" w:cs="黑体"/>
          <w:b w:val="0"/>
          <w:bCs/>
          <w:color w:val="auto"/>
          <w:sz w:val="28"/>
          <w:szCs w:val="28"/>
        </w:rPr>
        <w:t>4.1不同类型车辆速度特征</w:t>
      </w:r>
    </w:p>
    <w:p w14:paraId="29A674A7">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调查的车型种类众多，包括小客车、中客车、大客车、小货车、中货车、大货车和铰接车等，将所有车型划分为两类，分为小型车和大型车（将车长小于</w:t>
      </w:r>
      <w:r>
        <w:rPr>
          <w:rFonts w:ascii="宋体" w:hAnsi="宋体" w:eastAsia="宋体" w:cs="宋体"/>
          <w:color w:val="auto"/>
          <w:kern w:val="0"/>
          <w:sz w:val="24"/>
          <w:lang w:bidi="ar"/>
        </w:rPr>
        <w:t xml:space="preserve">6 </w:t>
      </w:r>
      <w:r>
        <w:rPr>
          <w:rFonts w:hint="eastAsia" w:ascii="宋体" w:hAnsi="宋体" w:eastAsia="宋体" w:cs="宋体"/>
          <w:color w:val="auto"/>
          <w:kern w:val="0"/>
          <w:sz w:val="24"/>
          <w:lang w:bidi="ar"/>
        </w:rPr>
        <w:t>米的车辆划分为小型车，长度大于</w:t>
      </w:r>
      <w:r>
        <w:rPr>
          <w:rFonts w:ascii="宋体" w:hAnsi="宋体" w:eastAsia="宋体" w:cs="宋体"/>
          <w:color w:val="auto"/>
          <w:kern w:val="0"/>
          <w:sz w:val="24"/>
          <w:lang w:bidi="ar"/>
        </w:rPr>
        <w:t>6</w:t>
      </w:r>
      <w:r>
        <w:rPr>
          <w:rFonts w:hint="eastAsia" w:ascii="宋体" w:hAnsi="宋体" w:eastAsia="宋体" w:cs="宋体"/>
          <w:color w:val="auto"/>
          <w:kern w:val="0"/>
          <w:sz w:val="24"/>
          <w:lang w:bidi="ar"/>
        </w:rPr>
        <w:t>米的车辆划分为大型车）。</w:t>
      </w:r>
    </w:p>
    <w:p w14:paraId="3569621D">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bidi="ar"/>
        </w:rPr>
        <w:t>对论证测速点位随机抽样采集的自由流速度进行分析，通过该点位</w:t>
      </w:r>
      <w:r>
        <w:rPr>
          <w:rFonts w:hint="eastAsia" w:ascii="宋体" w:hAnsi="宋体" w:eastAsia="宋体" w:cs="宋体"/>
          <w:color w:val="auto"/>
          <w:kern w:val="0"/>
          <w:sz w:val="24"/>
          <w:lang w:val="en-US" w:eastAsia="zh-CN" w:bidi="ar"/>
        </w:rPr>
        <w:t>南-北</w:t>
      </w:r>
      <w:r>
        <w:rPr>
          <w:rFonts w:hint="eastAsia" w:ascii="宋体" w:hAnsi="宋体" w:eastAsia="宋体" w:cs="宋体"/>
          <w:color w:val="auto"/>
          <w:kern w:val="0"/>
          <w:sz w:val="24"/>
          <w:lang w:bidi="ar"/>
        </w:rPr>
        <w:t>方向的小型车的平均车速为</w:t>
      </w:r>
      <w:r>
        <w:rPr>
          <w:rFonts w:hint="eastAsia" w:ascii="宋体" w:hAnsi="宋体" w:eastAsia="宋体" w:cs="宋体"/>
          <w:color w:val="auto"/>
          <w:kern w:val="0"/>
          <w:sz w:val="24"/>
          <w:lang w:val="en-US" w:eastAsia="zh-CN" w:bidi="ar"/>
        </w:rPr>
        <w:t>42</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28</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58</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48</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；大型车的平均车速</w:t>
      </w:r>
      <w:r>
        <w:rPr>
          <w:rFonts w:hint="eastAsia" w:ascii="宋体" w:hAnsi="宋体" w:eastAsia="宋体" w:cs="宋体"/>
          <w:color w:val="auto"/>
          <w:kern w:val="0"/>
          <w:sz w:val="24"/>
          <w:lang w:val="en-US" w:eastAsia="zh-CN" w:bidi="ar"/>
        </w:rPr>
        <w:t>36</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20</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49</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40</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；总体来说，平均车速为</w:t>
      </w:r>
      <w:r>
        <w:rPr>
          <w:rFonts w:hint="eastAsia" w:ascii="宋体" w:hAnsi="宋体" w:eastAsia="宋体" w:cs="宋体"/>
          <w:color w:val="auto"/>
          <w:kern w:val="0"/>
          <w:sz w:val="24"/>
          <w:lang w:val="en-US" w:eastAsia="zh-CN" w:bidi="ar"/>
        </w:rPr>
        <w:t>38</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20</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58</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46</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；具体情况如下表所示。</w:t>
      </w:r>
    </w:p>
    <w:p w14:paraId="388CFA68">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表4-1</w:t>
      </w:r>
      <w:r>
        <w:rPr>
          <w:rFonts w:hint="eastAsia" w:ascii="黑体" w:hAnsi="黑体" w:eastAsia="黑体" w:cs="黑体"/>
          <w:color w:val="auto"/>
          <w:kern w:val="0"/>
          <w:sz w:val="20"/>
          <w:szCs w:val="20"/>
          <w:lang w:val="en-US" w:eastAsia="zh-CN" w:bidi="ar"/>
        </w:rPr>
        <w:t xml:space="preserve"> G353（南-北</w:t>
      </w:r>
      <w:r>
        <w:rPr>
          <w:rFonts w:hint="eastAsia" w:ascii="黑体" w:hAnsi="黑体" w:eastAsia="黑体" w:cs="黑体"/>
          <w:color w:val="auto"/>
          <w:kern w:val="0"/>
          <w:sz w:val="20"/>
          <w:szCs w:val="20"/>
          <w:lang w:bidi="ar"/>
        </w:rPr>
        <w:t>方向）车速统计表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66"/>
        <w:gridCol w:w="1666"/>
        <w:gridCol w:w="1666"/>
        <w:gridCol w:w="1666"/>
      </w:tblGrid>
      <w:tr w14:paraId="55E5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ABA161C">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车型</w:t>
            </w:r>
          </w:p>
        </w:tc>
        <w:tc>
          <w:tcPr>
            <w:tcW w:w="1704" w:type="dxa"/>
            <w:vAlign w:val="center"/>
          </w:tcPr>
          <w:p w14:paraId="46984BC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平均速度（km/h）</w:t>
            </w:r>
          </w:p>
        </w:tc>
        <w:tc>
          <w:tcPr>
            <w:tcW w:w="1704" w:type="dxa"/>
            <w:vAlign w:val="center"/>
          </w:tcPr>
          <w:p w14:paraId="16AB2D2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最小车速（km/h）</w:t>
            </w:r>
          </w:p>
        </w:tc>
        <w:tc>
          <w:tcPr>
            <w:tcW w:w="1705" w:type="dxa"/>
            <w:vAlign w:val="center"/>
          </w:tcPr>
          <w:p w14:paraId="407E326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最大车速（km/h）</w:t>
            </w:r>
          </w:p>
        </w:tc>
        <w:tc>
          <w:tcPr>
            <w:tcW w:w="1705" w:type="dxa"/>
            <w:vAlign w:val="center"/>
          </w:tcPr>
          <w:p w14:paraId="36BC3EDB">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85%车速（km/h）</w:t>
            </w:r>
          </w:p>
        </w:tc>
      </w:tr>
      <w:tr w14:paraId="0B7B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2D9E51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小型车</w:t>
            </w:r>
          </w:p>
        </w:tc>
        <w:tc>
          <w:tcPr>
            <w:tcW w:w="1704" w:type="dxa"/>
            <w:vAlign w:val="center"/>
          </w:tcPr>
          <w:p w14:paraId="0B49F5C1">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42</w:t>
            </w:r>
          </w:p>
        </w:tc>
        <w:tc>
          <w:tcPr>
            <w:tcW w:w="1704" w:type="dxa"/>
            <w:vAlign w:val="center"/>
          </w:tcPr>
          <w:p w14:paraId="500E4C86">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28</w:t>
            </w:r>
          </w:p>
        </w:tc>
        <w:tc>
          <w:tcPr>
            <w:tcW w:w="1705" w:type="dxa"/>
            <w:vAlign w:val="center"/>
          </w:tcPr>
          <w:p w14:paraId="4339816F">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58</w:t>
            </w:r>
          </w:p>
        </w:tc>
        <w:tc>
          <w:tcPr>
            <w:tcW w:w="1705" w:type="dxa"/>
            <w:vAlign w:val="center"/>
          </w:tcPr>
          <w:p w14:paraId="111D9E7A">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48</w:t>
            </w:r>
          </w:p>
        </w:tc>
      </w:tr>
      <w:tr w14:paraId="12E4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C22754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大型车</w:t>
            </w:r>
          </w:p>
        </w:tc>
        <w:tc>
          <w:tcPr>
            <w:tcW w:w="1704" w:type="dxa"/>
            <w:vAlign w:val="center"/>
          </w:tcPr>
          <w:p w14:paraId="69BA109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36</w:t>
            </w:r>
          </w:p>
        </w:tc>
        <w:tc>
          <w:tcPr>
            <w:tcW w:w="1704" w:type="dxa"/>
            <w:vAlign w:val="center"/>
          </w:tcPr>
          <w:p w14:paraId="3C5AB169">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20</w:t>
            </w:r>
          </w:p>
        </w:tc>
        <w:tc>
          <w:tcPr>
            <w:tcW w:w="1705" w:type="dxa"/>
            <w:vAlign w:val="center"/>
          </w:tcPr>
          <w:p w14:paraId="2DBC6DA6">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49</w:t>
            </w:r>
          </w:p>
        </w:tc>
        <w:tc>
          <w:tcPr>
            <w:tcW w:w="1705" w:type="dxa"/>
            <w:vAlign w:val="center"/>
          </w:tcPr>
          <w:p w14:paraId="38DC5AA5">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40</w:t>
            </w:r>
          </w:p>
        </w:tc>
      </w:tr>
      <w:tr w14:paraId="6EF9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3759F6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总体</w:t>
            </w:r>
          </w:p>
        </w:tc>
        <w:tc>
          <w:tcPr>
            <w:tcW w:w="1704" w:type="dxa"/>
            <w:vAlign w:val="center"/>
          </w:tcPr>
          <w:p w14:paraId="2752C5ED">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38 </w:t>
            </w:r>
          </w:p>
        </w:tc>
        <w:tc>
          <w:tcPr>
            <w:tcW w:w="1704" w:type="dxa"/>
            <w:vAlign w:val="center"/>
          </w:tcPr>
          <w:p w14:paraId="4FAD613F">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20</w:t>
            </w:r>
          </w:p>
        </w:tc>
        <w:tc>
          <w:tcPr>
            <w:tcW w:w="1705" w:type="dxa"/>
            <w:vAlign w:val="center"/>
          </w:tcPr>
          <w:p w14:paraId="09F55A70">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58 </w:t>
            </w:r>
          </w:p>
        </w:tc>
        <w:tc>
          <w:tcPr>
            <w:tcW w:w="1705" w:type="dxa"/>
            <w:vAlign w:val="center"/>
          </w:tcPr>
          <w:p w14:paraId="731A0C89">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46</w:t>
            </w:r>
          </w:p>
        </w:tc>
      </w:tr>
    </w:tbl>
    <w:p w14:paraId="5678B87A">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bidi="ar"/>
        </w:rPr>
        <w:t>对论证测速点位随机抽样采集的自由流速度进行分析，通过该点位</w:t>
      </w:r>
      <w:r>
        <w:rPr>
          <w:rFonts w:hint="eastAsia" w:ascii="宋体" w:hAnsi="宋体" w:eastAsia="宋体" w:cs="宋体"/>
          <w:color w:val="auto"/>
          <w:kern w:val="0"/>
          <w:sz w:val="24"/>
          <w:lang w:val="en-US" w:eastAsia="zh-CN" w:bidi="ar"/>
        </w:rPr>
        <w:t>北-南</w:t>
      </w:r>
      <w:r>
        <w:rPr>
          <w:rFonts w:hint="eastAsia" w:ascii="宋体" w:hAnsi="宋体" w:eastAsia="宋体" w:cs="宋体"/>
          <w:color w:val="auto"/>
          <w:kern w:val="0"/>
          <w:sz w:val="24"/>
          <w:lang w:bidi="ar"/>
        </w:rPr>
        <w:t>方向的小型车的平均车速为</w:t>
      </w:r>
      <w:r>
        <w:rPr>
          <w:rFonts w:hint="eastAsia" w:ascii="宋体" w:hAnsi="宋体" w:eastAsia="宋体" w:cs="宋体"/>
          <w:color w:val="auto"/>
          <w:kern w:val="0"/>
          <w:sz w:val="24"/>
          <w:lang w:val="en-US" w:eastAsia="zh-CN" w:bidi="ar"/>
        </w:rPr>
        <w:t>41</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58km/h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45km/h</w:t>
      </w:r>
      <w:r>
        <w:rPr>
          <w:rFonts w:hint="eastAsia" w:ascii="宋体" w:hAnsi="宋体" w:eastAsia="宋体" w:cs="宋体"/>
          <w:color w:val="auto"/>
          <w:kern w:val="0"/>
          <w:sz w:val="24"/>
          <w:lang w:bidi="ar"/>
        </w:rPr>
        <w:t>；大型车的平均车速</w:t>
      </w:r>
      <w:r>
        <w:rPr>
          <w:rFonts w:hint="eastAsia" w:ascii="宋体" w:hAnsi="宋体" w:eastAsia="宋体" w:cs="宋体"/>
          <w:color w:val="auto"/>
          <w:kern w:val="0"/>
          <w:sz w:val="24"/>
          <w:lang w:val="en-US" w:eastAsia="zh-CN" w:bidi="ar"/>
        </w:rPr>
        <w:t>34km/h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19km/h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50km/h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39km/h</w:t>
      </w:r>
      <w:r>
        <w:rPr>
          <w:rFonts w:hint="eastAsia" w:ascii="宋体" w:hAnsi="宋体" w:eastAsia="宋体" w:cs="宋体"/>
          <w:color w:val="auto"/>
          <w:kern w:val="0"/>
          <w:sz w:val="24"/>
          <w:lang w:bidi="ar"/>
        </w:rPr>
        <w:t>；总体来说，平均车速为</w:t>
      </w:r>
      <w:r>
        <w:rPr>
          <w:rFonts w:hint="eastAsia" w:ascii="宋体" w:hAnsi="宋体" w:eastAsia="宋体" w:cs="宋体"/>
          <w:color w:val="auto"/>
          <w:kern w:val="0"/>
          <w:sz w:val="24"/>
          <w:lang w:val="en-US" w:eastAsia="zh-CN" w:bidi="ar"/>
        </w:rPr>
        <w:t>37km/h</w:t>
      </w:r>
      <w:r>
        <w:rPr>
          <w:rFonts w:hint="eastAsia" w:ascii="宋体" w:hAnsi="宋体" w:eastAsia="宋体" w:cs="宋体"/>
          <w:color w:val="auto"/>
          <w:kern w:val="0"/>
          <w:sz w:val="24"/>
          <w:lang w:bidi="ar"/>
        </w:rPr>
        <w:t>，最小车速为</w:t>
      </w:r>
      <w:r>
        <w:rPr>
          <w:rFonts w:hint="eastAsia" w:ascii="宋体" w:hAnsi="宋体" w:eastAsia="宋体" w:cs="宋体"/>
          <w:color w:val="auto"/>
          <w:kern w:val="0"/>
          <w:sz w:val="24"/>
          <w:lang w:val="en-US" w:eastAsia="zh-CN" w:bidi="ar"/>
        </w:rPr>
        <w:t>19km/h</w:t>
      </w:r>
      <w:r>
        <w:rPr>
          <w:rFonts w:hint="eastAsia" w:ascii="宋体" w:hAnsi="宋体" w:eastAsia="宋体" w:cs="宋体"/>
          <w:color w:val="auto"/>
          <w:kern w:val="0"/>
          <w:sz w:val="24"/>
          <w:lang w:bidi="ar"/>
        </w:rPr>
        <w:t>，最大车速为</w:t>
      </w:r>
      <w:r>
        <w:rPr>
          <w:rFonts w:hint="eastAsia" w:ascii="宋体" w:hAnsi="宋体" w:eastAsia="宋体" w:cs="宋体"/>
          <w:color w:val="auto"/>
          <w:kern w:val="0"/>
          <w:sz w:val="24"/>
          <w:lang w:val="en-US" w:eastAsia="zh-CN" w:bidi="ar"/>
        </w:rPr>
        <w:t>58km/h</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车速为</w:t>
      </w:r>
      <w:r>
        <w:rPr>
          <w:rFonts w:hint="eastAsia" w:ascii="宋体" w:hAnsi="宋体" w:eastAsia="宋体" w:cs="宋体"/>
          <w:color w:val="auto"/>
          <w:kern w:val="0"/>
          <w:sz w:val="24"/>
          <w:lang w:val="en-US" w:eastAsia="zh-CN" w:bidi="ar"/>
        </w:rPr>
        <w:t>43km/h</w:t>
      </w:r>
      <w:r>
        <w:rPr>
          <w:rFonts w:hint="eastAsia" w:ascii="宋体" w:hAnsi="宋体" w:eastAsia="宋体" w:cs="宋体"/>
          <w:color w:val="auto"/>
          <w:kern w:val="0"/>
          <w:sz w:val="24"/>
          <w:lang w:bidi="ar"/>
        </w:rPr>
        <w:t>；具体情况如下表所示。</w:t>
      </w:r>
    </w:p>
    <w:p w14:paraId="04B623F8">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表4-</w:t>
      </w:r>
      <w:r>
        <w:rPr>
          <w:rFonts w:ascii="黑体" w:hAnsi="黑体" w:eastAsia="黑体" w:cs="黑体"/>
          <w:color w:val="auto"/>
          <w:kern w:val="0"/>
          <w:sz w:val="20"/>
          <w:szCs w:val="20"/>
          <w:lang w:bidi="ar"/>
        </w:rPr>
        <w:t>2</w:t>
      </w:r>
      <w:r>
        <w:rPr>
          <w:rFonts w:hint="eastAsia" w:ascii="黑体" w:hAnsi="黑体" w:eastAsia="黑体" w:cs="黑体"/>
          <w:color w:val="auto"/>
          <w:kern w:val="0"/>
          <w:sz w:val="20"/>
          <w:szCs w:val="20"/>
          <w:lang w:val="en-US" w:eastAsia="zh-CN" w:bidi="ar"/>
        </w:rPr>
        <w:t xml:space="preserve"> 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方向）车速统计表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66"/>
        <w:gridCol w:w="1666"/>
        <w:gridCol w:w="1666"/>
        <w:gridCol w:w="1666"/>
      </w:tblGrid>
      <w:tr w14:paraId="03DCE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0711EB5">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车型</w:t>
            </w:r>
          </w:p>
        </w:tc>
        <w:tc>
          <w:tcPr>
            <w:tcW w:w="1704" w:type="dxa"/>
          </w:tcPr>
          <w:p w14:paraId="18DBBFFD">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平均速度（km/h）</w:t>
            </w:r>
          </w:p>
        </w:tc>
        <w:tc>
          <w:tcPr>
            <w:tcW w:w="1704" w:type="dxa"/>
          </w:tcPr>
          <w:p w14:paraId="6682D208">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最小车速（km/h）</w:t>
            </w:r>
          </w:p>
        </w:tc>
        <w:tc>
          <w:tcPr>
            <w:tcW w:w="1705" w:type="dxa"/>
          </w:tcPr>
          <w:p w14:paraId="51389815">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最大车速（km/h）</w:t>
            </w:r>
          </w:p>
        </w:tc>
        <w:tc>
          <w:tcPr>
            <w:tcW w:w="1705" w:type="dxa"/>
          </w:tcPr>
          <w:p w14:paraId="7C0FD6A8">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85%车速（km/h）</w:t>
            </w:r>
          </w:p>
        </w:tc>
      </w:tr>
      <w:tr w14:paraId="03B7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704" w:type="dxa"/>
          </w:tcPr>
          <w:p w14:paraId="709753D8">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小型车</w:t>
            </w:r>
          </w:p>
        </w:tc>
        <w:tc>
          <w:tcPr>
            <w:tcW w:w="1704" w:type="dxa"/>
            <w:vAlign w:val="center"/>
          </w:tcPr>
          <w:p w14:paraId="319B77B3">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41</w:t>
            </w:r>
          </w:p>
        </w:tc>
        <w:tc>
          <w:tcPr>
            <w:tcW w:w="1704" w:type="dxa"/>
            <w:vAlign w:val="center"/>
          </w:tcPr>
          <w:p w14:paraId="1D52D8D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30</w:t>
            </w:r>
          </w:p>
        </w:tc>
        <w:tc>
          <w:tcPr>
            <w:tcW w:w="1705" w:type="dxa"/>
            <w:vAlign w:val="center"/>
          </w:tcPr>
          <w:p w14:paraId="154D649A">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58</w:t>
            </w:r>
          </w:p>
        </w:tc>
        <w:tc>
          <w:tcPr>
            <w:tcW w:w="1705" w:type="dxa"/>
            <w:vAlign w:val="center"/>
          </w:tcPr>
          <w:p w14:paraId="5BCB909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45</w:t>
            </w:r>
          </w:p>
        </w:tc>
      </w:tr>
      <w:tr w14:paraId="324E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4F151A7D">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大型车</w:t>
            </w:r>
          </w:p>
        </w:tc>
        <w:tc>
          <w:tcPr>
            <w:tcW w:w="1704" w:type="dxa"/>
            <w:vAlign w:val="center"/>
          </w:tcPr>
          <w:p w14:paraId="7A7A42CF">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34 </w:t>
            </w:r>
          </w:p>
        </w:tc>
        <w:tc>
          <w:tcPr>
            <w:tcW w:w="1704" w:type="dxa"/>
            <w:vAlign w:val="center"/>
          </w:tcPr>
          <w:p w14:paraId="217841AB">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19</w:t>
            </w:r>
          </w:p>
        </w:tc>
        <w:tc>
          <w:tcPr>
            <w:tcW w:w="1705" w:type="dxa"/>
            <w:vAlign w:val="center"/>
          </w:tcPr>
          <w:p w14:paraId="01B934E7">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50</w:t>
            </w:r>
          </w:p>
        </w:tc>
        <w:tc>
          <w:tcPr>
            <w:tcW w:w="1705" w:type="dxa"/>
            <w:vAlign w:val="center"/>
          </w:tcPr>
          <w:p w14:paraId="5B9BBA2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39</w:t>
            </w:r>
          </w:p>
        </w:tc>
      </w:tr>
      <w:tr w14:paraId="0E27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0C62F93">
            <w:pPr>
              <w:widowControl/>
              <w:spacing w:line="360" w:lineRule="auto"/>
              <w:jc w:val="left"/>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总体</w:t>
            </w:r>
          </w:p>
        </w:tc>
        <w:tc>
          <w:tcPr>
            <w:tcW w:w="1704" w:type="dxa"/>
            <w:vAlign w:val="center"/>
          </w:tcPr>
          <w:p w14:paraId="76DE7171">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37</w:t>
            </w:r>
          </w:p>
        </w:tc>
        <w:tc>
          <w:tcPr>
            <w:tcW w:w="1704" w:type="dxa"/>
            <w:vAlign w:val="center"/>
          </w:tcPr>
          <w:p w14:paraId="10E6FA72">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19 </w:t>
            </w:r>
          </w:p>
        </w:tc>
        <w:tc>
          <w:tcPr>
            <w:tcW w:w="1705" w:type="dxa"/>
            <w:vAlign w:val="center"/>
          </w:tcPr>
          <w:p w14:paraId="1B36F82C">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58</w:t>
            </w:r>
          </w:p>
        </w:tc>
        <w:tc>
          <w:tcPr>
            <w:tcW w:w="1705" w:type="dxa"/>
            <w:vAlign w:val="center"/>
          </w:tcPr>
          <w:p w14:paraId="1014807E">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43</w:t>
            </w:r>
          </w:p>
        </w:tc>
      </w:tr>
    </w:tbl>
    <w:p w14:paraId="11A37DD4">
      <w:pPr>
        <w:pStyle w:val="3"/>
        <w:rPr>
          <w:rFonts w:ascii="黑体" w:hAnsi="黑体" w:cs="黑体"/>
          <w:b w:val="0"/>
          <w:bCs/>
          <w:color w:val="auto"/>
          <w:sz w:val="28"/>
          <w:szCs w:val="28"/>
        </w:rPr>
      </w:pPr>
      <w:r>
        <w:rPr>
          <w:rFonts w:hint="eastAsia" w:ascii="黑体" w:hAnsi="黑体" w:cs="黑体"/>
          <w:b w:val="0"/>
          <w:bCs/>
          <w:color w:val="auto"/>
          <w:sz w:val="28"/>
          <w:szCs w:val="28"/>
        </w:rPr>
        <w:t>4.2超速车辆数量特征</w:t>
      </w:r>
    </w:p>
    <w:p w14:paraId="49AC1F08">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val="en-US" w:eastAsia="zh-CN" w:bidi="ar"/>
        </w:rPr>
        <w:t>研究区段现状限速最高值为小型车40km/h、大型车40km/h，</w:t>
      </w:r>
      <w:r>
        <w:rPr>
          <w:rFonts w:hint="eastAsia" w:ascii="宋体" w:hAnsi="宋体" w:eastAsia="宋体" w:cs="宋体"/>
          <w:color w:val="auto"/>
          <w:kern w:val="0"/>
          <w:sz w:val="24"/>
          <w:lang w:bidi="ar"/>
        </w:rPr>
        <w:t>对在</w:t>
      </w:r>
      <w:r>
        <w:rPr>
          <w:rFonts w:hint="eastAsia" w:ascii="宋体" w:hAnsi="宋体" w:eastAsia="宋体" w:cs="宋体"/>
          <w:color w:val="auto"/>
          <w:kern w:val="0"/>
          <w:sz w:val="24"/>
          <w:lang w:eastAsia="zh-CN" w:bidi="ar"/>
        </w:rPr>
        <w:t>2026年9月2日</w:t>
      </w:r>
      <w:r>
        <w:rPr>
          <w:rFonts w:hint="eastAsia" w:ascii="宋体" w:hAnsi="宋体" w:eastAsia="宋体" w:cs="宋体"/>
          <w:color w:val="auto"/>
          <w:kern w:val="0"/>
          <w:sz w:val="24"/>
          <w:lang w:bidi="ar"/>
        </w:rPr>
        <w:t>自由流状态下随机抽样采集的车辆的车速进行分析，两个方向随机测速车辆共计</w:t>
      </w:r>
      <w:r>
        <w:rPr>
          <w:rFonts w:hint="eastAsia" w:ascii="宋体" w:hAnsi="宋体" w:eastAsia="宋体" w:cs="宋体"/>
          <w:color w:val="auto"/>
          <w:kern w:val="0"/>
          <w:sz w:val="24"/>
          <w:lang w:val="en-US" w:eastAsia="zh-CN" w:bidi="ar"/>
        </w:rPr>
        <w:t>763</w:t>
      </w:r>
      <w:r>
        <w:rPr>
          <w:rFonts w:hint="eastAsia" w:ascii="宋体" w:hAnsi="宋体" w:eastAsia="宋体" w:cs="宋体"/>
          <w:color w:val="auto"/>
          <w:kern w:val="0"/>
          <w:sz w:val="24"/>
          <w:lang w:bidi="ar"/>
        </w:rPr>
        <w:t>辆，其中超速车辆</w:t>
      </w:r>
      <w:r>
        <w:rPr>
          <w:rFonts w:hint="eastAsia" w:ascii="宋体" w:hAnsi="宋体" w:eastAsia="宋体" w:cs="宋体"/>
          <w:color w:val="auto"/>
          <w:kern w:val="0"/>
          <w:sz w:val="24"/>
          <w:lang w:val="en-US" w:eastAsia="zh-CN" w:bidi="ar"/>
        </w:rPr>
        <w:t>268</w:t>
      </w:r>
      <w:r>
        <w:rPr>
          <w:rFonts w:hint="eastAsia" w:ascii="宋体" w:hAnsi="宋体" w:eastAsia="宋体" w:cs="宋体"/>
          <w:color w:val="auto"/>
          <w:kern w:val="0"/>
          <w:sz w:val="24"/>
          <w:lang w:bidi="ar"/>
        </w:rPr>
        <w:t>辆，超速车辆占比</w:t>
      </w:r>
      <w:r>
        <w:rPr>
          <w:rFonts w:hint="eastAsia" w:ascii="宋体" w:hAnsi="宋体" w:eastAsia="宋体" w:cs="宋体"/>
          <w:color w:val="auto"/>
          <w:kern w:val="0"/>
          <w:sz w:val="24"/>
          <w:lang w:val="en-US" w:eastAsia="zh-CN" w:bidi="ar"/>
        </w:rPr>
        <w:t>35.12</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，占比较高。</w:t>
      </w:r>
      <w:r>
        <w:rPr>
          <w:rFonts w:hint="eastAsia" w:ascii="宋体" w:hAnsi="宋体" w:eastAsia="宋体" w:cs="宋体"/>
          <w:color w:val="auto"/>
          <w:kern w:val="0"/>
          <w:sz w:val="24"/>
          <w:lang w:val="en-US" w:eastAsia="zh-CN" w:bidi="ar"/>
        </w:rPr>
        <w:t>268</w:t>
      </w:r>
      <w:r>
        <w:rPr>
          <w:rFonts w:hint="eastAsia" w:ascii="宋体" w:hAnsi="宋体" w:eastAsia="宋体" w:cs="宋体"/>
          <w:color w:val="auto"/>
          <w:kern w:val="0"/>
          <w:sz w:val="24"/>
          <w:lang w:bidi="ar"/>
        </w:rPr>
        <w:t>辆超速车辆中，小型车</w:t>
      </w:r>
      <w:r>
        <w:rPr>
          <w:rFonts w:hint="eastAsia" w:ascii="宋体" w:hAnsi="宋体" w:eastAsia="宋体" w:cs="宋体"/>
          <w:color w:val="auto"/>
          <w:kern w:val="0"/>
          <w:sz w:val="24"/>
          <w:lang w:val="en-US" w:eastAsia="zh-CN" w:bidi="ar"/>
        </w:rPr>
        <w:t>198</w:t>
      </w:r>
      <w:r>
        <w:rPr>
          <w:rFonts w:hint="eastAsia" w:ascii="宋体" w:hAnsi="宋体" w:eastAsia="宋体" w:cs="宋体"/>
          <w:color w:val="auto"/>
          <w:kern w:val="0"/>
          <w:sz w:val="24"/>
          <w:lang w:bidi="ar"/>
        </w:rPr>
        <w:t>辆，占比</w:t>
      </w:r>
      <w:r>
        <w:rPr>
          <w:rFonts w:hint="eastAsia" w:ascii="宋体" w:hAnsi="宋体" w:eastAsia="宋体" w:cs="宋体"/>
          <w:color w:val="auto"/>
          <w:kern w:val="0"/>
          <w:sz w:val="24"/>
          <w:lang w:val="en-US" w:eastAsia="zh-CN" w:bidi="ar"/>
        </w:rPr>
        <w:t>73.88</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，大型车</w:t>
      </w:r>
      <w:r>
        <w:rPr>
          <w:rFonts w:hint="eastAsia" w:ascii="宋体" w:hAnsi="宋体" w:eastAsia="宋体" w:cs="宋体"/>
          <w:color w:val="auto"/>
          <w:kern w:val="0"/>
          <w:sz w:val="24"/>
          <w:lang w:val="en-US" w:eastAsia="zh-CN" w:bidi="ar"/>
        </w:rPr>
        <w:t>70</w:t>
      </w:r>
      <w:r>
        <w:rPr>
          <w:rFonts w:hint="eastAsia" w:ascii="宋体" w:hAnsi="宋体" w:eastAsia="宋体" w:cs="宋体"/>
          <w:color w:val="auto"/>
          <w:kern w:val="0"/>
          <w:sz w:val="24"/>
          <w:lang w:bidi="ar"/>
        </w:rPr>
        <w:t>辆，占比</w:t>
      </w:r>
      <w:r>
        <w:rPr>
          <w:rFonts w:hint="eastAsia" w:ascii="宋体" w:hAnsi="宋体" w:eastAsia="宋体" w:cs="宋体"/>
          <w:color w:val="auto"/>
          <w:kern w:val="0"/>
          <w:sz w:val="24"/>
          <w:lang w:val="en-US" w:eastAsia="zh-CN" w:bidi="ar"/>
        </w:rPr>
        <w:t>26.12</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；具体情况如下。</w:t>
      </w:r>
    </w:p>
    <w:p w14:paraId="32F51421">
      <w:pPr>
        <w:widowControl/>
        <w:spacing w:line="360" w:lineRule="auto"/>
        <w:ind w:firstLine="462" w:firstLineChars="200"/>
        <w:jc w:val="left"/>
        <w:rPr>
          <w:rFonts w:ascii="宋体" w:hAnsi="宋体" w:eastAsia="宋体" w:cs="宋体"/>
          <w:b/>
          <w:bCs/>
          <w:color w:val="auto"/>
          <w:kern w:val="0"/>
          <w:sz w:val="24"/>
          <w:lang w:bidi="ar"/>
        </w:rPr>
      </w:pPr>
      <w:r>
        <w:rPr>
          <w:rFonts w:hint="eastAsia"/>
          <w:b/>
          <w:bCs/>
          <w:color w:val="auto"/>
          <w:sz w:val="23"/>
          <w:szCs w:val="23"/>
        </w:rPr>
        <w:t>（1）</w:t>
      </w:r>
      <w:r>
        <w:rPr>
          <w:rFonts w:hint="eastAsia"/>
          <w:b/>
          <w:bCs/>
          <w:color w:val="auto"/>
          <w:sz w:val="23"/>
          <w:szCs w:val="23"/>
          <w:lang w:val="en-US" w:eastAsia="zh-CN"/>
        </w:rPr>
        <w:t>南-北</w:t>
      </w:r>
      <w:r>
        <w:rPr>
          <w:rFonts w:hint="eastAsia" w:ascii="宋体" w:hAnsi="宋体" w:eastAsia="宋体" w:cs="宋体"/>
          <w:b/>
          <w:bCs/>
          <w:color w:val="auto"/>
          <w:kern w:val="0"/>
          <w:sz w:val="24"/>
          <w:lang w:bidi="ar"/>
        </w:rPr>
        <w:t>方向</w:t>
      </w:r>
    </w:p>
    <w:p w14:paraId="1ADC10FA">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南-北</w:t>
      </w:r>
      <w:r>
        <w:rPr>
          <w:rFonts w:hint="eastAsia" w:ascii="宋体" w:hAnsi="宋体" w:eastAsia="宋体" w:cs="宋体"/>
          <w:color w:val="auto"/>
          <w:kern w:val="0"/>
          <w:sz w:val="24"/>
          <w:lang w:bidi="ar"/>
        </w:rPr>
        <w:t>方向小型车中超速车辆占比</w:t>
      </w:r>
      <w:r>
        <w:rPr>
          <w:rFonts w:hint="eastAsia" w:ascii="宋体" w:hAnsi="宋体" w:eastAsia="宋体" w:cs="宋体"/>
          <w:color w:val="auto"/>
          <w:kern w:val="0"/>
          <w:sz w:val="24"/>
          <w:lang w:val="en-US" w:eastAsia="zh-CN" w:bidi="ar"/>
        </w:rPr>
        <w:t>为37.05</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，大型车中超速车辆占比</w:t>
      </w:r>
      <w:r>
        <w:rPr>
          <w:rFonts w:hint="eastAsia" w:ascii="宋体" w:hAnsi="宋体" w:eastAsia="宋体" w:cs="宋体"/>
          <w:color w:val="auto"/>
          <w:kern w:val="0"/>
          <w:sz w:val="24"/>
          <w:lang w:val="en-US" w:eastAsia="zh-CN" w:bidi="ar"/>
        </w:rPr>
        <w:t>39.58</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282F410D">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表4-3</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方向）超速车辆占比</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2077"/>
        <w:gridCol w:w="2077"/>
        <w:gridCol w:w="2078"/>
      </w:tblGrid>
      <w:tr w14:paraId="55BC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pct"/>
            <w:vAlign w:val="top"/>
          </w:tcPr>
          <w:p w14:paraId="7621778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车型</w:t>
            </w:r>
          </w:p>
        </w:tc>
        <w:tc>
          <w:tcPr>
            <w:tcW w:w="1252" w:type="pct"/>
            <w:vAlign w:val="top"/>
          </w:tcPr>
          <w:p w14:paraId="465F57D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超速车辆（辆）</w:t>
            </w:r>
          </w:p>
        </w:tc>
        <w:tc>
          <w:tcPr>
            <w:tcW w:w="1252" w:type="pct"/>
            <w:vAlign w:val="top"/>
          </w:tcPr>
          <w:p w14:paraId="2ECB1B3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随机测速样本量（辆）</w:t>
            </w:r>
          </w:p>
        </w:tc>
        <w:tc>
          <w:tcPr>
            <w:tcW w:w="1252" w:type="pct"/>
            <w:vAlign w:val="top"/>
          </w:tcPr>
          <w:p w14:paraId="7B0922E2">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超速车辆占比</w:t>
            </w:r>
          </w:p>
        </w:tc>
      </w:tr>
      <w:tr w14:paraId="4602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pct"/>
            <w:vAlign w:val="top"/>
          </w:tcPr>
          <w:p w14:paraId="7D99900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小型车</w:t>
            </w:r>
          </w:p>
        </w:tc>
        <w:tc>
          <w:tcPr>
            <w:tcW w:w="2134" w:type="dxa"/>
            <w:vAlign w:val="center"/>
          </w:tcPr>
          <w:p w14:paraId="4F2A631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103</w:t>
            </w:r>
          </w:p>
        </w:tc>
        <w:tc>
          <w:tcPr>
            <w:tcW w:w="2134" w:type="dxa"/>
            <w:vAlign w:val="center"/>
          </w:tcPr>
          <w:p w14:paraId="16268B3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278</w:t>
            </w:r>
          </w:p>
        </w:tc>
        <w:tc>
          <w:tcPr>
            <w:tcW w:w="2134" w:type="dxa"/>
            <w:vAlign w:val="center"/>
          </w:tcPr>
          <w:p w14:paraId="3E5B4A87">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37.05%</w:t>
            </w:r>
          </w:p>
        </w:tc>
      </w:tr>
      <w:tr w14:paraId="61B2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pct"/>
            <w:vAlign w:val="top"/>
          </w:tcPr>
          <w:p w14:paraId="21BCE36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大型车</w:t>
            </w:r>
          </w:p>
        </w:tc>
        <w:tc>
          <w:tcPr>
            <w:tcW w:w="2134" w:type="dxa"/>
            <w:vAlign w:val="center"/>
          </w:tcPr>
          <w:p w14:paraId="695C4BEF">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38</w:t>
            </w:r>
          </w:p>
        </w:tc>
        <w:tc>
          <w:tcPr>
            <w:tcW w:w="2134" w:type="dxa"/>
            <w:vAlign w:val="center"/>
          </w:tcPr>
          <w:p w14:paraId="63B74D61">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96</w:t>
            </w:r>
          </w:p>
        </w:tc>
        <w:tc>
          <w:tcPr>
            <w:tcW w:w="2134" w:type="dxa"/>
            <w:vAlign w:val="center"/>
          </w:tcPr>
          <w:p w14:paraId="28131957">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39.58%</w:t>
            </w:r>
          </w:p>
        </w:tc>
      </w:tr>
    </w:tbl>
    <w:p w14:paraId="0FE5A6CC">
      <w:pPr>
        <w:widowControl/>
        <w:spacing w:line="360" w:lineRule="auto"/>
        <w:ind w:firstLine="462" w:firstLineChars="200"/>
        <w:jc w:val="left"/>
        <w:rPr>
          <w:rFonts w:ascii="宋体" w:hAnsi="宋体" w:eastAsia="宋体" w:cs="宋体"/>
          <w:b/>
          <w:bCs/>
          <w:color w:val="auto"/>
          <w:kern w:val="0"/>
          <w:sz w:val="24"/>
          <w:lang w:bidi="ar"/>
        </w:rPr>
      </w:pPr>
      <w:r>
        <w:rPr>
          <w:rFonts w:hint="eastAsia"/>
          <w:b/>
          <w:bCs/>
          <w:color w:val="auto"/>
          <w:sz w:val="23"/>
          <w:szCs w:val="23"/>
        </w:rPr>
        <w:t>（2）</w:t>
      </w:r>
      <w:r>
        <w:rPr>
          <w:rFonts w:hint="eastAsia"/>
          <w:b/>
          <w:bCs/>
          <w:color w:val="auto"/>
          <w:sz w:val="23"/>
          <w:szCs w:val="23"/>
          <w:lang w:val="en-US" w:eastAsia="zh-CN"/>
        </w:rPr>
        <w:t>北-南</w:t>
      </w:r>
      <w:r>
        <w:rPr>
          <w:rFonts w:hint="eastAsia" w:ascii="宋体" w:hAnsi="宋体" w:eastAsia="宋体" w:cs="宋体"/>
          <w:b/>
          <w:bCs/>
          <w:color w:val="auto"/>
          <w:kern w:val="0"/>
          <w:sz w:val="24"/>
          <w:lang w:bidi="ar"/>
        </w:rPr>
        <w:t>方向</w:t>
      </w:r>
    </w:p>
    <w:p w14:paraId="34BD928A">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北-南</w:t>
      </w:r>
      <w:r>
        <w:rPr>
          <w:rFonts w:hint="eastAsia" w:ascii="宋体" w:hAnsi="宋体" w:eastAsia="宋体" w:cs="宋体"/>
          <w:color w:val="auto"/>
          <w:kern w:val="0"/>
          <w:sz w:val="24"/>
          <w:lang w:bidi="ar"/>
        </w:rPr>
        <w:t>方向小型车中超速车辆占比</w:t>
      </w:r>
      <w:r>
        <w:rPr>
          <w:rFonts w:hint="eastAsia" w:ascii="宋体" w:hAnsi="宋体" w:eastAsia="宋体" w:cs="宋体"/>
          <w:color w:val="auto"/>
          <w:kern w:val="0"/>
          <w:sz w:val="24"/>
          <w:lang w:val="en-US" w:eastAsia="zh-CN" w:bidi="ar"/>
        </w:rPr>
        <w:t>为32.31</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，大型车中超速车辆占比</w:t>
      </w:r>
      <w:r>
        <w:rPr>
          <w:rFonts w:hint="eastAsia" w:ascii="宋体" w:hAnsi="宋体" w:eastAsia="宋体" w:cs="宋体"/>
          <w:color w:val="auto"/>
          <w:kern w:val="0"/>
          <w:sz w:val="24"/>
          <w:lang w:val="en-US" w:eastAsia="zh-CN" w:bidi="ar"/>
        </w:rPr>
        <w:t>33.68</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3E140D5F">
      <w:pPr>
        <w:widowControl/>
        <w:jc w:val="center"/>
        <w:rPr>
          <w:rFonts w:ascii="黑体" w:hAnsi="黑体" w:eastAsia="黑体" w:cs="黑体"/>
          <w:color w:val="auto"/>
          <w:sz w:val="20"/>
          <w:szCs w:val="20"/>
        </w:rPr>
      </w:pPr>
      <w:r>
        <w:rPr>
          <w:rFonts w:hint="eastAsia" w:ascii="黑体" w:hAnsi="黑体" w:eastAsia="黑体" w:cs="黑体"/>
          <w:color w:val="auto"/>
          <w:kern w:val="0"/>
          <w:sz w:val="20"/>
          <w:szCs w:val="20"/>
          <w:lang w:bidi="ar"/>
        </w:rPr>
        <w:t>表4-4</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方向）超速车辆占比</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2"/>
        <w:gridCol w:w="2078"/>
        <w:gridCol w:w="2078"/>
        <w:gridCol w:w="2078"/>
      </w:tblGrid>
      <w:tr w14:paraId="0FC6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5EA5E192">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车型</w:t>
            </w:r>
          </w:p>
        </w:tc>
        <w:tc>
          <w:tcPr>
            <w:tcW w:w="2130" w:type="dxa"/>
            <w:vAlign w:val="top"/>
          </w:tcPr>
          <w:p w14:paraId="15C905B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超速车辆（辆）</w:t>
            </w:r>
          </w:p>
        </w:tc>
        <w:tc>
          <w:tcPr>
            <w:tcW w:w="2131" w:type="dxa"/>
            <w:vAlign w:val="top"/>
          </w:tcPr>
          <w:p w14:paraId="0241CB8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随机测速样本量（辆）</w:t>
            </w:r>
          </w:p>
        </w:tc>
        <w:tc>
          <w:tcPr>
            <w:tcW w:w="2131" w:type="dxa"/>
            <w:vAlign w:val="top"/>
          </w:tcPr>
          <w:p w14:paraId="3DB9593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超速车辆占比</w:t>
            </w:r>
          </w:p>
        </w:tc>
      </w:tr>
      <w:tr w14:paraId="07729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00A33B3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小型车</w:t>
            </w:r>
          </w:p>
        </w:tc>
        <w:tc>
          <w:tcPr>
            <w:tcW w:w="2130" w:type="dxa"/>
            <w:vAlign w:val="center"/>
          </w:tcPr>
          <w:p w14:paraId="3D8F3855">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95</w:t>
            </w:r>
          </w:p>
        </w:tc>
        <w:tc>
          <w:tcPr>
            <w:tcW w:w="2131" w:type="dxa"/>
            <w:vAlign w:val="center"/>
          </w:tcPr>
          <w:p w14:paraId="074D2584">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294</w:t>
            </w:r>
          </w:p>
        </w:tc>
        <w:tc>
          <w:tcPr>
            <w:tcW w:w="2131" w:type="dxa"/>
            <w:vAlign w:val="center"/>
          </w:tcPr>
          <w:p w14:paraId="22377898">
            <w:pPr>
              <w:keepNext w:val="0"/>
              <w:keepLines w:val="0"/>
              <w:widowControl/>
              <w:suppressLineNumbers w:val="0"/>
              <w:jc w:val="center"/>
              <w:textAlignment w:val="center"/>
              <w:rPr>
                <w:rFonts w:hint="default" w:ascii="黑体" w:hAnsi="黑体" w:eastAsia="黑体" w:cs="黑体"/>
                <w:color w:val="auto"/>
                <w:kern w:val="0"/>
                <w:sz w:val="20"/>
                <w:szCs w:val="20"/>
                <w:lang w:val="en-US" w:bidi="ar"/>
              </w:rPr>
            </w:pPr>
            <w:r>
              <w:rPr>
                <w:rFonts w:hint="eastAsia" w:ascii="黑体" w:hAnsi="宋体" w:eastAsia="黑体" w:cs="黑体"/>
                <w:i w:val="0"/>
                <w:iCs w:val="0"/>
                <w:color w:val="auto"/>
                <w:kern w:val="0"/>
                <w:sz w:val="20"/>
                <w:szCs w:val="20"/>
                <w:u w:val="none"/>
                <w:lang w:val="en-US" w:eastAsia="zh-CN" w:bidi="ar"/>
              </w:rPr>
              <w:t>32.31%</w:t>
            </w:r>
          </w:p>
        </w:tc>
      </w:tr>
      <w:tr w14:paraId="77BF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Align w:val="top"/>
          </w:tcPr>
          <w:p w14:paraId="1076C89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大型车</w:t>
            </w:r>
          </w:p>
        </w:tc>
        <w:tc>
          <w:tcPr>
            <w:tcW w:w="2130" w:type="dxa"/>
            <w:vAlign w:val="center"/>
          </w:tcPr>
          <w:p w14:paraId="27507712">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32</w:t>
            </w:r>
          </w:p>
        </w:tc>
        <w:tc>
          <w:tcPr>
            <w:tcW w:w="2131" w:type="dxa"/>
            <w:vAlign w:val="center"/>
          </w:tcPr>
          <w:p w14:paraId="1D79940C">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95</w:t>
            </w:r>
          </w:p>
        </w:tc>
        <w:tc>
          <w:tcPr>
            <w:tcW w:w="2131" w:type="dxa"/>
            <w:vAlign w:val="center"/>
          </w:tcPr>
          <w:p w14:paraId="3726A5D7">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33.68%</w:t>
            </w:r>
          </w:p>
        </w:tc>
      </w:tr>
    </w:tbl>
    <w:p w14:paraId="3E629264">
      <w:pPr>
        <w:pStyle w:val="3"/>
        <w:rPr>
          <w:rFonts w:hint="eastAsia" w:ascii="黑体" w:hAnsi="黑体" w:cs="黑体"/>
          <w:b w:val="0"/>
          <w:bCs/>
          <w:color w:val="auto"/>
          <w:sz w:val="28"/>
          <w:szCs w:val="28"/>
        </w:rPr>
      </w:pPr>
      <w:r>
        <w:rPr>
          <w:rFonts w:hint="eastAsia" w:ascii="黑体" w:hAnsi="黑体" w:cs="黑体"/>
          <w:b w:val="0"/>
          <w:bCs/>
          <w:color w:val="auto"/>
          <w:sz w:val="28"/>
          <w:szCs w:val="28"/>
        </w:rPr>
        <w:t>4.3超速车辆超速情况分析</w:t>
      </w:r>
    </w:p>
    <w:p w14:paraId="63A7256A">
      <w:pPr>
        <w:widowControl/>
        <w:spacing w:line="360" w:lineRule="auto"/>
        <w:ind w:firstLine="462" w:firstLineChars="200"/>
        <w:jc w:val="left"/>
        <w:rPr>
          <w:rFonts w:ascii="宋体" w:hAnsi="宋体" w:eastAsia="宋体" w:cs="宋体"/>
          <w:b/>
          <w:bCs/>
          <w:color w:val="auto"/>
          <w:kern w:val="0"/>
          <w:sz w:val="24"/>
          <w:lang w:bidi="ar"/>
        </w:rPr>
      </w:pPr>
      <w:r>
        <w:rPr>
          <w:rFonts w:hint="eastAsia"/>
          <w:b/>
          <w:bCs/>
          <w:color w:val="auto"/>
          <w:sz w:val="23"/>
          <w:szCs w:val="23"/>
          <w:lang w:val="en-US" w:eastAsia="zh-CN"/>
        </w:rPr>
        <w:t>1、南-北</w:t>
      </w:r>
      <w:r>
        <w:rPr>
          <w:rFonts w:hint="eastAsia" w:ascii="宋体" w:hAnsi="宋体" w:eastAsia="宋体" w:cs="宋体"/>
          <w:b/>
          <w:bCs/>
          <w:color w:val="auto"/>
          <w:kern w:val="0"/>
          <w:sz w:val="24"/>
          <w:lang w:bidi="ar"/>
        </w:rPr>
        <w:t>方向</w:t>
      </w:r>
    </w:p>
    <w:p w14:paraId="532A101F">
      <w:pPr>
        <w:widowControl/>
        <w:spacing w:line="360" w:lineRule="auto"/>
        <w:ind w:firstLine="482" w:firstLineChars="200"/>
        <w:jc w:val="left"/>
        <w:rPr>
          <w:rFonts w:hint="eastAsia"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1）</w:t>
      </w:r>
      <w:r>
        <w:rPr>
          <w:rFonts w:hint="eastAsia" w:ascii="宋体" w:hAnsi="宋体" w:eastAsia="宋体" w:cs="宋体"/>
          <w:b/>
          <w:bCs/>
          <w:color w:val="auto"/>
          <w:kern w:val="0"/>
          <w:sz w:val="24"/>
          <w:lang w:bidi="ar"/>
        </w:rPr>
        <w:t>总体车辆超速情况</w:t>
      </w:r>
    </w:p>
    <w:p w14:paraId="71991642">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南-北方向</w:t>
      </w:r>
      <w:r>
        <w:rPr>
          <w:rFonts w:hint="eastAsia" w:ascii="宋体" w:hAnsi="宋体" w:eastAsia="宋体" w:cs="宋体"/>
          <w:color w:val="auto"/>
          <w:kern w:val="0"/>
          <w:sz w:val="24"/>
          <w:lang w:bidi="ar"/>
        </w:rPr>
        <w:t>超速车辆中以超速10-20%的车辆最多，占比</w:t>
      </w:r>
      <w:r>
        <w:rPr>
          <w:rFonts w:hint="eastAsia" w:ascii="宋体" w:hAnsi="宋体" w:eastAsia="宋体" w:cs="宋体"/>
          <w:color w:val="auto"/>
          <w:kern w:val="0"/>
          <w:sz w:val="24"/>
          <w:lang w:val="en-US" w:eastAsia="zh-CN" w:bidi="ar"/>
        </w:rPr>
        <w:t>41.25</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；其次是超速＜10%的车辆，占比</w:t>
      </w:r>
      <w:r>
        <w:rPr>
          <w:rFonts w:hint="eastAsia" w:ascii="宋体" w:hAnsi="宋体" w:eastAsia="宋体" w:cs="宋体"/>
          <w:color w:val="auto"/>
          <w:kern w:val="0"/>
          <w:sz w:val="24"/>
          <w:lang w:val="en-US" w:eastAsia="zh-CN" w:bidi="ar"/>
        </w:rPr>
        <w:t>33.13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11.88</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4E234C69">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表4-5</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11C64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77275102">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vAlign w:val="center"/>
          </w:tcPr>
          <w:p w14:paraId="6220CF9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vAlign w:val="center"/>
          </w:tcPr>
          <w:p w14:paraId="0ABBF4C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6287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7F32A65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40961339">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53</w:t>
            </w:r>
          </w:p>
        </w:tc>
        <w:tc>
          <w:tcPr>
            <w:tcW w:w="2693" w:type="dxa"/>
            <w:vAlign w:val="center"/>
          </w:tcPr>
          <w:p w14:paraId="1CE1E95B">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33.13%</w:t>
            </w:r>
          </w:p>
        </w:tc>
      </w:tr>
      <w:tr w14:paraId="526E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70ECA45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73B292D4">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66</w:t>
            </w:r>
          </w:p>
        </w:tc>
        <w:tc>
          <w:tcPr>
            <w:tcW w:w="2693" w:type="dxa"/>
            <w:vAlign w:val="center"/>
          </w:tcPr>
          <w:p w14:paraId="2F3EDDD7">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41.25%</w:t>
            </w:r>
          </w:p>
        </w:tc>
      </w:tr>
      <w:tr w14:paraId="5795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6DB8F4A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5BB1BB31">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19</w:t>
            </w:r>
          </w:p>
        </w:tc>
        <w:tc>
          <w:tcPr>
            <w:tcW w:w="2693" w:type="dxa"/>
            <w:vAlign w:val="center"/>
          </w:tcPr>
          <w:p w14:paraId="6A550A7E">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11.88%</w:t>
            </w:r>
          </w:p>
        </w:tc>
      </w:tr>
      <w:tr w14:paraId="7D12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20432E1A">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3C4B117B">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w:t>
            </w:r>
          </w:p>
        </w:tc>
        <w:tc>
          <w:tcPr>
            <w:tcW w:w="2693" w:type="dxa"/>
            <w:vAlign w:val="center"/>
          </w:tcPr>
          <w:p w14:paraId="6F9D8FDC">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1.25%</w:t>
            </w:r>
          </w:p>
        </w:tc>
      </w:tr>
      <w:tr w14:paraId="1F1F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center"/>
          </w:tcPr>
          <w:p w14:paraId="5CBF7CA3">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29699A24">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w:t>
            </w:r>
          </w:p>
        </w:tc>
        <w:tc>
          <w:tcPr>
            <w:tcW w:w="2693" w:type="dxa"/>
            <w:vAlign w:val="center"/>
          </w:tcPr>
          <w:p w14:paraId="1A97DD52">
            <w:pPr>
              <w:keepNext w:val="0"/>
              <w:keepLines w:val="0"/>
              <w:widowControl/>
              <w:suppressLineNumbers w:val="0"/>
              <w:jc w:val="center"/>
              <w:textAlignment w:val="top"/>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0.63%</w:t>
            </w:r>
          </w:p>
        </w:tc>
      </w:tr>
    </w:tbl>
    <w:p w14:paraId="5B482C6B">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65425"/>
            <wp:effectExtent l="4445" t="4445" r="8255" b="11430"/>
            <wp:docPr id="20"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4609352">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图4-1</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方向）超速区间统计图</w:t>
      </w:r>
    </w:p>
    <w:p w14:paraId="5090AB67">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2）</w:t>
      </w:r>
      <w:r>
        <w:rPr>
          <w:rFonts w:hint="eastAsia" w:ascii="宋体" w:hAnsi="宋体" w:eastAsia="宋体" w:cs="宋体"/>
          <w:b/>
          <w:bCs/>
          <w:color w:val="auto"/>
          <w:kern w:val="0"/>
          <w:sz w:val="24"/>
          <w:lang w:bidi="ar"/>
        </w:rPr>
        <w:t>小型车超速情况</w:t>
      </w:r>
    </w:p>
    <w:p w14:paraId="709908E8">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南-北方向103</w:t>
      </w:r>
      <w:r>
        <w:rPr>
          <w:rFonts w:hint="eastAsia" w:ascii="宋体" w:hAnsi="宋体" w:eastAsia="宋体" w:cs="宋体"/>
          <w:color w:val="auto"/>
          <w:kern w:val="0"/>
          <w:sz w:val="24"/>
          <w:lang w:bidi="ar"/>
        </w:rPr>
        <w:t>辆超速小型车中，超速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以内</w:t>
      </w:r>
      <w:r>
        <w:rPr>
          <w:rFonts w:hint="eastAsia" w:ascii="宋体" w:hAnsi="宋体" w:eastAsia="宋体" w:cs="宋体"/>
          <w:color w:val="auto"/>
          <w:kern w:val="0"/>
          <w:sz w:val="24"/>
          <w:lang w:bidi="ar"/>
        </w:rPr>
        <w:t>的车辆最多，占比为</w:t>
      </w:r>
      <w:r>
        <w:rPr>
          <w:rFonts w:hint="eastAsia" w:ascii="宋体" w:hAnsi="宋体" w:eastAsia="宋体" w:cs="宋体"/>
          <w:color w:val="auto"/>
          <w:kern w:val="0"/>
          <w:sz w:val="24"/>
          <w:lang w:val="en-US" w:eastAsia="zh-CN" w:bidi="ar"/>
        </w:rPr>
        <w:t>43.69</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，其次是超速10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38.83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w:t>
      </w:r>
      <w:r>
        <w:rPr>
          <w:rFonts w:hint="eastAsia" w:ascii="宋体" w:hAnsi="宋体" w:eastAsia="宋体" w:cs="宋体"/>
          <w:color w:val="auto"/>
          <w:kern w:val="0"/>
          <w:sz w:val="24"/>
          <w:lang w:val="en-US" w:eastAsia="zh-CN" w:bidi="ar"/>
        </w:rPr>
        <w:t>15.53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2DEB4E78">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表4-6</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方向）小型车辆超速统计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2012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7EAB8D4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tcPr>
          <w:p w14:paraId="6FAD7F4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tcPr>
          <w:p w14:paraId="2A28373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63898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41C1DA7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5042ECE7">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45 </w:t>
            </w:r>
          </w:p>
        </w:tc>
        <w:tc>
          <w:tcPr>
            <w:tcW w:w="2693" w:type="dxa"/>
            <w:vAlign w:val="center"/>
          </w:tcPr>
          <w:p w14:paraId="5BE15479">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43.69%</w:t>
            </w:r>
          </w:p>
        </w:tc>
      </w:tr>
      <w:tr w14:paraId="5360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523FAC53">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5AF78FB8">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40 </w:t>
            </w:r>
          </w:p>
        </w:tc>
        <w:tc>
          <w:tcPr>
            <w:tcW w:w="2693" w:type="dxa"/>
            <w:vAlign w:val="center"/>
          </w:tcPr>
          <w:p w14:paraId="73914D8A">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38.83%</w:t>
            </w:r>
          </w:p>
        </w:tc>
      </w:tr>
      <w:tr w14:paraId="7C0A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7115FBF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6B37CAFF">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16 </w:t>
            </w:r>
          </w:p>
        </w:tc>
        <w:tc>
          <w:tcPr>
            <w:tcW w:w="2693" w:type="dxa"/>
            <w:vAlign w:val="center"/>
          </w:tcPr>
          <w:p w14:paraId="187C16AC">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15.53%</w:t>
            </w:r>
          </w:p>
        </w:tc>
      </w:tr>
      <w:tr w14:paraId="04D8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72754BB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245293DD">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73329269">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0.97%</w:t>
            </w:r>
          </w:p>
        </w:tc>
      </w:tr>
      <w:tr w14:paraId="08EF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552BDD5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5E4AB2D0">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33B6A942">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0.97%</w:t>
            </w:r>
          </w:p>
        </w:tc>
      </w:tr>
    </w:tbl>
    <w:p w14:paraId="3C31EC8B">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49550"/>
            <wp:effectExtent l="4445" t="4445" r="8255" b="14605"/>
            <wp:docPr id="23"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45D05F60">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图4-2</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方向）小型车超速区间统计图</w:t>
      </w:r>
    </w:p>
    <w:p w14:paraId="77999A86">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3）</w:t>
      </w:r>
      <w:r>
        <w:rPr>
          <w:rFonts w:hint="eastAsia" w:ascii="宋体" w:hAnsi="宋体" w:eastAsia="宋体" w:cs="宋体"/>
          <w:b/>
          <w:bCs/>
          <w:color w:val="auto"/>
          <w:kern w:val="0"/>
          <w:sz w:val="24"/>
          <w:lang w:bidi="ar"/>
        </w:rPr>
        <w:t>大型车超速情况</w:t>
      </w:r>
    </w:p>
    <w:p w14:paraId="558C3E38">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南-北方向38</w:t>
      </w:r>
      <w:r>
        <w:rPr>
          <w:rFonts w:hint="eastAsia" w:ascii="宋体" w:hAnsi="宋体" w:eastAsia="宋体" w:cs="宋体"/>
          <w:color w:val="auto"/>
          <w:kern w:val="0"/>
          <w:sz w:val="24"/>
          <w:lang w:bidi="ar"/>
        </w:rPr>
        <w:t>辆超速大型车中，超速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bidi="ar"/>
        </w:rPr>
        <w:t>的车辆最多，占比为</w:t>
      </w:r>
      <w:r>
        <w:rPr>
          <w:rFonts w:hint="eastAsia" w:ascii="宋体" w:hAnsi="宋体" w:eastAsia="宋体" w:cs="宋体"/>
          <w:color w:val="auto"/>
          <w:kern w:val="0"/>
          <w:sz w:val="24"/>
          <w:lang w:val="en-US" w:eastAsia="zh-CN" w:bidi="ar"/>
        </w:rPr>
        <w:t>68.42</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，其次是超速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以内</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21.05</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w:t>
      </w:r>
      <w:r>
        <w:rPr>
          <w:rFonts w:hint="eastAsia" w:ascii="宋体" w:hAnsi="宋体" w:eastAsia="宋体" w:cs="宋体"/>
          <w:color w:val="auto"/>
          <w:kern w:val="0"/>
          <w:sz w:val="24"/>
          <w:lang w:val="en-US" w:eastAsia="zh-CN" w:bidi="ar"/>
        </w:rPr>
        <w:t>7.89</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32B319A0">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w:t>
      </w:r>
      <w:r>
        <w:rPr>
          <w:rFonts w:ascii="黑体" w:hAnsi="黑体" w:eastAsia="黑体" w:cs="黑体"/>
          <w:color w:val="auto"/>
          <w:kern w:val="0"/>
          <w:sz w:val="20"/>
          <w:szCs w:val="20"/>
          <w:lang w:bidi="ar"/>
        </w:rPr>
        <w:t>7</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w:t>
      </w:r>
      <w:r>
        <w:rPr>
          <w:rFonts w:hint="eastAsia" w:ascii="黑体" w:hAnsi="黑体" w:eastAsia="黑体" w:cs="黑体"/>
          <w:color w:val="auto"/>
          <w:kern w:val="0"/>
          <w:sz w:val="20"/>
          <w:szCs w:val="20"/>
          <w:lang w:val="en-US" w:eastAsia="zh-CN" w:bidi="ar"/>
        </w:rPr>
        <w:t>大</w:t>
      </w:r>
      <w:r>
        <w:rPr>
          <w:rFonts w:hint="eastAsia" w:ascii="黑体" w:hAnsi="黑体" w:eastAsia="黑体" w:cs="黑体"/>
          <w:color w:val="auto"/>
          <w:kern w:val="0"/>
          <w:sz w:val="20"/>
          <w:szCs w:val="20"/>
          <w:lang w:bidi="ar"/>
        </w:rPr>
        <w:t>型车辆超速统计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370F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78A1514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vAlign w:val="top"/>
          </w:tcPr>
          <w:p w14:paraId="417BE0B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vAlign w:val="top"/>
          </w:tcPr>
          <w:p w14:paraId="251145E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47FE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30042F2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44D4F39C">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8 </w:t>
            </w:r>
          </w:p>
        </w:tc>
        <w:tc>
          <w:tcPr>
            <w:tcW w:w="2693" w:type="dxa"/>
            <w:vAlign w:val="center"/>
          </w:tcPr>
          <w:p w14:paraId="3FCBCD6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21.05%</w:t>
            </w:r>
          </w:p>
        </w:tc>
      </w:tr>
      <w:tr w14:paraId="11F1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1177020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0103F0AA">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26 </w:t>
            </w:r>
          </w:p>
        </w:tc>
        <w:tc>
          <w:tcPr>
            <w:tcW w:w="2693" w:type="dxa"/>
            <w:vAlign w:val="center"/>
          </w:tcPr>
          <w:p w14:paraId="0F60502C">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68.42%</w:t>
            </w:r>
          </w:p>
        </w:tc>
      </w:tr>
      <w:tr w14:paraId="1EEE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47590BC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6251FAB9">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3 </w:t>
            </w:r>
          </w:p>
        </w:tc>
        <w:tc>
          <w:tcPr>
            <w:tcW w:w="2693" w:type="dxa"/>
            <w:vAlign w:val="center"/>
          </w:tcPr>
          <w:p w14:paraId="3C14F757">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7.89%</w:t>
            </w:r>
          </w:p>
        </w:tc>
      </w:tr>
      <w:tr w14:paraId="4AD0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7350E42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536B7290">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0925C9E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2.63%</w:t>
            </w:r>
          </w:p>
        </w:tc>
      </w:tr>
      <w:tr w14:paraId="57A1F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vAlign w:val="top"/>
          </w:tcPr>
          <w:p w14:paraId="0D74317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6ACE56FF">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0 </w:t>
            </w:r>
          </w:p>
        </w:tc>
        <w:tc>
          <w:tcPr>
            <w:tcW w:w="2693" w:type="dxa"/>
            <w:vAlign w:val="center"/>
          </w:tcPr>
          <w:p w14:paraId="2ADFFD81">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0.00%</w:t>
            </w:r>
          </w:p>
        </w:tc>
      </w:tr>
    </w:tbl>
    <w:p w14:paraId="589251D3">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43200"/>
            <wp:effectExtent l="4445" t="4445" r="8255" b="8255"/>
            <wp:docPr id="26"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5197B74A">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图4-3</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南-北</w:t>
      </w:r>
      <w:r>
        <w:rPr>
          <w:rFonts w:hint="eastAsia" w:ascii="黑体" w:hAnsi="黑体" w:eastAsia="黑体" w:cs="黑体"/>
          <w:color w:val="auto"/>
          <w:kern w:val="0"/>
          <w:sz w:val="20"/>
          <w:szCs w:val="20"/>
          <w:lang w:bidi="ar"/>
        </w:rPr>
        <w:t>方向）大型车超速区间统计图</w:t>
      </w:r>
    </w:p>
    <w:p w14:paraId="51C92830">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val="en-US" w:eastAsia="zh-CN" w:bidi="ar"/>
        </w:rPr>
        <w:t>2、北-南</w:t>
      </w:r>
      <w:r>
        <w:rPr>
          <w:rFonts w:hint="eastAsia" w:ascii="宋体" w:hAnsi="宋体" w:eastAsia="宋体" w:cs="宋体"/>
          <w:b/>
          <w:bCs/>
          <w:color w:val="auto"/>
          <w:kern w:val="0"/>
          <w:sz w:val="24"/>
          <w:lang w:bidi="ar"/>
        </w:rPr>
        <w:t>方向</w:t>
      </w:r>
    </w:p>
    <w:p w14:paraId="50B62C78">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1）</w:t>
      </w:r>
      <w:r>
        <w:rPr>
          <w:rFonts w:hint="eastAsia" w:ascii="宋体" w:hAnsi="宋体" w:eastAsia="宋体" w:cs="宋体"/>
          <w:b/>
          <w:bCs/>
          <w:color w:val="auto"/>
          <w:kern w:val="0"/>
          <w:sz w:val="24"/>
          <w:lang w:bidi="ar"/>
        </w:rPr>
        <w:t>总体车辆超速情况</w:t>
      </w:r>
    </w:p>
    <w:p w14:paraId="7A33392E">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北-南方向</w:t>
      </w:r>
      <w:r>
        <w:rPr>
          <w:rFonts w:hint="eastAsia" w:ascii="宋体" w:hAnsi="宋体" w:eastAsia="宋体" w:cs="宋体"/>
          <w:color w:val="auto"/>
          <w:kern w:val="0"/>
          <w:sz w:val="24"/>
          <w:lang w:bidi="ar"/>
        </w:rPr>
        <w:t>超速车辆中以超速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以内</w:t>
      </w:r>
      <w:r>
        <w:rPr>
          <w:rFonts w:hint="eastAsia" w:ascii="宋体" w:hAnsi="宋体" w:eastAsia="宋体" w:cs="宋体"/>
          <w:color w:val="auto"/>
          <w:kern w:val="0"/>
          <w:sz w:val="24"/>
          <w:lang w:bidi="ar"/>
        </w:rPr>
        <w:t>的车辆最多，占比</w:t>
      </w:r>
      <w:r>
        <w:rPr>
          <w:rFonts w:hint="eastAsia" w:ascii="宋体" w:hAnsi="宋体" w:eastAsia="宋体" w:cs="宋体"/>
          <w:color w:val="auto"/>
          <w:kern w:val="0"/>
          <w:sz w:val="24"/>
          <w:lang w:val="en-US" w:eastAsia="zh-CN" w:bidi="ar"/>
        </w:rPr>
        <w:t>54.33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；其次是超速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bidi="ar"/>
        </w:rPr>
        <w:t>的车辆，占比</w:t>
      </w:r>
      <w:r>
        <w:rPr>
          <w:rFonts w:hint="eastAsia" w:ascii="宋体" w:hAnsi="宋体" w:eastAsia="宋体" w:cs="宋体"/>
          <w:color w:val="auto"/>
          <w:kern w:val="0"/>
          <w:sz w:val="24"/>
          <w:lang w:val="en-US" w:eastAsia="zh-CN" w:bidi="ar"/>
        </w:rPr>
        <w:t>35.43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，超速2</w:t>
      </w:r>
      <w:r>
        <w:rPr>
          <w:rFonts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6.30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439E78C1">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w:t>
      </w:r>
      <w:r>
        <w:rPr>
          <w:rFonts w:ascii="黑体" w:hAnsi="黑体" w:eastAsia="黑体" w:cs="黑体"/>
          <w:color w:val="auto"/>
          <w:kern w:val="0"/>
          <w:sz w:val="20"/>
          <w:szCs w:val="20"/>
          <w:lang w:bidi="ar"/>
        </w:rPr>
        <w:t>8</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2435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6C278B5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tcPr>
          <w:p w14:paraId="285C944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tcPr>
          <w:p w14:paraId="22AEEE9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2376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508CB9E2">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5E0BDA20">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69</w:t>
            </w:r>
          </w:p>
        </w:tc>
        <w:tc>
          <w:tcPr>
            <w:tcW w:w="2693" w:type="dxa"/>
            <w:vAlign w:val="center"/>
          </w:tcPr>
          <w:p w14:paraId="0ABE0840">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54.33%</w:t>
            </w:r>
          </w:p>
        </w:tc>
      </w:tr>
      <w:tr w14:paraId="1760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579AB20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2B7FDB3A">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45</w:t>
            </w:r>
          </w:p>
        </w:tc>
        <w:tc>
          <w:tcPr>
            <w:tcW w:w="2693" w:type="dxa"/>
            <w:vAlign w:val="center"/>
          </w:tcPr>
          <w:p w14:paraId="5C180E97">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35.43%</w:t>
            </w:r>
          </w:p>
        </w:tc>
      </w:tr>
      <w:tr w14:paraId="3169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259B893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14660359">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8</w:t>
            </w:r>
          </w:p>
        </w:tc>
        <w:tc>
          <w:tcPr>
            <w:tcW w:w="2693" w:type="dxa"/>
            <w:vAlign w:val="center"/>
          </w:tcPr>
          <w:p w14:paraId="421C24E2">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6.30%</w:t>
            </w:r>
          </w:p>
        </w:tc>
      </w:tr>
      <w:tr w14:paraId="712C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0DFA7BA1">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5172D2E5">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w:t>
            </w:r>
          </w:p>
        </w:tc>
        <w:tc>
          <w:tcPr>
            <w:tcW w:w="2693" w:type="dxa"/>
            <w:vAlign w:val="center"/>
          </w:tcPr>
          <w:p w14:paraId="0128D6F3">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1.57%</w:t>
            </w:r>
          </w:p>
        </w:tc>
      </w:tr>
      <w:tr w14:paraId="5170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42CB6CE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2D3146E1">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w:t>
            </w:r>
          </w:p>
        </w:tc>
        <w:tc>
          <w:tcPr>
            <w:tcW w:w="2693" w:type="dxa"/>
            <w:vAlign w:val="center"/>
          </w:tcPr>
          <w:p w14:paraId="1C06CD0E">
            <w:pPr>
              <w:keepNext w:val="0"/>
              <w:keepLines w:val="0"/>
              <w:widowControl/>
              <w:suppressLineNumbers w:val="0"/>
              <w:jc w:val="center"/>
              <w:textAlignment w:val="center"/>
              <w:rPr>
                <w:rFonts w:hint="eastAsia"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2.36%</w:t>
            </w:r>
          </w:p>
        </w:tc>
      </w:tr>
    </w:tbl>
    <w:p w14:paraId="114CA93D">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65425"/>
            <wp:effectExtent l="4445" t="4445" r="8255" b="11430"/>
            <wp:docPr id="29"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F0D0FFC">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图4-4</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方向）超速区间统计图</w:t>
      </w:r>
    </w:p>
    <w:p w14:paraId="51CE6B5C">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2）</w:t>
      </w:r>
      <w:r>
        <w:rPr>
          <w:rFonts w:hint="eastAsia" w:ascii="宋体" w:hAnsi="宋体" w:eastAsia="宋体" w:cs="宋体"/>
          <w:b/>
          <w:bCs/>
          <w:color w:val="auto"/>
          <w:kern w:val="0"/>
          <w:sz w:val="24"/>
          <w:lang w:bidi="ar"/>
        </w:rPr>
        <w:t>小型车超速情况</w:t>
      </w:r>
    </w:p>
    <w:p w14:paraId="09DC8AB4">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北-南方向95</w:t>
      </w:r>
      <w:r>
        <w:rPr>
          <w:rFonts w:hint="eastAsia" w:ascii="宋体" w:hAnsi="宋体" w:eastAsia="宋体" w:cs="宋体"/>
          <w:color w:val="auto"/>
          <w:kern w:val="0"/>
          <w:sz w:val="24"/>
          <w:lang w:bidi="ar"/>
        </w:rPr>
        <w:t>辆超速小型车中，</w:t>
      </w:r>
      <w:r>
        <w:rPr>
          <w:rFonts w:hint="eastAsia" w:ascii="宋体" w:hAnsi="宋体" w:eastAsia="宋体" w:cs="宋体"/>
          <w:color w:val="auto"/>
          <w:kern w:val="0"/>
          <w:sz w:val="24"/>
          <w:lang w:val="en-US" w:eastAsia="zh-CN" w:bidi="ar"/>
        </w:rPr>
        <w:t>以</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以</w:t>
      </w:r>
      <w:r>
        <w:rPr>
          <w:rFonts w:hint="eastAsia" w:ascii="宋体" w:hAnsi="宋体" w:eastAsia="宋体" w:cs="宋体"/>
          <w:color w:val="auto"/>
          <w:kern w:val="0"/>
          <w:sz w:val="24"/>
          <w:lang w:val="en-US" w:eastAsia="zh-CN" w:bidi="ar"/>
        </w:rPr>
        <w:t>内</w:t>
      </w:r>
      <w:r>
        <w:rPr>
          <w:rFonts w:hint="eastAsia" w:ascii="宋体" w:hAnsi="宋体" w:eastAsia="宋体" w:cs="宋体"/>
          <w:color w:val="auto"/>
          <w:kern w:val="0"/>
          <w:sz w:val="24"/>
          <w:lang w:bidi="ar"/>
        </w:rPr>
        <w:t>的车辆</w:t>
      </w:r>
      <w:r>
        <w:rPr>
          <w:rFonts w:hint="eastAsia" w:ascii="宋体" w:hAnsi="宋体" w:eastAsia="宋体" w:cs="宋体"/>
          <w:color w:val="auto"/>
          <w:kern w:val="0"/>
          <w:sz w:val="24"/>
          <w:lang w:val="en-US" w:eastAsia="zh-CN" w:bidi="ar"/>
        </w:rPr>
        <w:t>最多</w:t>
      </w:r>
      <w:r>
        <w:rPr>
          <w:rFonts w:hint="eastAsia" w:ascii="宋体" w:hAnsi="宋体" w:eastAsia="宋体" w:cs="宋体"/>
          <w:color w:val="auto"/>
          <w:kern w:val="0"/>
          <w:sz w:val="24"/>
          <w:lang w:bidi="ar"/>
        </w:rPr>
        <w:t>，占比为</w:t>
      </w:r>
      <w:r>
        <w:rPr>
          <w:rFonts w:hint="eastAsia" w:ascii="宋体" w:hAnsi="宋体" w:eastAsia="宋体" w:cs="宋体"/>
          <w:color w:val="auto"/>
          <w:kern w:val="0"/>
          <w:sz w:val="24"/>
          <w:lang w:val="en-US" w:eastAsia="zh-CN" w:bidi="ar"/>
        </w:rPr>
        <w:t>49.47</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其次是</w:t>
      </w:r>
      <w:r>
        <w:rPr>
          <w:rFonts w:hint="eastAsia" w:ascii="宋体" w:hAnsi="宋体" w:eastAsia="宋体" w:cs="宋体"/>
          <w:color w:val="auto"/>
          <w:kern w:val="0"/>
          <w:sz w:val="24"/>
          <w:lang w:bidi="ar"/>
        </w:rPr>
        <w:t>超速10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42.11</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在2</w:t>
      </w:r>
      <w:r>
        <w:rPr>
          <w:rFonts w:hint="eastAsia"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w:t>
      </w:r>
      <w:r>
        <w:rPr>
          <w:rFonts w:hint="eastAsia" w:ascii="宋体" w:hAnsi="宋体" w:eastAsia="宋体" w:cs="宋体"/>
          <w:color w:val="auto"/>
          <w:kern w:val="0"/>
          <w:sz w:val="24"/>
          <w:lang w:val="en-US" w:eastAsia="zh-CN" w:bidi="ar"/>
        </w:rPr>
        <w:t>6.32</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08007ED2">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w:t>
      </w:r>
      <w:r>
        <w:rPr>
          <w:rFonts w:ascii="黑体" w:hAnsi="黑体" w:eastAsia="黑体" w:cs="黑体"/>
          <w:color w:val="auto"/>
          <w:kern w:val="0"/>
          <w:sz w:val="20"/>
          <w:szCs w:val="20"/>
          <w:lang w:bidi="ar"/>
        </w:rPr>
        <w:t>9</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方向）小型车辆超速统计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21E5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39EE911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tcPr>
          <w:p w14:paraId="38E53A9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tcPr>
          <w:p w14:paraId="3FD64EA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5EDE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4BF601A6">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48AAB6AA">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47 </w:t>
            </w:r>
          </w:p>
        </w:tc>
        <w:tc>
          <w:tcPr>
            <w:tcW w:w="2693" w:type="dxa"/>
            <w:vAlign w:val="center"/>
          </w:tcPr>
          <w:p w14:paraId="2AAB2AEE">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49.47%</w:t>
            </w:r>
          </w:p>
        </w:tc>
      </w:tr>
      <w:tr w14:paraId="0D02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46231BE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6A311D49">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40 </w:t>
            </w:r>
          </w:p>
        </w:tc>
        <w:tc>
          <w:tcPr>
            <w:tcW w:w="2693" w:type="dxa"/>
            <w:vAlign w:val="center"/>
          </w:tcPr>
          <w:p w14:paraId="3ABF49CB">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42.11%</w:t>
            </w:r>
          </w:p>
        </w:tc>
      </w:tr>
      <w:tr w14:paraId="2BCA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6250A04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294B2452">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6 </w:t>
            </w:r>
          </w:p>
        </w:tc>
        <w:tc>
          <w:tcPr>
            <w:tcW w:w="2693" w:type="dxa"/>
            <w:vAlign w:val="center"/>
          </w:tcPr>
          <w:p w14:paraId="7A590DE6">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6.32%</w:t>
            </w:r>
          </w:p>
        </w:tc>
      </w:tr>
      <w:tr w14:paraId="2D0A6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1A4593E2">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6C629EB9">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5DEA2D3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1.05%</w:t>
            </w:r>
          </w:p>
        </w:tc>
      </w:tr>
      <w:tr w14:paraId="2E73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7F9C01C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51E1D841">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0D9E3387">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1.05%</w:t>
            </w:r>
          </w:p>
        </w:tc>
      </w:tr>
    </w:tbl>
    <w:p w14:paraId="0465C2B2">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59075"/>
            <wp:effectExtent l="4445" t="4445" r="8255" b="5080"/>
            <wp:docPr id="30"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9E9F787">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图4-5</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方向）小型车超速区间统计图</w:t>
      </w:r>
    </w:p>
    <w:p w14:paraId="50C0BE08">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eastAsia="zh-CN" w:bidi="ar"/>
        </w:rPr>
        <w:t>（</w:t>
      </w:r>
      <w:r>
        <w:rPr>
          <w:rFonts w:hint="eastAsia" w:ascii="宋体" w:hAnsi="宋体" w:eastAsia="宋体" w:cs="宋体"/>
          <w:b/>
          <w:bCs/>
          <w:color w:val="auto"/>
          <w:kern w:val="0"/>
          <w:sz w:val="24"/>
          <w:lang w:val="en-US" w:eastAsia="zh-CN" w:bidi="ar"/>
        </w:rPr>
        <w:t>3）</w:t>
      </w:r>
      <w:r>
        <w:rPr>
          <w:rFonts w:hint="eastAsia" w:ascii="宋体" w:hAnsi="宋体" w:eastAsia="宋体" w:cs="宋体"/>
          <w:b/>
          <w:bCs/>
          <w:color w:val="auto"/>
          <w:kern w:val="0"/>
          <w:sz w:val="24"/>
          <w:lang w:bidi="ar"/>
        </w:rPr>
        <w:t>大型车超速情况</w:t>
      </w:r>
    </w:p>
    <w:p w14:paraId="5AFE89C6">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北-南方向32</w:t>
      </w:r>
      <w:r>
        <w:rPr>
          <w:rFonts w:hint="eastAsia" w:ascii="宋体" w:hAnsi="宋体" w:eastAsia="宋体" w:cs="宋体"/>
          <w:color w:val="auto"/>
          <w:kern w:val="0"/>
          <w:sz w:val="24"/>
          <w:lang w:bidi="ar"/>
        </w:rPr>
        <w:t>辆超速大型车中，以超速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以内的</w:t>
      </w:r>
      <w:r>
        <w:rPr>
          <w:rFonts w:hint="eastAsia" w:ascii="宋体" w:hAnsi="宋体" w:eastAsia="宋体" w:cs="宋体"/>
          <w:color w:val="auto"/>
          <w:kern w:val="0"/>
          <w:sz w:val="24"/>
          <w:lang w:bidi="ar"/>
        </w:rPr>
        <w:t>车辆最多，占比为</w:t>
      </w:r>
      <w:r>
        <w:rPr>
          <w:rFonts w:hint="eastAsia" w:ascii="宋体" w:hAnsi="宋体" w:eastAsia="宋体" w:cs="宋体"/>
          <w:color w:val="auto"/>
          <w:kern w:val="0"/>
          <w:sz w:val="24"/>
          <w:lang w:val="en-US" w:eastAsia="zh-CN" w:bidi="ar"/>
        </w:rPr>
        <w:t>68.75</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，其次是超速</w:t>
      </w:r>
      <w:r>
        <w:rPr>
          <w:rFonts w:hint="eastAsia" w:ascii="宋体" w:hAnsi="宋体" w:eastAsia="宋体" w:cs="宋体"/>
          <w:color w:val="auto"/>
          <w:kern w:val="0"/>
          <w:sz w:val="24"/>
          <w:lang w:val="en-US" w:eastAsia="zh-CN" w:bidi="ar"/>
        </w:rPr>
        <w:t>1</w:t>
      </w:r>
      <w:r>
        <w:rPr>
          <w:rFonts w:hint="eastAsia"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-20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的车辆，占比为</w:t>
      </w:r>
      <w:r>
        <w:rPr>
          <w:rFonts w:hint="eastAsia" w:ascii="宋体" w:hAnsi="宋体" w:eastAsia="宋体" w:cs="宋体"/>
          <w:color w:val="auto"/>
          <w:kern w:val="0"/>
          <w:sz w:val="24"/>
          <w:lang w:val="en-US" w:eastAsia="zh-CN" w:bidi="ar"/>
        </w:rPr>
        <w:t>15.63</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，超速</w:t>
      </w:r>
      <w:r>
        <w:rPr>
          <w:rFonts w:hint="eastAsia" w:ascii="宋体" w:hAnsi="宋体" w:eastAsia="宋体" w:cs="宋体"/>
          <w:color w:val="auto"/>
          <w:kern w:val="0"/>
          <w:sz w:val="24"/>
          <w:lang w:val="en-US" w:eastAsia="zh-CN" w:bidi="ar"/>
        </w:rPr>
        <w:t>2</w:t>
      </w:r>
      <w:r>
        <w:rPr>
          <w:rFonts w:ascii="宋体" w:hAnsi="宋体" w:eastAsia="宋体" w:cs="宋体"/>
          <w:color w:val="auto"/>
          <w:kern w:val="0"/>
          <w:sz w:val="24"/>
          <w:lang w:bidi="ar"/>
        </w:rPr>
        <w:t>0</w:t>
      </w:r>
      <w:r>
        <w:rPr>
          <w:rFonts w:hint="eastAsia" w:ascii="宋体" w:hAnsi="宋体" w:eastAsia="宋体" w:cs="宋体"/>
          <w:color w:val="auto"/>
          <w:kern w:val="0"/>
          <w:sz w:val="24"/>
          <w:lang w:val="en-US" w:eastAsia="zh-CN" w:bidi="ar"/>
        </w:rPr>
        <w:t>-30</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的车辆占比</w:t>
      </w:r>
      <w:r>
        <w:rPr>
          <w:rFonts w:hint="eastAsia" w:ascii="宋体" w:hAnsi="宋体" w:eastAsia="宋体" w:cs="宋体"/>
          <w:color w:val="auto"/>
          <w:kern w:val="0"/>
          <w:sz w:val="24"/>
          <w:lang w:val="en-US" w:eastAsia="zh-CN" w:bidi="ar"/>
        </w:rPr>
        <w:t>6.25</w:t>
      </w:r>
      <w:r>
        <w:rPr>
          <w:rFonts w:ascii="宋体" w:hAnsi="宋体" w:eastAsia="宋体" w:cs="宋体"/>
          <w:color w:val="auto"/>
          <w:kern w:val="0"/>
          <w:sz w:val="24"/>
          <w:lang w:bidi="ar"/>
        </w:rPr>
        <w:t>%</w:t>
      </w:r>
      <w:r>
        <w:rPr>
          <w:rFonts w:hint="eastAsia" w:ascii="宋体" w:hAnsi="宋体" w:eastAsia="宋体" w:cs="宋体"/>
          <w:color w:val="auto"/>
          <w:kern w:val="0"/>
          <w:sz w:val="24"/>
          <w:lang w:bidi="ar"/>
        </w:rPr>
        <w:t>。</w:t>
      </w:r>
    </w:p>
    <w:p w14:paraId="74B26F34">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表4-</w:t>
      </w:r>
      <w:r>
        <w:rPr>
          <w:rFonts w:ascii="黑体" w:hAnsi="黑体" w:eastAsia="黑体" w:cs="黑体"/>
          <w:color w:val="auto"/>
          <w:kern w:val="0"/>
          <w:sz w:val="20"/>
          <w:szCs w:val="20"/>
          <w:lang w:bidi="ar"/>
        </w:rPr>
        <w:t>10</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w:t>
      </w:r>
      <w:r>
        <w:rPr>
          <w:rFonts w:hint="eastAsia" w:ascii="黑体" w:hAnsi="黑体" w:eastAsia="黑体" w:cs="黑体"/>
          <w:color w:val="auto"/>
          <w:kern w:val="0"/>
          <w:sz w:val="20"/>
          <w:szCs w:val="20"/>
          <w:lang w:val="en-US" w:eastAsia="zh-CN" w:bidi="ar"/>
        </w:rPr>
        <w:t>大</w:t>
      </w:r>
      <w:r>
        <w:rPr>
          <w:rFonts w:hint="eastAsia" w:ascii="黑体" w:hAnsi="黑体" w:eastAsia="黑体" w:cs="黑体"/>
          <w:color w:val="auto"/>
          <w:kern w:val="0"/>
          <w:sz w:val="20"/>
          <w:szCs w:val="20"/>
          <w:lang w:bidi="ar"/>
        </w:rPr>
        <w:t>型车辆超速统计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2"/>
        <w:gridCol w:w="2693"/>
        <w:gridCol w:w="2693"/>
      </w:tblGrid>
      <w:tr w14:paraId="578F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36448C83">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超速情况</w:t>
            </w:r>
          </w:p>
        </w:tc>
        <w:tc>
          <w:tcPr>
            <w:tcW w:w="2693" w:type="dxa"/>
          </w:tcPr>
          <w:p w14:paraId="6D8A3B7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超速车辆</w:t>
            </w:r>
          </w:p>
        </w:tc>
        <w:tc>
          <w:tcPr>
            <w:tcW w:w="2693" w:type="dxa"/>
          </w:tcPr>
          <w:p w14:paraId="7B6ACCE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百分比</w:t>
            </w:r>
          </w:p>
        </w:tc>
      </w:tr>
      <w:tr w14:paraId="6379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692" w:type="dxa"/>
          </w:tcPr>
          <w:p w14:paraId="1632899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w:t>
            </w:r>
          </w:p>
        </w:tc>
        <w:tc>
          <w:tcPr>
            <w:tcW w:w="2693" w:type="dxa"/>
            <w:vAlign w:val="center"/>
          </w:tcPr>
          <w:p w14:paraId="096918CB">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22 </w:t>
            </w:r>
          </w:p>
        </w:tc>
        <w:tc>
          <w:tcPr>
            <w:tcW w:w="2693" w:type="dxa"/>
            <w:vAlign w:val="center"/>
          </w:tcPr>
          <w:p w14:paraId="757F8C3E">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68.75%</w:t>
            </w:r>
          </w:p>
        </w:tc>
      </w:tr>
      <w:tr w14:paraId="0DBB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30623BC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超速10-20%</w:t>
            </w:r>
          </w:p>
        </w:tc>
        <w:tc>
          <w:tcPr>
            <w:tcW w:w="2693" w:type="dxa"/>
            <w:vAlign w:val="center"/>
          </w:tcPr>
          <w:p w14:paraId="10BEB95C">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5 </w:t>
            </w:r>
          </w:p>
        </w:tc>
        <w:tc>
          <w:tcPr>
            <w:tcW w:w="2693" w:type="dxa"/>
            <w:vAlign w:val="center"/>
          </w:tcPr>
          <w:p w14:paraId="71BD0D48">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15.63%</w:t>
            </w:r>
          </w:p>
        </w:tc>
      </w:tr>
      <w:tr w14:paraId="4D5E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2D312AF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超速20-30%</w:t>
            </w:r>
          </w:p>
        </w:tc>
        <w:tc>
          <w:tcPr>
            <w:tcW w:w="2693" w:type="dxa"/>
            <w:vAlign w:val="center"/>
          </w:tcPr>
          <w:p w14:paraId="4D739D66">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2 </w:t>
            </w:r>
          </w:p>
        </w:tc>
        <w:tc>
          <w:tcPr>
            <w:tcW w:w="2693" w:type="dxa"/>
            <w:vAlign w:val="center"/>
          </w:tcPr>
          <w:p w14:paraId="3A4FA2E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6.25%</w:t>
            </w:r>
          </w:p>
        </w:tc>
      </w:tr>
      <w:tr w14:paraId="47FA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0FC04208">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超速30-40%</w:t>
            </w:r>
          </w:p>
        </w:tc>
        <w:tc>
          <w:tcPr>
            <w:tcW w:w="2693" w:type="dxa"/>
            <w:vAlign w:val="center"/>
          </w:tcPr>
          <w:p w14:paraId="38C8365D">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1 </w:t>
            </w:r>
          </w:p>
        </w:tc>
        <w:tc>
          <w:tcPr>
            <w:tcW w:w="2693" w:type="dxa"/>
            <w:vAlign w:val="center"/>
          </w:tcPr>
          <w:p w14:paraId="582DD761">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3.13%</w:t>
            </w:r>
          </w:p>
        </w:tc>
      </w:tr>
      <w:tr w14:paraId="7530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692" w:type="dxa"/>
          </w:tcPr>
          <w:p w14:paraId="265C4FD5">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超速40-50%</w:t>
            </w:r>
          </w:p>
        </w:tc>
        <w:tc>
          <w:tcPr>
            <w:tcW w:w="2693" w:type="dxa"/>
            <w:vAlign w:val="center"/>
          </w:tcPr>
          <w:p w14:paraId="31B90213">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 xml:space="preserve">2 </w:t>
            </w:r>
          </w:p>
        </w:tc>
        <w:tc>
          <w:tcPr>
            <w:tcW w:w="2693" w:type="dxa"/>
            <w:vAlign w:val="center"/>
          </w:tcPr>
          <w:p w14:paraId="3719DD58">
            <w:pPr>
              <w:keepNext w:val="0"/>
              <w:keepLines w:val="0"/>
              <w:widowControl/>
              <w:suppressLineNumbers w:val="0"/>
              <w:jc w:val="center"/>
              <w:textAlignment w:val="center"/>
              <w:rPr>
                <w:rFonts w:ascii="黑体" w:hAnsi="黑体" w:eastAsia="黑体" w:cs="黑体"/>
                <w:color w:val="auto"/>
                <w:kern w:val="0"/>
                <w:sz w:val="20"/>
                <w:szCs w:val="20"/>
                <w:lang w:bidi="ar"/>
              </w:rPr>
            </w:pPr>
            <w:r>
              <w:rPr>
                <w:rFonts w:hint="eastAsia" w:ascii="黑体" w:hAnsi="宋体" w:eastAsia="黑体" w:cs="黑体"/>
                <w:i w:val="0"/>
                <w:iCs w:val="0"/>
                <w:color w:val="auto"/>
                <w:kern w:val="0"/>
                <w:sz w:val="20"/>
                <w:szCs w:val="20"/>
                <w:u w:val="none"/>
                <w:lang w:val="en-US" w:eastAsia="zh-CN" w:bidi="ar"/>
              </w:rPr>
              <w:t>6.25%</w:t>
            </w:r>
          </w:p>
        </w:tc>
      </w:tr>
    </w:tbl>
    <w:p w14:paraId="32EB52C4">
      <w:pPr>
        <w:widowControl/>
        <w:jc w:val="center"/>
        <w:rPr>
          <w:rFonts w:ascii="黑体" w:hAnsi="黑体" w:eastAsia="黑体" w:cs="黑体"/>
          <w:color w:val="auto"/>
          <w:kern w:val="0"/>
          <w:sz w:val="20"/>
          <w:szCs w:val="20"/>
          <w:lang w:bidi="ar"/>
        </w:rPr>
      </w:pPr>
      <w:r>
        <w:rPr>
          <w:color w:val="auto"/>
        </w:rPr>
        <w:drawing>
          <wp:inline distT="0" distB="0" distL="114300" distR="114300">
            <wp:extent cx="4826000" cy="2743200"/>
            <wp:effectExtent l="4445" t="4445" r="8255" b="8255"/>
            <wp:docPr id="3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C9FB995">
      <w:pPr>
        <w:widowControl/>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图4-6</w:t>
      </w:r>
      <w:r>
        <w:rPr>
          <w:rFonts w:hint="eastAsia" w:ascii="黑体" w:hAnsi="黑体" w:eastAsia="黑体" w:cs="黑体"/>
          <w:color w:val="auto"/>
          <w:kern w:val="0"/>
          <w:sz w:val="20"/>
          <w:szCs w:val="20"/>
          <w:lang w:val="en-US" w:eastAsia="zh-CN" w:bidi="ar"/>
        </w:rPr>
        <w:t xml:space="preserve"> </w:t>
      </w:r>
      <w:r>
        <w:rPr>
          <w:rFonts w:hint="eastAsia" w:ascii="黑体" w:hAnsi="黑体" w:eastAsia="黑体" w:cs="黑体"/>
          <w:color w:val="auto"/>
          <w:kern w:val="0"/>
          <w:sz w:val="20"/>
          <w:szCs w:val="20"/>
          <w:lang w:eastAsia="zh-CN" w:bidi="ar"/>
        </w:rPr>
        <w:t>G353</w:t>
      </w:r>
      <w:r>
        <w:rPr>
          <w:rFonts w:hint="eastAsia" w:ascii="黑体" w:hAnsi="黑体" w:eastAsia="黑体" w:cs="黑体"/>
          <w:color w:val="auto"/>
          <w:kern w:val="0"/>
          <w:sz w:val="20"/>
          <w:szCs w:val="20"/>
          <w:lang w:bidi="ar"/>
        </w:rPr>
        <w:t>（</w:t>
      </w:r>
      <w:r>
        <w:rPr>
          <w:rFonts w:hint="eastAsia" w:ascii="黑体" w:hAnsi="黑体" w:eastAsia="黑体" w:cs="黑体"/>
          <w:color w:val="auto"/>
          <w:kern w:val="0"/>
          <w:sz w:val="20"/>
          <w:szCs w:val="20"/>
          <w:lang w:val="en-US" w:eastAsia="zh-CN" w:bidi="ar"/>
        </w:rPr>
        <w:t>北-南</w:t>
      </w:r>
      <w:r>
        <w:rPr>
          <w:rFonts w:hint="eastAsia" w:ascii="黑体" w:hAnsi="黑体" w:eastAsia="黑体" w:cs="黑体"/>
          <w:color w:val="auto"/>
          <w:kern w:val="0"/>
          <w:sz w:val="20"/>
          <w:szCs w:val="20"/>
          <w:lang w:bidi="ar"/>
        </w:rPr>
        <w:t>方向）大型车超速区间统计图</w:t>
      </w:r>
    </w:p>
    <w:p w14:paraId="4C2CB3C7">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bidi="ar"/>
        </w:rPr>
        <w:t>根据上述分析，</w:t>
      </w:r>
      <w:r>
        <w:rPr>
          <w:rFonts w:hint="eastAsia" w:ascii="宋体" w:hAnsi="宋体" w:eastAsia="宋体" w:cs="宋体"/>
          <w:b/>
          <w:bCs/>
          <w:color w:val="auto"/>
          <w:kern w:val="0"/>
          <w:sz w:val="24"/>
          <w:lang w:eastAsia="zh-CN" w:bidi="ar"/>
        </w:rPr>
        <w:t>G353</w:t>
      </w:r>
      <w:r>
        <w:rPr>
          <w:rFonts w:hint="eastAsia" w:ascii="宋体" w:hAnsi="宋体" w:eastAsia="宋体" w:cs="宋体"/>
          <w:b/>
          <w:bCs/>
          <w:color w:val="auto"/>
          <w:kern w:val="0"/>
          <w:sz w:val="24"/>
          <w:lang w:bidi="ar"/>
        </w:rPr>
        <w:t>研究区段内不同类型车辆均普遍存在超速等违法情况，导致该研究区段事故易发、频发。因此，应采取更有效的速度监管措施。</w:t>
      </w:r>
    </w:p>
    <w:p w14:paraId="7F3CBE5E">
      <w:pPr>
        <w:widowControl/>
        <w:spacing w:line="360" w:lineRule="auto"/>
        <w:ind w:firstLine="480" w:firstLineChars="200"/>
        <w:jc w:val="left"/>
        <w:rPr>
          <w:rFonts w:ascii="宋体" w:hAnsi="宋体" w:eastAsia="宋体" w:cs="宋体"/>
          <w:color w:val="auto"/>
          <w:kern w:val="0"/>
          <w:sz w:val="24"/>
          <w:lang w:bidi="ar"/>
        </w:rPr>
      </w:pPr>
    </w:p>
    <w:p w14:paraId="65055783">
      <w:pPr>
        <w:widowControl/>
        <w:spacing w:line="360" w:lineRule="auto"/>
        <w:ind w:firstLine="480" w:firstLineChars="200"/>
        <w:jc w:val="left"/>
        <w:rPr>
          <w:rFonts w:ascii="宋体" w:hAnsi="宋体" w:eastAsia="宋体" w:cs="宋体"/>
          <w:color w:val="auto"/>
          <w:kern w:val="0"/>
          <w:sz w:val="24"/>
          <w:lang w:bidi="ar"/>
        </w:rPr>
      </w:pPr>
    </w:p>
    <w:p w14:paraId="12C7BA01">
      <w:pPr>
        <w:widowControl/>
        <w:spacing w:line="360" w:lineRule="auto"/>
        <w:ind w:firstLine="480" w:firstLineChars="200"/>
        <w:jc w:val="left"/>
        <w:rPr>
          <w:rFonts w:ascii="宋体" w:hAnsi="宋体" w:eastAsia="宋体" w:cs="宋体"/>
          <w:color w:val="auto"/>
          <w:kern w:val="0"/>
          <w:sz w:val="24"/>
          <w:lang w:bidi="ar"/>
        </w:rPr>
      </w:pPr>
    </w:p>
    <w:p w14:paraId="203EC309">
      <w:pPr>
        <w:rPr>
          <w:rFonts w:hint="eastAsia"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br w:type="page"/>
      </w:r>
    </w:p>
    <w:p w14:paraId="2F3B4B45">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第5章 交通安全设施情况分析</w:t>
      </w:r>
    </w:p>
    <w:p w14:paraId="6EECF1E3">
      <w:pPr>
        <w:pStyle w:val="3"/>
        <w:rPr>
          <w:rFonts w:ascii="黑体" w:hAnsi="黑体" w:cs="黑体"/>
          <w:b w:val="0"/>
          <w:bCs/>
          <w:color w:val="auto"/>
          <w:sz w:val="28"/>
          <w:szCs w:val="28"/>
        </w:rPr>
      </w:pPr>
      <w:r>
        <w:rPr>
          <w:rFonts w:hint="eastAsia" w:ascii="黑体" w:hAnsi="黑体" w:cs="黑体"/>
          <w:b w:val="0"/>
          <w:bCs/>
          <w:color w:val="auto"/>
          <w:sz w:val="28"/>
          <w:szCs w:val="28"/>
        </w:rPr>
        <w:t>5.1现状交安设施设置情况</w:t>
      </w:r>
    </w:p>
    <w:p w14:paraId="058D5948">
      <w:pPr>
        <w:widowControl/>
        <w:spacing w:line="360" w:lineRule="auto"/>
        <w:ind w:firstLine="480" w:firstLineChars="200"/>
        <w:jc w:val="left"/>
        <w:rPr>
          <w:color w:val="auto"/>
          <w:sz w:val="24"/>
          <w:szCs w:val="24"/>
        </w:rPr>
      </w:pPr>
      <w:r>
        <w:rPr>
          <w:rFonts w:hint="eastAsia"/>
          <w:color w:val="auto"/>
          <w:sz w:val="24"/>
          <w:szCs w:val="24"/>
        </w:rPr>
        <w:t>根据现场踏勘调研的情况，</w:t>
      </w:r>
      <w:r>
        <w:rPr>
          <w:rFonts w:hint="eastAsia"/>
          <w:color w:val="auto"/>
          <w:sz w:val="24"/>
          <w:szCs w:val="24"/>
          <w:lang w:eastAsia="zh-CN"/>
        </w:rPr>
        <w:t>G353</w:t>
      </w:r>
      <w:r>
        <w:rPr>
          <w:rFonts w:hint="eastAsia"/>
          <w:color w:val="auto"/>
          <w:sz w:val="24"/>
          <w:szCs w:val="24"/>
        </w:rPr>
        <w:t>研究区段交安设施布置情况如下：</w:t>
      </w:r>
    </w:p>
    <w:p w14:paraId="10D53F77">
      <w:pPr>
        <w:widowControl/>
        <w:spacing w:line="360" w:lineRule="auto"/>
        <w:ind w:firstLine="462" w:firstLineChars="200"/>
        <w:jc w:val="left"/>
        <w:rPr>
          <w:b/>
          <w:bCs/>
          <w:color w:val="auto"/>
          <w:sz w:val="23"/>
          <w:szCs w:val="23"/>
        </w:rPr>
      </w:pPr>
      <w:r>
        <w:rPr>
          <w:rFonts w:hint="eastAsia"/>
          <w:b/>
          <w:bCs/>
          <w:color w:val="auto"/>
          <w:sz w:val="23"/>
          <w:szCs w:val="23"/>
        </w:rPr>
        <w:t>（1）交通标志</w:t>
      </w:r>
    </w:p>
    <w:p w14:paraId="4643DD59">
      <w:pPr>
        <w:pStyle w:val="17"/>
        <w:widowControl/>
        <w:numPr>
          <w:ilvl w:val="0"/>
          <w:numId w:val="0"/>
        </w:numPr>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val="en-US" w:eastAsia="zh-CN" w:bidi="ar"/>
        </w:rPr>
        <w:t>经调查，研究区域内G353沿线隧道出口及桥梁端头等关键节点，交通标志密集布设现象显著，导致单点信息承载量过载。该状况易显著增加驾驶员的认知负荷，进而分散其行车注意力，对交通安全构成潜在隐患。</w:t>
      </w:r>
    </w:p>
    <w:p w14:paraId="53FA5A64">
      <w:pPr>
        <w:widowControl/>
        <w:spacing w:line="360" w:lineRule="auto"/>
        <w:ind w:firstLine="462" w:firstLineChars="200"/>
        <w:jc w:val="left"/>
        <w:rPr>
          <w:b/>
          <w:bCs/>
          <w:color w:val="auto"/>
          <w:sz w:val="23"/>
          <w:szCs w:val="23"/>
        </w:rPr>
      </w:pPr>
      <w:r>
        <w:rPr>
          <w:rFonts w:hint="eastAsia"/>
          <w:b/>
          <w:bCs/>
          <w:color w:val="auto"/>
          <w:sz w:val="23"/>
          <w:szCs w:val="23"/>
        </w:rPr>
        <w:t>（2）交通标线</w:t>
      </w:r>
    </w:p>
    <w:p w14:paraId="41CBD350">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经调查，G353研究区段地面施划有车行道边缘线和中心线，路口设置有斑马线，但测速设备下方未配套施划限速标识。</w:t>
      </w:r>
    </w:p>
    <w:p w14:paraId="04B46D54">
      <w:pPr>
        <w:widowControl/>
        <w:spacing w:line="360" w:lineRule="auto"/>
        <w:ind w:firstLine="462" w:firstLineChars="200"/>
        <w:jc w:val="left"/>
        <w:rPr>
          <w:b/>
          <w:bCs/>
          <w:color w:val="auto"/>
          <w:sz w:val="23"/>
          <w:szCs w:val="23"/>
        </w:rPr>
      </w:pPr>
      <w:r>
        <w:rPr>
          <w:rFonts w:hint="eastAsia"/>
          <w:b/>
          <w:bCs/>
          <w:color w:val="auto"/>
          <w:sz w:val="23"/>
          <w:szCs w:val="23"/>
        </w:rPr>
        <w:t>（</w:t>
      </w:r>
      <w:r>
        <w:rPr>
          <w:rFonts w:hint="eastAsia"/>
          <w:b/>
          <w:bCs/>
          <w:color w:val="auto"/>
          <w:sz w:val="23"/>
          <w:szCs w:val="23"/>
          <w:lang w:val="en-US" w:eastAsia="zh-CN"/>
        </w:rPr>
        <w:t>3</w:t>
      </w:r>
      <w:r>
        <w:rPr>
          <w:rFonts w:hint="eastAsia"/>
          <w:b/>
          <w:bCs/>
          <w:color w:val="auto"/>
          <w:sz w:val="23"/>
          <w:szCs w:val="23"/>
        </w:rPr>
        <w:t>）隔离栏</w:t>
      </w:r>
    </w:p>
    <w:p w14:paraId="216D3651">
      <w:pPr>
        <w:widowControl/>
        <w:spacing w:line="360" w:lineRule="auto"/>
        <w:ind w:firstLine="480" w:firstLineChars="200"/>
        <w:jc w:val="left"/>
        <w:rPr>
          <w:rFonts w:hint="eastAsia" w:ascii="宋体" w:hAnsi="宋体" w:cs="宋体" w:eastAsiaTheme="minorEastAsia"/>
          <w:color w:val="auto"/>
          <w:kern w:val="0"/>
          <w:sz w:val="24"/>
          <w:szCs w:val="24"/>
          <w:lang w:eastAsia="zh-CN" w:bidi="ar"/>
        </w:rPr>
      </w:pPr>
      <w:r>
        <w:rPr>
          <w:rFonts w:hint="eastAsia"/>
          <w:color w:val="auto"/>
          <w:sz w:val="24"/>
          <w:szCs w:val="24"/>
        </w:rPr>
        <w:t>经核查，G353研究区段桥梁路段已设置</w:t>
      </w:r>
      <w:r>
        <w:rPr>
          <w:rFonts w:hint="eastAsia"/>
          <w:color w:val="auto"/>
          <w:sz w:val="24"/>
          <w:szCs w:val="24"/>
          <w:lang w:val="en-US" w:eastAsia="zh-CN"/>
        </w:rPr>
        <w:t>刚性</w:t>
      </w:r>
      <w:r>
        <w:rPr>
          <w:rFonts w:hint="eastAsia"/>
          <w:color w:val="auto"/>
          <w:sz w:val="24"/>
          <w:szCs w:val="24"/>
        </w:rPr>
        <w:t>护栏。该护栏作为刚性防护设施，其设置位置、结构强度及外观质量满足设计标准与规范要求，能够有效满足该路段的交通安全防护需求</w:t>
      </w:r>
      <w:r>
        <w:rPr>
          <w:rFonts w:hint="eastAsia"/>
          <w:color w:val="auto"/>
          <w:sz w:val="24"/>
          <w:szCs w:val="24"/>
          <w:lang w:eastAsia="zh-CN"/>
        </w:rPr>
        <w:t>。</w:t>
      </w:r>
    </w:p>
    <w:p w14:paraId="75F57680">
      <w:pPr>
        <w:widowControl/>
        <w:spacing w:line="360" w:lineRule="auto"/>
        <w:jc w:val="center"/>
        <w:rPr>
          <w:rFonts w:ascii="宋体" w:hAnsi="宋体" w:eastAsia="宋体" w:cs="宋体"/>
          <w:color w:val="auto"/>
          <w:kern w:val="0"/>
          <w:sz w:val="24"/>
          <w:lang w:bidi="ar"/>
        </w:rPr>
      </w:pPr>
      <w:r>
        <w:rPr>
          <w:color w:val="auto"/>
        </w:rPr>
        <w:drawing>
          <wp:inline distT="0" distB="0" distL="114300" distR="114300">
            <wp:extent cx="5039995" cy="3122930"/>
            <wp:effectExtent l="0" t="0" r="1905" b="1270"/>
            <wp:docPr id="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4"/>
                    <pic:cNvPicPr>
                      <a:picLocks noChangeAspect="1"/>
                    </pic:cNvPicPr>
                  </pic:nvPicPr>
                  <pic:blipFill>
                    <a:blip r:embed="rId35"/>
                    <a:stretch>
                      <a:fillRect/>
                    </a:stretch>
                  </pic:blipFill>
                  <pic:spPr>
                    <a:xfrm>
                      <a:off x="0" y="0"/>
                      <a:ext cx="5039995" cy="3122930"/>
                    </a:xfrm>
                    <a:prstGeom prst="rect">
                      <a:avLst/>
                    </a:prstGeom>
                    <a:noFill/>
                    <a:ln>
                      <a:noFill/>
                    </a:ln>
                  </pic:spPr>
                </pic:pic>
              </a:graphicData>
            </a:graphic>
          </wp:inline>
        </w:drawing>
      </w:r>
    </w:p>
    <w:p w14:paraId="7E5A3828">
      <w:pPr>
        <w:widowControl/>
        <w:spacing w:line="360" w:lineRule="auto"/>
        <w:jc w:val="center"/>
        <w:rPr>
          <w:rFonts w:ascii="宋体" w:hAnsi="宋体" w:eastAsia="宋体" w:cs="宋体"/>
          <w:color w:val="auto"/>
          <w:kern w:val="0"/>
          <w:sz w:val="24"/>
          <w:lang w:bidi="ar"/>
        </w:rPr>
      </w:pPr>
      <w:r>
        <w:rPr>
          <w:rFonts w:hint="eastAsia" w:ascii="黑体" w:hAnsi="黑体" w:eastAsia="黑体" w:cs="黑体"/>
          <w:color w:val="auto"/>
          <w:kern w:val="0"/>
          <w:sz w:val="20"/>
          <w:szCs w:val="20"/>
          <w:lang w:bidi="ar"/>
        </w:rPr>
        <w:t>图</w:t>
      </w:r>
      <w:r>
        <w:rPr>
          <w:rFonts w:ascii="黑体" w:hAnsi="黑体" w:eastAsia="黑体" w:cs="黑体"/>
          <w:color w:val="auto"/>
          <w:kern w:val="0"/>
          <w:sz w:val="20"/>
          <w:szCs w:val="20"/>
          <w:lang w:bidi="ar"/>
        </w:rPr>
        <w:t>5-1</w:t>
      </w:r>
      <w:r>
        <w:rPr>
          <w:rFonts w:hint="eastAsia" w:ascii="黑体" w:hAnsi="黑体" w:eastAsia="黑体" w:cs="黑体"/>
          <w:color w:val="auto"/>
          <w:kern w:val="0"/>
          <w:sz w:val="20"/>
          <w:szCs w:val="20"/>
          <w:lang w:bidi="ar"/>
        </w:rPr>
        <w:t>道路隔离设施现状</w:t>
      </w:r>
    </w:p>
    <w:p w14:paraId="7DC8C9E8">
      <w:pPr>
        <w:pStyle w:val="3"/>
        <w:rPr>
          <w:rFonts w:ascii="黑体" w:hAnsi="黑体" w:cs="黑体"/>
          <w:b w:val="0"/>
          <w:bCs/>
          <w:color w:val="auto"/>
          <w:sz w:val="28"/>
          <w:szCs w:val="28"/>
        </w:rPr>
      </w:pPr>
      <w:r>
        <w:rPr>
          <w:rFonts w:hint="eastAsia" w:ascii="黑体" w:hAnsi="黑体" w:cs="黑体"/>
          <w:b w:val="0"/>
          <w:bCs/>
          <w:color w:val="auto"/>
          <w:sz w:val="28"/>
          <w:szCs w:val="28"/>
        </w:rPr>
        <w:t>5.</w:t>
      </w:r>
      <w:r>
        <w:rPr>
          <w:rFonts w:ascii="黑体" w:hAnsi="黑体" w:cs="黑体"/>
          <w:b w:val="0"/>
          <w:bCs/>
          <w:color w:val="auto"/>
          <w:sz w:val="28"/>
          <w:szCs w:val="28"/>
        </w:rPr>
        <w:t>2</w:t>
      </w:r>
      <w:r>
        <w:rPr>
          <w:rFonts w:hint="eastAsia" w:ascii="黑体" w:hAnsi="黑体" w:cs="黑体"/>
          <w:b w:val="0"/>
          <w:bCs/>
          <w:color w:val="auto"/>
          <w:sz w:val="28"/>
          <w:szCs w:val="28"/>
        </w:rPr>
        <w:t>现状交通治理措施</w:t>
      </w:r>
    </w:p>
    <w:p w14:paraId="45740A0A">
      <w:pPr>
        <w:widowControl/>
        <w:spacing w:line="360" w:lineRule="auto"/>
        <w:ind w:firstLine="480" w:firstLineChars="200"/>
        <w:jc w:val="left"/>
        <w:rPr>
          <w:color w:val="auto"/>
          <w:sz w:val="24"/>
          <w:szCs w:val="24"/>
        </w:rPr>
      </w:pPr>
      <w:r>
        <w:rPr>
          <w:rFonts w:hint="eastAsia"/>
          <w:color w:val="auto"/>
          <w:sz w:val="24"/>
          <w:szCs w:val="24"/>
        </w:rPr>
        <w:t>研究区段内</w:t>
      </w:r>
      <w:r>
        <w:rPr>
          <w:rFonts w:hint="eastAsia"/>
          <w:color w:val="auto"/>
          <w:sz w:val="24"/>
          <w:szCs w:val="24"/>
          <w:lang w:val="en-US" w:eastAsia="zh-CN"/>
        </w:rPr>
        <w:t>限制速度方面，</w:t>
      </w:r>
      <w:r>
        <w:rPr>
          <w:rFonts w:hint="eastAsia"/>
          <w:color w:val="auto"/>
          <w:sz w:val="24"/>
          <w:szCs w:val="24"/>
        </w:rPr>
        <w:t>仅设置了限速及减速慢行等警示标志，未配套实施有效的速度监管机制及非现场执法手段。</w:t>
      </w:r>
    </w:p>
    <w:p w14:paraId="5E67BC9C">
      <w:pPr>
        <w:widowControl/>
        <w:spacing w:line="360" w:lineRule="auto"/>
        <w:ind w:firstLine="460" w:firstLineChars="200"/>
        <w:jc w:val="left"/>
        <w:rPr>
          <w:color w:val="auto"/>
          <w:sz w:val="23"/>
          <w:szCs w:val="23"/>
        </w:rPr>
      </w:pPr>
    </w:p>
    <w:p w14:paraId="3A05CD73">
      <w:pPr>
        <w:rPr>
          <w:rFonts w:hint="eastAsia"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br w:type="page"/>
      </w:r>
    </w:p>
    <w:p w14:paraId="101C750B">
      <w:pPr>
        <w:pStyle w:val="2"/>
        <w:spacing w:line="360" w:lineRule="auto"/>
        <w:jc w:val="center"/>
        <w:rPr>
          <w:rFonts w:asciiTheme="majorEastAsia" w:hAnsiTheme="majorEastAsia" w:eastAsiaTheme="majorEastAsia" w:cstheme="majorEastAsia"/>
          <w:b w:val="0"/>
          <w:bCs/>
          <w:color w:val="auto"/>
          <w:sz w:val="32"/>
          <w:szCs w:val="32"/>
        </w:rPr>
      </w:pPr>
      <w:r>
        <w:rPr>
          <w:rFonts w:hint="eastAsia" w:asciiTheme="majorEastAsia" w:hAnsiTheme="majorEastAsia" w:eastAsiaTheme="majorEastAsia" w:cstheme="majorEastAsia"/>
          <w:b w:val="0"/>
          <w:bCs/>
          <w:color w:val="auto"/>
          <w:sz w:val="32"/>
          <w:szCs w:val="32"/>
        </w:rPr>
        <w:t>第6章 新建测速</w:t>
      </w:r>
      <w:r>
        <w:rPr>
          <w:rFonts w:hint="eastAsia" w:asciiTheme="majorEastAsia" w:hAnsiTheme="majorEastAsia" w:eastAsiaTheme="majorEastAsia" w:cstheme="majorEastAsia"/>
          <w:b w:val="0"/>
          <w:bCs/>
          <w:color w:val="auto"/>
          <w:sz w:val="32"/>
          <w:szCs w:val="32"/>
          <w:lang w:val="en-US" w:eastAsia="zh-CN"/>
        </w:rPr>
        <w:t>卡口</w:t>
      </w:r>
      <w:r>
        <w:rPr>
          <w:rFonts w:hint="eastAsia" w:asciiTheme="majorEastAsia" w:hAnsiTheme="majorEastAsia" w:eastAsiaTheme="majorEastAsia" w:cstheme="majorEastAsia"/>
          <w:b w:val="0"/>
          <w:bCs/>
          <w:color w:val="auto"/>
          <w:sz w:val="32"/>
          <w:szCs w:val="32"/>
        </w:rPr>
        <w:t>设备论证</w:t>
      </w:r>
    </w:p>
    <w:p w14:paraId="50F4E868">
      <w:pPr>
        <w:pStyle w:val="3"/>
        <w:rPr>
          <w:rFonts w:ascii="黑体" w:hAnsi="黑体" w:cs="黑体"/>
          <w:b w:val="0"/>
          <w:bCs/>
          <w:color w:val="auto"/>
          <w:sz w:val="28"/>
          <w:szCs w:val="28"/>
        </w:rPr>
      </w:pPr>
      <w:r>
        <w:rPr>
          <w:rFonts w:ascii="黑体" w:hAnsi="黑体" w:cs="黑体"/>
          <w:b w:val="0"/>
          <w:bCs/>
          <w:color w:val="auto"/>
          <w:sz w:val="28"/>
          <w:szCs w:val="28"/>
        </w:rPr>
        <w:t xml:space="preserve">6.1 </w:t>
      </w:r>
      <w:r>
        <w:rPr>
          <w:rFonts w:hint="eastAsia" w:ascii="黑体" w:hAnsi="黑体" w:cs="黑体"/>
          <w:b w:val="0"/>
          <w:bCs/>
          <w:color w:val="auto"/>
          <w:sz w:val="28"/>
          <w:szCs w:val="28"/>
        </w:rPr>
        <w:t>必要性论证</w:t>
      </w:r>
    </w:p>
    <w:p w14:paraId="6E248F54">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对</w:t>
      </w:r>
      <w:r>
        <w:rPr>
          <w:rFonts w:hint="eastAsia" w:ascii="宋体" w:hAnsi="宋体" w:eastAsia="宋体" w:cs="宋体"/>
          <w:color w:val="auto"/>
          <w:kern w:val="0"/>
          <w:sz w:val="24"/>
          <w:lang w:val="en-US" w:eastAsia="zh-CN" w:bidi="ar"/>
        </w:rPr>
        <w:t>G353</w:t>
      </w:r>
      <w:r>
        <w:rPr>
          <w:rFonts w:hint="eastAsia" w:ascii="宋体" w:hAnsi="宋体" w:eastAsia="宋体" w:cs="宋体"/>
          <w:color w:val="auto"/>
          <w:kern w:val="0"/>
          <w:sz w:val="24"/>
          <w:lang w:bidi="ar"/>
        </w:rPr>
        <w:t>研究区段车辆行驶速度分析结果显示：</w:t>
      </w:r>
    </w:p>
    <w:p w14:paraId="2037CF57">
      <w:pPr>
        <w:widowControl/>
        <w:spacing w:line="360" w:lineRule="auto"/>
        <w:ind w:firstLine="482" w:firstLineChars="200"/>
        <w:jc w:val="left"/>
        <w:rPr>
          <w:rFonts w:ascii="宋体" w:hAnsi="宋体" w:eastAsia="宋体" w:cs="宋体"/>
          <w:b/>
          <w:bCs/>
          <w:color w:val="auto"/>
          <w:kern w:val="0"/>
          <w:sz w:val="24"/>
          <w:lang w:bidi="ar"/>
        </w:rPr>
      </w:pPr>
      <w:r>
        <w:rPr>
          <w:rFonts w:ascii="宋体" w:hAnsi="宋体" w:eastAsia="宋体" w:cs="宋体"/>
          <w:b/>
          <w:bCs/>
          <w:color w:val="auto"/>
          <w:kern w:val="0"/>
          <w:sz w:val="24"/>
          <w:lang w:bidi="ar"/>
        </w:rPr>
        <w:t>1</w:t>
      </w:r>
      <w:r>
        <w:rPr>
          <w:rFonts w:hint="eastAsia" w:ascii="宋体" w:hAnsi="宋体" w:eastAsia="宋体" w:cs="宋体"/>
          <w:b/>
          <w:bCs/>
          <w:color w:val="auto"/>
          <w:kern w:val="0"/>
          <w:sz w:val="24"/>
          <w:lang w:bidi="ar"/>
        </w:rPr>
        <w:t>、第</w:t>
      </w:r>
      <w:r>
        <w:rPr>
          <w:rFonts w:ascii="宋体" w:hAnsi="宋体" w:eastAsia="宋体" w:cs="宋体"/>
          <w:b/>
          <w:bCs/>
          <w:color w:val="auto"/>
          <w:kern w:val="0"/>
          <w:sz w:val="24"/>
          <w:lang w:bidi="ar"/>
        </w:rPr>
        <w:t>85%</w:t>
      </w:r>
      <w:r>
        <w:rPr>
          <w:rFonts w:hint="eastAsia" w:ascii="宋体" w:hAnsi="宋体" w:eastAsia="宋体" w:cs="宋体"/>
          <w:b/>
          <w:bCs/>
          <w:color w:val="auto"/>
          <w:kern w:val="0"/>
          <w:sz w:val="24"/>
          <w:lang w:bidi="ar"/>
        </w:rPr>
        <w:t>位车超过现</w:t>
      </w:r>
      <w:r>
        <w:rPr>
          <w:rFonts w:hint="eastAsia" w:ascii="宋体" w:hAnsi="宋体" w:eastAsia="宋体" w:cs="宋体"/>
          <w:b/>
          <w:bCs/>
          <w:color w:val="auto"/>
          <w:kern w:val="0"/>
          <w:sz w:val="24"/>
          <w:lang w:val="en-US" w:eastAsia="zh-CN" w:bidi="ar"/>
        </w:rPr>
        <w:t>状道路安全</w:t>
      </w:r>
      <w:r>
        <w:rPr>
          <w:rFonts w:hint="eastAsia" w:ascii="宋体" w:hAnsi="宋体" w:eastAsia="宋体" w:cs="宋体"/>
          <w:b/>
          <w:bCs/>
          <w:color w:val="auto"/>
          <w:kern w:val="0"/>
          <w:sz w:val="24"/>
          <w:lang w:bidi="ar"/>
        </w:rPr>
        <w:t>限制速度</w:t>
      </w:r>
    </w:p>
    <w:p w14:paraId="4E906778">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现状未对车辆超速实施严格管理的情况下，调查结果显示</w:t>
      </w:r>
      <w:r>
        <w:rPr>
          <w:rFonts w:hint="eastAsia" w:ascii="宋体" w:hAnsi="宋体" w:eastAsia="宋体" w:cs="宋体"/>
          <w:color w:val="auto"/>
          <w:kern w:val="0"/>
          <w:sz w:val="24"/>
          <w:lang w:val="en-US" w:eastAsia="zh-CN" w:bidi="ar"/>
        </w:rPr>
        <w:t>G353</w:t>
      </w:r>
      <w:r>
        <w:rPr>
          <w:rFonts w:hint="eastAsia" w:ascii="宋体" w:hAnsi="宋体" w:eastAsia="宋体" w:cs="宋体"/>
          <w:color w:val="auto"/>
          <w:kern w:val="0"/>
          <w:sz w:val="24"/>
          <w:lang w:bidi="ar"/>
        </w:rPr>
        <w:t>研究区段</w:t>
      </w:r>
      <w:r>
        <w:rPr>
          <w:rFonts w:hint="eastAsia" w:ascii="宋体" w:hAnsi="宋体" w:eastAsia="宋体" w:cs="宋体"/>
          <w:color w:val="auto"/>
          <w:kern w:val="0"/>
          <w:sz w:val="24"/>
          <w:lang w:val="en-US" w:eastAsia="zh-CN" w:bidi="ar"/>
        </w:rPr>
        <w:t>南-北、北-南</w:t>
      </w:r>
      <w:r>
        <w:rPr>
          <w:rFonts w:hint="eastAsia" w:ascii="宋体" w:hAnsi="宋体" w:eastAsia="宋体" w:cs="宋体"/>
          <w:color w:val="auto"/>
          <w:kern w:val="0"/>
          <w:sz w:val="24"/>
          <w:lang w:bidi="ar"/>
        </w:rPr>
        <w:t>方向的第</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位车速</w:t>
      </w:r>
      <w:r>
        <w:rPr>
          <w:rFonts w:hint="eastAsia" w:ascii="宋体" w:hAnsi="宋体" w:eastAsia="宋体" w:cs="宋体"/>
          <w:color w:val="auto"/>
          <w:kern w:val="0"/>
          <w:sz w:val="24"/>
          <w:lang w:val="en-US" w:eastAsia="zh-CN" w:bidi="ar"/>
        </w:rPr>
        <w:t>分别为46</w:t>
      </w:r>
      <w:r>
        <w:rPr>
          <w:rFonts w:ascii="宋体" w:hAnsi="宋体" w:eastAsia="宋体" w:cs="宋体"/>
          <w:color w:val="auto"/>
          <w:kern w:val="0"/>
          <w:sz w:val="24"/>
          <w:lang w:bidi="ar"/>
        </w:rPr>
        <w:t>km/h</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43km/h</w:t>
      </w:r>
      <w:r>
        <w:rPr>
          <w:rFonts w:hint="eastAsia" w:ascii="宋体" w:hAnsi="宋体" w:eastAsia="宋体" w:cs="宋体"/>
          <w:color w:val="auto"/>
          <w:kern w:val="0"/>
          <w:sz w:val="24"/>
          <w:lang w:bidi="ar"/>
        </w:rPr>
        <w:t>，均已超过现状道路安全限制速度</w:t>
      </w:r>
      <w:r>
        <w:rPr>
          <w:rFonts w:hint="eastAsia" w:ascii="宋体" w:hAnsi="宋体" w:eastAsia="宋体" w:cs="宋体"/>
          <w:color w:val="auto"/>
          <w:kern w:val="0"/>
          <w:sz w:val="24"/>
          <w:lang w:val="en-US" w:eastAsia="zh-CN" w:bidi="ar"/>
        </w:rPr>
        <w:t>4</w:t>
      </w:r>
      <w:r>
        <w:rPr>
          <w:rFonts w:ascii="宋体" w:hAnsi="宋体" w:eastAsia="宋体" w:cs="宋体"/>
          <w:color w:val="auto"/>
          <w:kern w:val="0"/>
          <w:sz w:val="24"/>
          <w:lang w:bidi="ar"/>
        </w:rPr>
        <w:t>0km/h</w:t>
      </w:r>
      <w:r>
        <w:rPr>
          <w:rFonts w:hint="eastAsia" w:ascii="宋体" w:hAnsi="宋体" w:eastAsia="宋体" w:cs="宋体"/>
          <w:color w:val="auto"/>
          <w:kern w:val="0"/>
          <w:sz w:val="24"/>
          <w:lang w:bidi="ar"/>
        </w:rPr>
        <w:t>。</w:t>
      </w:r>
    </w:p>
    <w:p w14:paraId="194BB774">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val="en-US" w:eastAsia="zh-CN" w:bidi="ar"/>
        </w:rPr>
        <w:t>2</w:t>
      </w:r>
      <w:r>
        <w:rPr>
          <w:rFonts w:hint="eastAsia" w:ascii="宋体" w:hAnsi="宋体" w:eastAsia="宋体" w:cs="宋体"/>
          <w:b/>
          <w:bCs/>
          <w:color w:val="auto"/>
          <w:kern w:val="0"/>
          <w:sz w:val="24"/>
          <w:lang w:bidi="ar"/>
        </w:rPr>
        <w:t>、最大速度远远超过现</w:t>
      </w:r>
      <w:r>
        <w:rPr>
          <w:rFonts w:hint="eastAsia" w:ascii="宋体" w:hAnsi="宋体" w:eastAsia="宋体" w:cs="宋体"/>
          <w:b/>
          <w:bCs/>
          <w:color w:val="auto"/>
          <w:kern w:val="0"/>
          <w:sz w:val="24"/>
          <w:lang w:val="en-US" w:eastAsia="zh-CN" w:bidi="ar"/>
        </w:rPr>
        <w:t>状道路安全</w:t>
      </w:r>
      <w:r>
        <w:rPr>
          <w:rFonts w:hint="eastAsia" w:ascii="宋体" w:hAnsi="宋体" w:eastAsia="宋体" w:cs="宋体"/>
          <w:b/>
          <w:bCs/>
          <w:color w:val="auto"/>
          <w:kern w:val="0"/>
          <w:sz w:val="24"/>
          <w:lang w:bidi="ar"/>
        </w:rPr>
        <w:t>限制速度</w:t>
      </w:r>
    </w:p>
    <w:p w14:paraId="59404926">
      <w:pPr>
        <w:widowControl/>
        <w:spacing w:line="360" w:lineRule="auto"/>
        <w:ind w:firstLine="480" w:firstLineChars="200"/>
        <w:jc w:val="both"/>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调查结果显示</w:t>
      </w:r>
      <w:r>
        <w:rPr>
          <w:rFonts w:hint="eastAsia" w:ascii="宋体" w:hAnsi="宋体" w:eastAsia="宋体" w:cs="宋体"/>
          <w:color w:val="auto"/>
          <w:kern w:val="0"/>
          <w:sz w:val="24"/>
          <w:lang w:val="en-US" w:eastAsia="zh-CN" w:bidi="ar"/>
        </w:rPr>
        <w:t>G353</w:t>
      </w:r>
      <w:r>
        <w:rPr>
          <w:rFonts w:hint="eastAsia" w:ascii="宋体" w:hAnsi="宋体" w:eastAsia="宋体" w:cs="宋体"/>
          <w:color w:val="auto"/>
          <w:kern w:val="0"/>
          <w:sz w:val="24"/>
          <w:lang w:bidi="ar"/>
        </w:rPr>
        <w:t>研究区段</w:t>
      </w:r>
      <w:r>
        <w:rPr>
          <w:rFonts w:hint="eastAsia" w:ascii="宋体" w:hAnsi="宋体" w:eastAsia="宋体" w:cs="宋体"/>
          <w:color w:val="auto"/>
          <w:kern w:val="0"/>
          <w:sz w:val="24"/>
          <w:lang w:val="en-US" w:eastAsia="zh-CN" w:bidi="ar"/>
        </w:rPr>
        <w:t>南-北、北-南</w:t>
      </w:r>
      <w:r>
        <w:rPr>
          <w:rFonts w:hint="eastAsia" w:ascii="宋体" w:hAnsi="宋体" w:eastAsia="宋体" w:cs="宋体"/>
          <w:color w:val="auto"/>
          <w:kern w:val="0"/>
          <w:sz w:val="24"/>
          <w:lang w:bidi="ar"/>
        </w:rPr>
        <w:t>方向现状</w:t>
      </w:r>
      <w:r>
        <w:rPr>
          <w:rFonts w:hint="eastAsia" w:ascii="宋体" w:hAnsi="宋体" w:eastAsia="宋体" w:cs="宋体"/>
          <w:color w:val="auto"/>
          <w:kern w:val="0"/>
          <w:sz w:val="24"/>
          <w:lang w:val="en-US" w:eastAsia="zh-CN" w:bidi="ar"/>
        </w:rPr>
        <w:t>最高</w:t>
      </w:r>
      <w:r>
        <w:rPr>
          <w:rFonts w:hint="eastAsia" w:ascii="宋体" w:hAnsi="宋体" w:eastAsia="宋体" w:cs="宋体"/>
          <w:color w:val="auto"/>
          <w:kern w:val="0"/>
          <w:sz w:val="24"/>
          <w:lang w:bidi="ar"/>
        </w:rPr>
        <w:t>运行速度</w:t>
      </w:r>
      <w:r>
        <w:rPr>
          <w:rFonts w:hint="eastAsia" w:ascii="宋体" w:hAnsi="宋体" w:eastAsia="宋体" w:cs="宋体"/>
          <w:color w:val="auto"/>
          <w:kern w:val="0"/>
          <w:sz w:val="24"/>
          <w:lang w:val="en-US" w:eastAsia="zh-CN" w:bidi="ar"/>
        </w:rPr>
        <w:t>均</w:t>
      </w:r>
      <w:r>
        <w:rPr>
          <w:rFonts w:hint="eastAsia" w:ascii="宋体" w:hAnsi="宋体" w:eastAsia="宋体" w:cs="宋体"/>
          <w:color w:val="auto"/>
          <w:kern w:val="0"/>
          <w:sz w:val="24"/>
          <w:lang w:bidi="ar"/>
        </w:rPr>
        <w:t>为</w:t>
      </w:r>
      <w:r>
        <w:rPr>
          <w:rFonts w:hint="eastAsia" w:ascii="宋体" w:hAnsi="宋体" w:eastAsia="宋体" w:cs="宋体"/>
          <w:color w:val="auto"/>
          <w:kern w:val="0"/>
          <w:sz w:val="24"/>
          <w:lang w:val="en-US" w:eastAsia="zh-CN" w:bidi="ar"/>
        </w:rPr>
        <w:t>58</w:t>
      </w:r>
      <w:r>
        <w:rPr>
          <w:rFonts w:hint="eastAsia" w:ascii="宋体" w:hAnsi="宋体" w:eastAsia="宋体" w:cs="宋体"/>
          <w:color w:val="auto"/>
          <w:kern w:val="0"/>
          <w:sz w:val="24"/>
          <w:lang w:bidi="ar"/>
        </w:rPr>
        <w:t>km/h，远远超过</w:t>
      </w:r>
      <w:r>
        <w:rPr>
          <w:rFonts w:hint="eastAsia" w:ascii="宋体" w:hAnsi="宋体" w:eastAsia="宋体" w:cs="宋体"/>
          <w:b w:val="0"/>
          <w:bCs w:val="0"/>
          <w:color w:val="auto"/>
          <w:kern w:val="0"/>
          <w:sz w:val="24"/>
          <w:lang w:bidi="ar"/>
        </w:rPr>
        <w:t>现</w:t>
      </w:r>
      <w:r>
        <w:rPr>
          <w:rFonts w:hint="eastAsia" w:ascii="宋体" w:hAnsi="宋体" w:eastAsia="宋体" w:cs="宋体"/>
          <w:b w:val="0"/>
          <w:bCs w:val="0"/>
          <w:color w:val="auto"/>
          <w:kern w:val="0"/>
          <w:sz w:val="24"/>
          <w:lang w:val="en-US" w:eastAsia="zh-CN" w:bidi="ar"/>
        </w:rPr>
        <w:t>状道路安全限制速度4</w:t>
      </w:r>
      <w:r>
        <w:rPr>
          <w:rFonts w:hint="eastAsia" w:ascii="宋体" w:hAnsi="宋体" w:eastAsia="宋体" w:cs="宋体"/>
          <w:color w:val="auto"/>
          <w:kern w:val="0"/>
          <w:sz w:val="24"/>
          <w:lang w:bidi="ar"/>
        </w:rPr>
        <w:t>0km/h，且已超过限制速度的</w:t>
      </w:r>
      <w:r>
        <w:rPr>
          <w:rFonts w:hint="eastAsia" w:ascii="宋体" w:hAnsi="宋体" w:eastAsia="宋体" w:cs="宋体"/>
          <w:color w:val="auto"/>
          <w:kern w:val="0"/>
          <w:sz w:val="24"/>
          <w:lang w:val="en-US" w:eastAsia="zh-CN" w:bidi="ar"/>
        </w:rPr>
        <w:t>4</w:t>
      </w:r>
      <w:r>
        <w:rPr>
          <w:rFonts w:hint="eastAsia" w:ascii="宋体" w:hAnsi="宋体" w:eastAsia="宋体" w:cs="宋体"/>
          <w:color w:val="auto"/>
          <w:kern w:val="0"/>
          <w:sz w:val="24"/>
          <w:lang w:bidi="ar"/>
        </w:rPr>
        <w:t>0%。</w:t>
      </w:r>
    </w:p>
    <w:p w14:paraId="25914AF7">
      <w:pPr>
        <w:widowControl/>
        <w:spacing w:line="360" w:lineRule="auto"/>
        <w:ind w:firstLine="482" w:firstLineChars="200"/>
        <w:jc w:val="left"/>
        <w:rPr>
          <w:rFonts w:ascii="宋体" w:hAnsi="宋体" w:eastAsia="宋体" w:cs="宋体"/>
          <w:b/>
          <w:bCs/>
          <w:color w:val="auto"/>
          <w:kern w:val="0"/>
          <w:sz w:val="24"/>
          <w:lang w:bidi="ar"/>
        </w:rPr>
      </w:pPr>
      <w:r>
        <w:rPr>
          <w:rFonts w:hint="eastAsia" w:ascii="宋体" w:hAnsi="宋体" w:eastAsia="宋体" w:cs="宋体"/>
          <w:b/>
          <w:bCs/>
          <w:color w:val="auto"/>
          <w:kern w:val="0"/>
          <w:sz w:val="24"/>
          <w:lang w:val="en-US" w:eastAsia="zh-CN" w:bidi="ar"/>
        </w:rPr>
        <w:t>3</w:t>
      </w:r>
      <w:r>
        <w:rPr>
          <w:rFonts w:hint="eastAsia" w:ascii="宋体" w:hAnsi="宋体" w:eastAsia="宋体" w:cs="宋体"/>
          <w:b/>
          <w:bCs/>
          <w:color w:val="auto"/>
          <w:kern w:val="0"/>
          <w:sz w:val="24"/>
          <w:lang w:bidi="ar"/>
        </w:rPr>
        <w:t>、车辆超速比例极高</w:t>
      </w:r>
    </w:p>
    <w:p w14:paraId="722584B7">
      <w:pPr>
        <w:widowControl/>
        <w:wordWrap w:val="0"/>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调查结果显示</w:t>
      </w: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bidi="ar"/>
        </w:rPr>
        <w:t>研究区段，小型车中超速车辆占比32.31%</w:t>
      </w:r>
      <w:r>
        <w:rPr>
          <w:rFonts w:hint="eastAsia" w:ascii="宋体" w:hAnsi="宋体" w:eastAsia="宋体" w:cs="宋体"/>
          <w:color w:val="auto"/>
          <w:kern w:val="0"/>
          <w:sz w:val="24"/>
          <w:lang w:val="en-US" w:eastAsia="zh-CN" w:bidi="ar"/>
        </w:rPr>
        <w:t>-</w:t>
      </w:r>
      <w:r>
        <w:rPr>
          <w:rFonts w:hint="eastAsia" w:ascii="宋体" w:hAnsi="宋体" w:eastAsia="宋体" w:cs="宋体"/>
          <w:color w:val="auto"/>
          <w:kern w:val="0"/>
          <w:sz w:val="24"/>
          <w:lang w:bidi="ar"/>
        </w:rPr>
        <w:t>37.05%，大型车中超速车辆占比</w:t>
      </w:r>
      <w:r>
        <w:rPr>
          <w:rFonts w:hint="eastAsia" w:ascii="宋体" w:hAnsi="宋体" w:eastAsia="宋体" w:cs="宋体"/>
          <w:color w:val="auto"/>
          <w:kern w:val="0"/>
          <w:sz w:val="24"/>
          <w:lang w:val="en-US" w:eastAsia="zh-CN" w:bidi="ar"/>
        </w:rPr>
        <w:t>33.68%-39.58%</w:t>
      </w:r>
      <w:r>
        <w:rPr>
          <w:rFonts w:hint="eastAsia" w:ascii="宋体" w:hAnsi="宋体" w:eastAsia="宋体" w:cs="宋体"/>
          <w:color w:val="auto"/>
          <w:kern w:val="0"/>
          <w:sz w:val="24"/>
          <w:lang w:bidi="ar"/>
        </w:rPr>
        <w:t>。</w:t>
      </w:r>
    </w:p>
    <w:p w14:paraId="0064F6E1">
      <w:pPr>
        <w:widowControl/>
        <w:wordWrap w:val="0"/>
        <w:spacing w:line="360" w:lineRule="auto"/>
        <w:ind w:firstLine="482" w:firstLineChars="200"/>
        <w:jc w:val="left"/>
        <w:rPr>
          <w:rFonts w:hint="eastAsia" w:ascii="宋体" w:hAnsi="宋体" w:eastAsia="宋体" w:cs="宋体"/>
          <w:b/>
          <w:bCs/>
          <w:color w:val="auto"/>
          <w:kern w:val="0"/>
          <w:sz w:val="24"/>
          <w:lang w:val="en-US" w:eastAsia="zh-CN" w:bidi="ar"/>
        </w:rPr>
      </w:pPr>
      <w:r>
        <w:rPr>
          <w:rFonts w:hint="eastAsia" w:ascii="宋体" w:hAnsi="宋体" w:eastAsia="宋体" w:cs="宋体"/>
          <w:b/>
          <w:bCs/>
          <w:color w:val="auto"/>
          <w:kern w:val="0"/>
          <w:sz w:val="24"/>
          <w:lang w:val="en-US" w:eastAsia="zh-CN" w:bidi="ar"/>
        </w:rPr>
        <w:t>4、沿线地形复杂且过境交通量大</w:t>
      </w:r>
    </w:p>
    <w:p w14:paraId="5CE5C7DD">
      <w:pPr>
        <w:widowControl/>
        <w:wordWrap w:val="0"/>
        <w:spacing w:line="360" w:lineRule="auto"/>
        <w:ind w:firstLine="480" w:firstLineChars="200"/>
        <w:jc w:val="left"/>
        <w:rPr>
          <w:rFonts w:hint="eastAsia" w:ascii="宋体" w:hAnsi="宋体" w:eastAsia="宋体" w:cs="宋体"/>
          <w:color w:val="auto"/>
          <w:kern w:val="0"/>
          <w:sz w:val="24"/>
          <w:lang w:val="en-US" w:eastAsia="zh-CN" w:bidi="ar"/>
        </w:rPr>
      </w:pPr>
      <w:r>
        <w:rPr>
          <w:rFonts w:hint="eastAsia" w:ascii="宋体" w:hAnsi="宋体" w:eastAsia="宋体" w:cs="宋体"/>
          <w:color w:val="auto"/>
          <w:kern w:val="0"/>
          <w:sz w:val="24"/>
          <w:lang w:val="en-US" w:eastAsia="zh-CN" w:bidi="ar"/>
        </w:rPr>
        <w:t>G353研究区段沿线地形地貌复杂，多为高山峡谷与临崖临江地貌，道路安全风险隐患较高。同时，路侧分布有库区移民安置点及少量乡镇聚落，沿线土地开发利用程度整体较低，交通流以水电库区物资运输与跨区过境交通为主，到达性交通较少。在这种复杂路况与特定交通流叠加的背景下，车辆一旦超速极易引发严重交通事故。</w:t>
      </w:r>
    </w:p>
    <w:p w14:paraId="36E93869">
      <w:pPr>
        <w:widowControl/>
        <w:wordWrap w:val="0"/>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根据相关管理经验证明，仅靠设置限速标志而不配合使用超速抓拍设备是没有办法震慑车辆超速违法行为的。现场速度数据调研分析表明，道路有必要设置测速抓拍智能交通设备，对车辆的违法超速行为进行合理管理。由此，亟需设置测速抓拍设备，应用科技手段合理规范驾驶员行为，减少超速现象，降低因超速带来的交通安全隐患。</w:t>
      </w:r>
    </w:p>
    <w:p w14:paraId="7BB90069">
      <w:pPr>
        <w:pStyle w:val="3"/>
        <w:rPr>
          <w:rFonts w:ascii="黑体" w:hAnsi="黑体" w:cs="黑体"/>
          <w:b w:val="0"/>
          <w:bCs/>
          <w:color w:val="auto"/>
          <w:sz w:val="28"/>
          <w:szCs w:val="28"/>
        </w:rPr>
      </w:pPr>
      <w:r>
        <w:rPr>
          <w:rFonts w:ascii="黑体" w:hAnsi="黑体" w:cs="黑体"/>
          <w:b w:val="0"/>
          <w:bCs/>
          <w:color w:val="auto"/>
          <w:sz w:val="28"/>
          <w:szCs w:val="28"/>
        </w:rPr>
        <w:t xml:space="preserve">6.2 </w:t>
      </w:r>
      <w:r>
        <w:rPr>
          <w:rFonts w:hint="eastAsia" w:ascii="黑体" w:hAnsi="黑体" w:cs="黑体"/>
          <w:b w:val="0"/>
          <w:bCs/>
          <w:color w:val="auto"/>
          <w:sz w:val="28"/>
          <w:szCs w:val="28"/>
        </w:rPr>
        <w:t>合理性论证</w:t>
      </w:r>
    </w:p>
    <w:p w14:paraId="4065356F">
      <w:pPr>
        <w:widowControl/>
        <w:spacing w:line="360" w:lineRule="auto"/>
        <w:ind w:firstLine="482" w:firstLineChars="200"/>
        <w:jc w:val="left"/>
        <w:rPr>
          <w:rFonts w:ascii="宋体" w:hAnsi="宋体" w:eastAsia="宋体" w:cs="宋体"/>
          <w:b/>
          <w:bCs/>
          <w:color w:val="auto"/>
          <w:kern w:val="0"/>
          <w:sz w:val="24"/>
          <w:lang w:bidi="ar"/>
        </w:rPr>
      </w:pPr>
      <w:r>
        <w:rPr>
          <w:rFonts w:ascii="宋体" w:hAnsi="宋体" w:eastAsia="宋体" w:cs="宋体"/>
          <w:b/>
          <w:bCs/>
          <w:color w:val="auto"/>
          <w:kern w:val="0"/>
          <w:sz w:val="24"/>
          <w:lang w:bidi="ar"/>
        </w:rPr>
        <w:t>1</w:t>
      </w:r>
      <w:r>
        <w:rPr>
          <w:rFonts w:hint="eastAsia" w:ascii="宋体" w:hAnsi="宋体" w:eastAsia="宋体" w:cs="宋体"/>
          <w:b/>
          <w:bCs/>
          <w:color w:val="auto"/>
          <w:kern w:val="0"/>
          <w:sz w:val="24"/>
          <w:lang w:bidi="ar"/>
        </w:rPr>
        <w:t>、道路技术指标</w:t>
      </w:r>
    </w:p>
    <w:p w14:paraId="54BBFC15">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调查组对研究区段进行了科学调查分析，对相应的设计指标进行了核查，从道路工程设计方面来看，研究路段的车道宽度、</w:t>
      </w:r>
      <w:r>
        <w:rPr>
          <w:rFonts w:hint="eastAsia" w:ascii="宋体" w:hAnsi="宋体" w:eastAsia="宋体" w:cs="宋体"/>
          <w:color w:val="auto"/>
          <w:kern w:val="0"/>
          <w:sz w:val="24"/>
          <w:lang w:val="en-US" w:eastAsia="zh-CN" w:bidi="ar"/>
        </w:rPr>
        <w:t>路肩</w:t>
      </w:r>
      <w:r>
        <w:rPr>
          <w:rFonts w:hint="eastAsia" w:ascii="宋体" w:hAnsi="宋体" w:eastAsia="宋体" w:cs="宋体"/>
          <w:color w:val="auto"/>
          <w:kern w:val="0"/>
          <w:sz w:val="24"/>
          <w:lang w:bidi="ar"/>
        </w:rPr>
        <w:t>宽度、圆曲线、纵坡、竖曲线、视距等布置科学合理，符合《</w:t>
      </w:r>
      <w:r>
        <w:rPr>
          <w:rFonts w:hint="eastAsia" w:ascii="宋体" w:hAnsi="宋体" w:eastAsia="宋体" w:cs="宋体"/>
          <w:color w:val="auto"/>
          <w:kern w:val="0"/>
          <w:sz w:val="24"/>
          <w:lang w:val="en-US" w:eastAsia="zh-CN" w:bidi="ar"/>
        </w:rPr>
        <w:t>公路路线</w:t>
      </w:r>
      <w:r>
        <w:rPr>
          <w:rFonts w:hint="eastAsia" w:ascii="宋体" w:hAnsi="宋体" w:eastAsia="宋体" w:cs="宋体"/>
          <w:color w:val="auto"/>
          <w:kern w:val="0"/>
          <w:sz w:val="24"/>
          <w:lang w:bidi="ar"/>
        </w:rPr>
        <w:t>设计规范》对应等级的道路设计标准要求。</w:t>
      </w:r>
      <w:r>
        <w:rPr>
          <w:rFonts w:ascii="宋体" w:hAnsi="宋体" w:eastAsia="宋体" w:cs="宋体"/>
          <w:color w:val="auto"/>
          <w:kern w:val="0"/>
          <w:sz w:val="24"/>
          <w:lang w:bidi="ar"/>
        </w:rPr>
        <w:t xml:space="preserve"> </w:t>
      </w:r>
    </w:p>
    <w:p w14:paraId="17891278">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2</w:t>
      </w:r>
      <w:r>
        <w:rPr>
          <w:rFonts w:hint="eastAsia" w:ascii="宋体" w:hAnsi="宋体" w:eastAsia="宋体" w:cs="宋体"/>
          <w:color w:val="auto"/>
          <w:kern w:val="0"/>
          <w:sz w:val="24"/>
          <w:lang w:bidi="ar"/>
        </w:rPr>
        <w:t>、建设条件</w:t>
      </w:r>
    </w:p>
    <w:p w14:paraId="4C4DF336">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从研究路段新建测速</w:t>
      </w:r>
      <w:r>
        <w:rPr>
          <w:rFonts w:hint="eastAsia" w:ascii="宋体" w:hAnsi="宋体" w:eastAsia="宋体" w:cs="宋体"/>
          <w:color w:val="auto"/>
          <w:kern w:val="0"/>
          <w:sz w:val="24"/>
          <w:lang w:val="en-US" w:eastAsia="zh-CN" w:bidi="ar"/>
        </w:rPr>
        <w:t>卡口</w:t>
      </w:r>
      <w:r>
        <w:rPr>
          <w:rFonts w:hint="eastAsia" w:ascii="宋体" w:hAnsi="宋体" w:eastAsia="宋体" w:cs="宋体"/>
          <w:color w:val="auto"/>
          <w:kern w:val="0"/>
          <w:sz w:val="24"/>
          <w:lang w:bidi="ar"/>
        </w:rPr>
        <w:t>的条件来看，研究路段新建测速卡口位置、设置条件均符合《道路交通信息监测记录设备设置规范》（征求意见稿）的要求。</w:t>
      </w:r>
    </w:p>
    <w:p w14:paraId="779C0DCE">
      <w:pPr>
        <w:pStyle w:val="3"/>
        <w:rPr>
          <w:rFonts w:ascii="黑体" w:hAnsi="黑体" w:cs="黑体"/>
          <w:b w:val="0"/>
          <w:bCs/>
          <w:color w:val="auto"/>
          <w:sz w:val="28"/>
          <w:szCs w:val="28"/>
        </w:rPr>
      </w:pPr>
      <w:r>
        <w:rPr>
          <w:rFonts w:ascii="黑体" w:hAnsi="黑体" w:cs="黑体"/>
          <w:b w:val="0"/>
          <w:bCs/>
          <w:color w:val="auto"/>
          <w:sz w:val="28"/>
          <w:szCs w:val="28"/>
        </w:rPr>
        <w:t xml:space="preserve">6.3 </w:t>
      </w:r>
      <w:r>
        <w:rPr>
          <w:rFonts w:hint="eastAsia" w:ascii="黑体" w:hAnsi="黑体" w:cs="黑体"/>
          <w:b w:val="0"/>
          <w:bCs/>
          <w:color w:val="auto"/>
          <w:sz w:val="28"/>
          <w:szCs w:val="28"/>
        </w:rPr>
        <w:t>可行性论证</w:t>
      </w:r>
    </w:p>
    <w:p w14:paraId="4357436C">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研究区段内交通标线清晰、醒目、准确、完好，符合道路交通安全、畅通的要求和国家标准，具备设置测速卡口设备的基本条件；同时根据相关设计文件，已对拟建测速点位作出了施工图设计方案，完善了相关配套设施。</w:t>
      </w:r>
    </w:p>
    <w:p w14:paraId="0A8C1775">
      <w:pPr>
        <w:pStyle w:val="3"/>
        <w:rPr>
          <w:rFonts w:ascii="黑体" w:hAnsi="黑体" w:cs="黑体"/>
          <w:b w:val="0"/>
          <w:bCs/>
          <w:color w:val="auto"/>
          <w:sz w:val="28"/>
          <w:szCs w:val="28"/>
        </w:rPr>
      </w:pPr>
      <w:r>
        <w:rPr>
          <w:rFonts w:ascii="黑体" w:hAnsi="黑体" w:cs="黑体"/>
          <w:b w:val="0"/>
          <w:bCs/>
          <w:color w:val="auto"/>
          <w:sz w:val="28"/>
          <w:szCs w:val="28"/>
        </w:rPr>
        <w:t xml:space="preserve">6.4 </w:t>
      </w:r>
      <w:r>
        <w:rPr>
          <w:rFonts w:hint="eastAsia" w:ascii="黑体" w:hAnsi="黑体" w:cs="黑体"/>
          <w:b w:val="0"/>
          <w:bCs/>
          <w:color w:val="auto"/>
          <w:sz w:val="28"/>
          <w:szCs w:val="28"/>
        </w:rPr>
        <w:t>针对性论证</w:t>
      </w:r>
    </w:p>
    <w:p w14:paraId="04AE280E">
      <w:pPr>
        <w:widowControl/>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拟建点位 K2614+867 位于鹰嘴岩隧道北口，受此</w:t>
      </w:r>
      <w:r>
        <w:rPr>
          <w:rFonts w:hint="eastAsia" w:ascii="宋体" w:hAnsi="宋体" w:eastAsia="宋体" w:cs="宋体"/>
          <w:color w:val="auto"/>
          <w:kern w:val="0"/>
          <w:sz w:val="24"/>
          <w:lang w:val="en-US" w:eastAsia="zh-CN" w:bidi="ar"/>
        </w:rPr>
        <w:t>进出隧道的“黑洞”、“白洞”效应</w:t>
      </w:r>
      <w:r>
        <w:rPr>
          <w:rFonts w:hint="eastAsia" w:ascii="宋体" w:hAnsi="宋体" w:eastAsia="宋体" w:cs="宋体"/>
          <w:color w:val="auto"/>
          <w:kern w:val="0"/>
          <w:sz w:val="24"/>
          <w:lang w:bidi="ar"/>
        </w:rPr>
        <w:t>影响，两个方向车速形成机制显著不同：</w:t>
      </w:r>
    </w:p>
    <w:p w14:paraId="6F3BA851">
      <w:pPr>
        <w:widowControl/>
        <w:spacing w:line="360" w:lineRule="auto"/>
        <w:ind w:firstLine="480" w:firstLineChars="200"/>
        <w:jc w:val="left"/>
        <w:rPr>
          <w:rFonts w:hint="default" w:ascii="宋体" w:hAnsi="宋体" w:eastAsia="宋体" w:cs="宋体"/>
          <w:color w:val="auto"/>
          <w:kern w:val="0"/>
          <w:sz w:val="24"/>
          <w:lang w:val="en-US" w:eastAsia="zh-CN" w:bidi="ar"/>
        </w:rPr>
      </w:pPr>
      <w:r>
        <w:rPr>
          <w:rFonts w:hint="eastAsia" w:ascii="宋体" w:hAnsi="宋体" w:eastAsia="宋体" w:cs="宋体"/>
          <w:color w:val="auto"/>
          <w:kern w:val="0"/>
          <w:sz w:val="24"/>
          <w:lang w:bidi="ar"/>
        </w:rPr>
        <w:t>北</w:t>
      </w:r>
      <w:r>
        <w:rPr>
          <w:rFonts w:hint="eastAsia" w:ascii="宋体" w:hAnsi="宋体" w:eastAsia="宋体" w:cs="宋体"/>
          <w:color w:val="auto"/>
          <w:kern w:val="0"/>
          <w:sz w:val="24"/>
          <w:lang w:val="en-US" w:eastAsia="zh-CN" w:bidi="ar"/>
        </w:rPr>
        <w:t>向</w:t>
      </w:r>
      <w:r>
        <w:rPr>
          <w:rFonts w:hint="eastAsia" w:ascii="宋体" w:hAnsi="宋体" w:eastAsia="宋体" w:cs="宋体"/>
          <w:color w:val="auto"/>
          <w:kern w:val="0"/>
          <w:sz w:val="24"/>
          <w:lang w:bidi="ar"/>
        </w:rPr>
        <w:t>南方向</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车辆须先通过交叉口，受交叉口冲突点与横向干扰约束自然减速；随后驶入隧道，因"黑洞效应"（暗适应）进一步降低车速</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而南向北方向</w:t>
      </w:r>
      <w:r>
        <w:rPr>
          <w:rFonts w:hint="eastAsia" w:ascii="宋体" w:hAnsi="宋体" w:eastAsia="宋体" w:cs="宋体"/>
          <w:color w:val="auto"/>
          <w:kern w:val="0"/>
          <w:sz w:val="24"/>
          <w:lang w:bidi="ar"/>
        </w:rPr>
        <w:t>车辆由隧道驶出，洞内压抑感释放，驾驶人趋向加速。</w:t>
      </w:r>
      <w:r>
        <w:rPr>
          <w:rFonts w:hint="eastAsia" w:ascii="宋体" w:hAnsi="宋体" w:eastAsia="宋体" w:cs="宋体"/>
          <w:color w:val="auto"/>
          <w:kern w:val="0"/>
          <w:sz w:val="24"/>
          <w:lang w:val="en-US" w:eastAsia="zh-CN" w:bidi="ar"/>
        </w:rPr>
        <w:t>北向南</w:t>
      </w:r>
      <w:r>
        <w:rPr>
          <w:rFonts w:hint="eastAsia" w:ascii="宋体" w:hAnsi="宋体" w:eastAsia="宋体" w:cs="宋体"/>
          <w:color w:val="auto"/>
          <w:kern w:val="0"/>
          <w:sz w:val="24"/>
          <w:lang w:bidi="ar"/>
        </w:rPr>
        <w:t>方向 85% 位车速 43 km/h，低于</w:t>
      </w:r>
      <w:r>
        <w:rPr>
          <w:rFonts w:hint="eastAsia" w:ascii="宋体" w:hAnsi="宋体" w:eastAsia="宋体" w:cs="宋体"/>
          <w:color w:val="auto"/>
          <w:kern w:val="0"/>
          <w:sz w:val="24"/>
          <w:lang w:val="en-US" w:eastAsia="zh-CN" w:bidi="ar"/>
        </w:rPr>
        <w:t>南向北</w:t>
      </w:r>
      <w:r>
        <w:rPr>
          <w:rFonts w:hint="eastAsia" w:ascii="宋体" w:hAnsi="宋体" w:eastAsia="宋体" w:cs="宋体"/>
          <w:color w:val="auto"/>
          <w:kern w:val="0"/>
          <w:sz w:val="24"/>
          <w:lang w:bidi="ar"/>
        </w:rPr>
        <w:t>的 46 km/h。</w:t>
      </w:r>
    </w:p>
    <w:p w14:paraId="60B4A24B">
      <w:pPr>
        <w:widowControl/>
        <w:spacing w:line="360" w:lineRule="auto"/>
        <w:ind w:firstLine="480" w:firstLineChars="200"/>
        <w:jc w:val="left"/>
        <w:rPr>
          <w:rFonts w:hint="eastAsia" w:ascii="宋体" w:hAnsi="宋体" w:eastAsia="宋体" w:cs="宋体"/>
          <w:color w:val="auto"/>
          <w:kern w:val="0"/>
          <w:sz w:val="24"/>
          <w:lang w:eastAsia="zh-CN" w:bidi="ar"/>
        </w:rPr>
      </w:pPr>
      <w:r>
        <w:rPr>
          <w:rFonts w:hint="eastAsia" w:ascii="宋体" w:hAnsi="宋体" w:eastAsia="宋体" w:cs="宋体"/>
          <w:color w:val="auto"/>
          <w:kern w:val="0"/>
          <w:sz w:val="24"/>
          <w:lang w:bidi="ar"/>
        </w:rPr>
        <w:t>综上，本期测速抓拍方向定为南</w:t>
      </w:r>
      <w:r>
        <w:rPr>
          <w:rFonts w:hint="eastAsia" w:ascii="宋体" w:hAnsi="宋体" w:eastAsia="宋体" w:cs="宋体"/>
          <w:color w:val="auto"/>
          <w:kern w:val="0"/>
          <w:sz w:val="24"/>
          <w:lang w:val="en-US" w:eastAsia="zh-CN" w:bidi="ar"/>
        </w:rPr>
        <w:t>向</w:t>
      </w:r>
      <w:r>
        <w:rPr>
          <w:rFonts w:hint="eastAsia" w:ascii="宋体" w:hAnsi="宋体" w:eastAsia="宋体" w:cs="宋体"/>
          <w:color w:val="auto"/>
          <w:kern w:val="0"/>
          <w:sz w:val="24"/>
          <w:lang w:bidi="ar"/>
        </w:rPr>
        <w:t>北（出隧道方向）。需说明的是，北</w:t>
      </w:r>
      <w:r>
        <w:rPr>
          <w:rFonts w:hint="eastAsia" w:ascii="宋体" w:hAnsi="宋体" w:eastAsia="宋体" w:cs="宋体"/>
          <w:color w:val="auto"/>
          <w:kern w:val="0"/>
          <w:sz w:val="24"/>
          <w:lang w:val="en-US" w:eastAsia="zh-CN" w:bidi="ar"/>
        </w:rPr>
        <w:t>南</w:t>
      </w:r>
      <w:r>
        <w:rPr>
          <w:rFonts w:hint="eastAsia" w:ascii="宋体" w:hAnsi="宋体" w:eastAsia="宋体" w:cs="宋体"/>
          <w:color w:val="auto"/>
          <w:kern w:val="0"/>
          <w:sz w:val="24"/>
          <w:lang w:bidi="ar"/>
        </w:rPr>
        <w:t>南方向虽风险相对较低，</w:t>
      </w:r>
      <w:r>
        <w:rPr>
          <w:rFonts w:hint="eastAsia" w:ascii="宋体" w:hAnsi="宋体" w:eastAsia="宋体" w:cs="宋体"/>
          <w:color w:val="auto"/>
          <w:kern w:val="0"/>
          <w:sz w:val="24"/>
          <w:lang w:val="en-US" w:eastAsia="zh-CN" w:bidi="ar"/>
        </w:rPr>
        <w:t>但仍</w:t>
      </w:r>
      <w:r>
        <w:rPr>
          <w:rFonts w:hint="eastAsia" w:ascii="宋体" w:hAnsi="宋体" w:eastAsia="宋体" w:cs="宋体"/>
          <w:color w:val="auto"/>
          <w:kern w:val="0"/>
          <w:sz w:val="24"/>
          <w:lang w:bidi="ar"/>
        </w:rPr>
        <w:t>不能放任，须同步采取管控措施</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见7.2</w:t>
      </w:r>
      <w:r>
        <w:rPr>
          <w:rFonts w:hint="eastAsia" w:ascii="宋体" w:hAnsi="宋体" w:eastAsia="宋体" w:cs="宋体"/>
          <w:color w:val="auto"/>
          <w:kern w:val="0"/>
          <w:sz w:val="24"/>
          <w:lang w:eastAsia="zh-CN" w:bidi="ar"/>
        </w:rPr>
        <w:t>）。</w:t>
      </w:r>
    </w:p>
    <w:p w14:paraId="373F9CA9">
      <w:pPr>
        <w:pStyle w:val="3"/>
        <w:rPr>
          <w:rFonts w:ascii="黑体" w:hAnsi="黑体" w:cs="黑体"/>
          <w:b w:val="0"/>
          <w:bCs/>
          <w:color w:val="auto"/>
          <w:sz w:val="28"/>
          <w:szCs w:val="28"/>
        </w:rPr>
      </w:pPr>
      <w:r>
        <w:rPr>
          <w:rFonts w:ascii="黑体" w:hAnsi="黑体" w:cs="黑体"/>
          <w:b w:val="0"/>
          <w:bCs/>
          <w:color w:val="auto"/>
          <w:sz w:val="28"/>
          <w:szCs w:val="28"/>
        </w:rPr>
        <w:t xml:space="preserve">6.5 </w:t>
      </w:r>
      <w:r>
        <w:rPr>
          <w:rFonts w:hint="eastAsia" w:ascii="黑体" w:hAnsi="黑体" w:cs="黑体"/>
          <w:b w:val="0"/>
          <w:bCs/>
          <w:color w:val="auto"/>
          <w:sz w:val="28"/>
          <w:szCs w:val="28"/>
        </w:rPr>
        <w:t>结论</w:t>
      </w:r>
    </w:p>
    <w:p w14:paraId="32679DF3">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根据上述分析，针对新建交通技术监控设备的影响因素如下：</w:t>
      </w:r>
    </w:p>
    <w:p w14:paraId="20DD1C74">
      <w:pPr>
        <w:widowControl/>
        <w:spacing w:line="360" w:lineRule="auto"/>
        <w:ind w:firstLine="480" w:firstLineChars="200"/>
        <w:jc w:val="left"/>
        <w:rPr>
          <w:rFonts w:hint="eastAsia" w:ascii="宋体" w:hAnsi="宋体" w:eastAsia="宋体" w:cs="宋体"/>
          <w:b w:val="0"/>
          <w:bCs w:val="0"/>
          <w:color w:val="auto"/>
          <w:kern w:val="0"/>
          <w:sz w:val="24"/>
          <w:lang w:eastAsia="zh-CN" w:bidi="ar"/>
        </w:rPr>
      </w:pPr>
      <w:r>
        <w:rPr>
          <w:rFonts w:ascii="宋体" w:hAnsi="宋体" w:eastAsia="宋体" w:cs="宋体"/>
          <w:color w:val="auto"/>
          <w:kern w:val="0"/>
          <w:sz w:val="24"/>
          <w:lang w:bidi="ar"/>
        </w:rPr>
        <w:t>1</w:t>
      </w:r>
      <w:r>
        <w:rPr>
          <w:rFonts w:hint="eastAsia" w:ascii="宋体" w:hAnsi="宋体" w:eastAsia="宋体" w:cs="宋体"/>
          <w:color w:val="auto"/>
          <w:kern w:val="0"/>
          <w:sz w:val="24"/>
          <w:lang w:bidi="ar"/>
        </w:rPr>
        <w:t>、设置点位的基本情况：对设置点位的路网结构、道路功能等级、路侧开发程度、道路几何特征等进行了分析，</w:t>
      </w:r>
      <w:r>
        <w:rPr>
          <w:rFonts w:hint="eastAsia" w:ascii="宋体" w:hAnsi="宋体" w:eastAsia="宋体" w:cs="宋体"/>
          <w:b w:val="0"/>
          <w:bCs w:val="0"/>
          <w:color w:val="auto"/>
          <w:kern w:val="0"/>
          <w:sz w:val="24"/>
          <w:lang w:eastAsia="zh-CN" w:bidi="ar"/>
        </w:rPr>
        <w:t>结果表明，拟建测速点位所处路段路网结构清晰，道路功能以过境交通为主，路侧开发程度较低，道路几何特征总体良好，具备设置测速卡口设备的基本条件。</w:t>
      </w:r>
    </w:p>
    <w:p w14:paraId="02BADFC7">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2</w:t>
      </w:r>
      <w:r>
        <w:rPr>
          <w:rFonts w:hint="eastAsia" w:ascii="宋体" w:hAnsi="宋体" w:eastAsia="宋体" w:cs="宋体"/>
          <w:color w:val="auto"/>
          <w:kern w:val="0"/>
          <w:sz w:val="24"/>
          <w:lang w:bidi="ar"/>
        </w:rPr>
        <w:t>、道路交通情况：对该</w:t>
      </w:r>
      <w:r>
        <w:rPr>
          <w:rFonts w:hint="eastAsia" w:ascii="宋体" w:hAnsi="宋体" w:eastAsia="宋体" w:cs="宋体"/>
          <w:color w:val="auto"/>
          <w:kern w:val="0"/>
          <w:sz w:val="24"/>
          <w:lang w:val="en-US" w:eastAsia="zh-CN" w:bidi="ar"/>
        </w:rPr>
        <w:t>设置点位</w:t>
      </w:r>
      <w:r>
        <w:rPr>
          <w:rFonts w:hint="eastAsia" w:ascii="宋体" w:hAnsi="宋体" w:eastAsia="宋体" w:cs="宋体"/>
          <w:color w:val="auto"/>
          <w:kern w:val="0"/>
          <w:sz w:val="24"/>
          <w:lang w:bidi="ar"/>
        </w:rPr>
        <w:t>的车辆行驶点速度、第</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位速度、超速情况、超速占比、超速车辆类型等进行了详细分析，各类型车辆均普遍存在超速、超速严重等情况。</w:t>
      </w:r>
    </w:p>
    <w:p w14:paraId="7C5DBB39">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3</w:t>
      </w:r>
      <w:r>
        <w:rPr>
          <w:rFonts w:hint="eastAsia" w:ascii="宋体" w:hAnsi="宋体" w:eastAsia="宋体" w:cs="宋体"/>
          <w:color w:val="auto"/>
          <w:kern w:val="0"/>
          <w:sz w:val="24"/>
          <w:lang w:bidi="ar"/>
        </w:rPr>
        <w:t>、交安设施设置情况：研究区段现状交安设施不满足现行限速管理需要，缺少有效控制车辆速度的设施，导致车辆超速严重，事故易发、频发。</w:t>
      </w:r>
    </w:p>
    <w:p w14:paraId="2ED3DAF4">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4</w:t>
      </w:r>
      <w:r>
        <w:rPr>
          <w:rFonts w:hint="eastAsia"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G353线宜宾至溪洛渡段近三年共发生各类道路交通事故76起，死亡9人，伤52人：其中简易程序处理道路交通事故58起，伤41人；一般程序处理道路交通事故18起，死亡9人，伤11人。</w:t>
      </w:r>
      <w:r>
        <w:rPr>
          <w:rFonts w:hint="eastAsia" w:ascii="宋体" w:hAnsi="宋体" w:eastAsia="宋体" w:cs="宋体"/>
          <w:color w:val="auto"/>
          <w:kern w:val="0"/>
          <w:sz w:val="24"/>
          <w:lang w:bidi="ar"/>
        </w:rPr>
        <w:t>结合调查和已有资料，导致事故的主要原因有</w:t>
      </w:r>
      <w:r>
        <w:rPr>
          <w:rFonts w:hint="eastAsia" w:ascii="宋体" w:hAnsi="宋体" w:eastAsia="宋体" w:cs="宋体"/>
          <w:color w:val="auto"/>
          <w:kern w:val="0"/>
          <w:sz w:val="24"/>
          <w:lang w:val="en-US" w:eastAsia="zh-CN" w:bidi="ar"/>
        </w:rPr>
        <w:t>车辆超速行驶，违法变道；弯道超车、占道行驶，路口及弯道操作不当；未礼让行人，经人行横道未减速；隧道及水泥混凝土路面湿滑，未保持安全车距，未及时制动，发生追尾、碰撞；夜间照明不足，雨雾及冰雪天气视距不良，临水临崖路段临危处置不及，发生碰撞、侧滑、侧翻</w:t>
      </w:r>
      <w:r>
        <w:rPr>
          <w:rFonts w:hint="eastAsia" w:ascii="宋体" w:hAnsi="宋体" w:eastAsia="宋体" w:cs="宋体"/>
          <w:color w:val="auto"/>
          <w:kern w:val="0"/>
          <w:sz w:val="24"/>
          <w:lang w:bidi="ar"/>
        </w:rPr>
        <w:t>等。</w:t>
      </w:r>
      <w:r>
        <w:rPr>
          <w:rFonts w:ascii="宋体" w:hAnsi="宋体" w:eastAsia="宋体" w:cs="宋体"/>
          <w:color w:val="auto"/>
          <w:kern w:val="0"/>
          <w:sz w:val="24"/>
          <w:lang w:bidi="ar"/>
        </w:rPr>
        <w:t xml:space="preserve"> </w:t>
      </w:r>
    </w:p>
    <w:p w14:paraId="23D94D6F">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5</w:t>
      </w:r>
      <w:r>
        <w:rPr>
          <w:rFonts w:hint="eastAsia" w:ascii="宋体" w:hAnsi="宋体" w:eastAsia="宋体" w:cs="宋体"/>
          <w:color w:val="auto"/>
          <w:kern w:val="0"/>
          <w:sz w:val="24"/>
          <w:lang w:bidi="ar"/>
        </w:rPr>
        <w:t>、针对违法和事故的已采取的治理措施：设置限速</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减速慢行</w:t>
      </w:r>
      <w:r>
        <w:rPr>
          <w:rFonts w:hint="eastAsia" w:ascii="宋体" w:hAnsi="宋体" w:eastAsia="宋体" w:cs="宋体"/>
          <w:color w:val="auto"/>
          <w:kern w:val="0"/>
          <w:sz w:val="24"/>
          <w:lang w:val="en-US" w:eastAsia="zh-CN" w:bidi="ar"/>
        </w:rPr>
        <w:t>等</w:t>
      </w:r>
      <w:r>
        <w:rPr>
          <w:rFonts w:hint="eastAsia" w:ascii="宋体" w:hAnsi="宋体" w:eastAsia="宋体" w:cs="宋体"/>
          <w:color w:val="auto"/>
          <w:kern w:val="0"/>
          <w:sz w:val="24"/>
          <w:lang w:bidi="ar"/>
        </w:rPr>
        <w:t>标志，没有更强有力的速度管理措施。</w:t>
      </w:r>
    </w:p>
    <w:p w14:paraId="4C5132D3">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6</w:t>
      </w:r>
      <w:r>
        <w:rPr>
          <w:rFonts w:hint="eastAsia" w:ascii="宋体" w:hAnsi="宋体" w:eastAsia="宋体" w:cs="宋体"/>
          <w:color w:val="auto"/>
          <w:kern w:val="0"/>
          <w:sz w:val="24"/>
          <w:lang w:bidi="ar"/>
        </w:rPr>
        <w:t>、必要性、可行性、合理性、针对性的评估论证：从研究点位的车辆行驶速度、超速情况、道路技术指标、交安设施现状及建设计划等方面对新建技术监控设备的必要性进行了论证，新建交通技术监控设备有必要。</w:t>
      </w:r>
    </w:p>
    <w:p w14:paraId="5DF5AFF2">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bidi="ar"/>
        </w:rPr>
        <w:t>评估结论：经对</w:t>
      </w: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 xml:space="preserve"> K2614+867（鹰嘴岩隧道）</w:t>
      </w:r>
      <w:r>
        <w:rPr>
          <w:rFonts w:hint="eastAsia" w:ascii="宋体" w:hAnsi="宋体" w:eastAsia="宋体" w:cs="宋体"/>
          <w:color w:val="auto"/>
          <w:kern w:val="0"/>
          <w:sz w:val="24"/>
          <w:lang w:bidi="ar"/>
        </w:rPr>
        <w:t>拟新建</w:t>
      </w:r>
      <w:r>
        <w:rPr>
          <w:rFonts w:hint="eastAsia" w:ascii="宋体" w:hAnsi="宋体" w:eastAsia="宋体" w:cs="宋体"/>
          <w:color w:val="auto"/>
          <w:kern w:val="0"/>
          <w:sz w:val="24"/>
          <w:lang w:val="en-US" w:eastAsia="zh-CN" w:bidi="ar"/>
        </w:rPr>
        <w:t>单向测速</w:t>
      </w:r>
      <w:r>
        <w:rPr>
          <w:rFonts w:hint="eastAsia" w:ascii="宋体" w:hAnsi="宋体" w:eastAsia="宋体" w:cs="宋体"/>
          <w:color w:val="auto"/>
          <w:kern w:val="0"/>
          <w:sz w:val="24"/>
          <w:lang w:bidi="ar"/>
        </w:rPr>
        <w:t>卡口</w:t>
      </w:r>
      <w:r>
        <w:rPr>
          <w:rFonts w:hint="eastAsia" w:ascii="宋体" w:hAnsi="宋体" w:eastAsia="宋体" w:cs="宋体"/>
          <w:color w:val="auto"/>
          <w:kern w:val="0"/>
          <w:sz w:val="24"/>
          <w:lang w:val="en-US" w:eastAsia="zh-CN" w:bidi="ar"/>
        </w:rPr>
        <w:t>设备</w:t>
      </w:r>
      <w:r>
        <w:rPr>
          <w:rFonts w:hint="eastAsia" w:ascii="宋体" w:hAnsi="宋体" w:eastAsia="宋体" w:cs="宋体"/>
          <w:color w:val="auto"/>
          <w:kern w:val="0"/>
          <w:sz w:val="24"/>
          <w:lang w:bidi="ar"/>
        </w:rPr>
        <w:t>按照《新建或重新启用交通技术监控设备审核备案办法（试行）》（公厅交发〔</w:t>
      </w:r>
      <w:r>
        <w:rPr>
          <w:rFonts w:ascii="宋体" w:hAnsi="宋体" w:eastAsia="宋体" w:cs="宋体"/>
          <w:color w:val="auto"/>
          <w:kern w:val="0"/>
          <w:sz w:val="24"/>
          <w:lang w:bidi="ar"/>
        </w:rPr>
        <w:t>2021</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77</w:t>
      </w:r>
      <w:r>
        <w:rPr>
          <w:rFonts w:hint="eastAsia" w:ascii="宋体" w:hAnsi="宋体" w:eastAsia="宋体" w:cs="宋体"/>
          <w:color w:val="auto"/>
          <w:kern w:val="0"/>
          <w:sz w:val="24"/>
          <w:lang w:bidi="ar"/>
        </w:rPr>
        <w:t>号）要求进行分析论证</w:t>
      </w:r>
      <w:r>
        <w:rPr>
          <w:rFonts w:hint="eastAsia" w:ascii="宋体" w:hAnsi="宋体" w:eastAsia="宋体" w:cs="宋体"/>
          <w:color w:val="auto"/>
          <w:kern w:val="0"/>
          <w:sz w:val="24"/>
          <w:lang w:eastAsia="zh-CN" w:bidi="ar"/>
        </w:rPr>
        <w:t>，</w:t>
      </w:r>
      <w:r>
        <w:rPr>
          <w:rFonts w:hint="eastAsia" w:ascii="宋体" w:hAnsi="宋体" w:eastAsia="宋体" w:cs="宋体"/>
          <w:b w:val="0"/>
          <w:bCs w:val="0"/>
          <w:color w:val="auto"/>
          <w:kern w:val="0"/>
          <w:sz w:val="24"/>
          <w:lang w:eastAsia="zh-CN" w:bidi="ar"/>
        </w:rPr>
        <w:t>结合既有交通标线、限速标志及护栏等设施状况，该点位能够覆盖现状超速问题突出、事故风险较高的路段，满足对超速违法行为进行有效监测和持续管理的需要，</w:t>
      </w:r>
      <w:r>
        <w:rPr>
          <w:rFonts w:hint="eastAsia" w:ascii="宋体" w:hAnsi="宋体" w:eastAsia="宋体" w:cs="宋体"/>
          <w:color w:val="auto"/>
          <w:kern w:val="0"/>
          <w:sz w:val="24"/>
          <w:lang w:bidi="ar"/>
        </w:rPr>
        <w:t>满足新建交通技术监控设备的条件</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并且，</w:t>
      </w:r>
      <w:r>
        <w:rPr>
          <w:rFonts w:hint="eastAsia" w:ascii="宋体" w:hAnsi="宋体" w:eastAsia="宋体" w:cs="宋体"/>
          <w:color w:val="auto"/>
          <w:kern w:val="0"/>
          <w:sz w:val="24"/>
          <w:lang w:bidi="ar"/>
        </w:rPr>
        <w:t>不论是从满足规范的角度，还是从减少事故发生几率或减少违法行为的发生，保障人民生命财产安全的角度来看，该</w:t>
      </w:r>
      <w:r>
        <w:rPr>
          <w:rFonts w:hint="eastAsia" w:ascii="宋体" w:hAnsi="宋体" w:eastAsia="宋体" w:cs="宋体"/>
          <w:color w:val="auto"/>
          <w:kern w:val="0"/>
          <w:sz w:val="24"/>
          <w:lang w:val="en-US" w:eastAsia="zh-CN" w:bidi="ar"/>
        </w:rPr>
        <w:t>点位</w:t>
      </w:r>
      <w:r>
        <w:rPr>
          <w:rFonts w:hint="eastAsia" w:ascii="宋体" w:hAnsi="宋体" w:eastAsia="宋体" w:cs="宋体"/>
          <w:color w:val="auto"/>
          <w:kern w:val="0"/>
          <w:sz w:val="24"/>
          <w:lang w:bidi="ar"/>
        </w:rPr>
        <w:t>设置测速卡口设备都是必要的。</w:t>
      </w:r>
    </w:p>
    <w:p w14:paraId="015104C5">
      <w:pPr>
        <w:widowControl/>
        <w:spacing w:line="360" w:lineRule="auto"/>
        <w:ind w:firstLine="480" w:firstLineChars="200"/>
        <w:jc w:val="both"/>
        <w:rPr>
          <w:rFonts w:ascii="宋体" w:hAnsi="宋体" w:eastAsia="宋体" w:cs="宋体"/>
          <w:color w:val="auto"/>
          <w:kern w:val="0"/>
          <w:sz w:val="24"/>
          <w:lang w:bidi="ar"/>
        </w:rPr>
      </w:pPr>
    </w:p>
    <w:p w14:paraId="6A7D949A">
      <w:pPr>
        <w:widowControl/>
        <w:spacing w:line="360" w:lineRule="auto"/>
        <w:ind w:firstLine="480" w:firstLineChars="200"/>
        <w:jc w:val="left"/>
        <w:rPr>
          <w:rFonts w:ascii="宋体" w:hAnsi="宋体" w:eastAsia="宋体" w:cs="宋体"/>
          <w:color w:val="auto"/>
          <w:kern w:val="0"/>
          <w:sz w:val="24"/>
          <w:lang w:bidi="ar"/>
        </w:rPr>
      </w:pPr>
    </w:p>
    <w:p w14:paraId="7459999E">
      <w:pPr>
        <w:widowControl/>
        <w:spacing w:line="360" w:lineRule="auto"/>
        <w:ind w:firstLine="480" w:firstLineChars="200"/>
        <w:jc w:val="left"/>
        <w:rPr>
          <w:rFonts w:ascii="宋体" w:hAnsi="宋体" w:eastAsia="宋体" w:cs="宋体"/>
          <w:color w:val="auto"/>
          <w:kern w:val="0"/>
          <w:sz w:val="24"/>
          <w:lang w:bidi="ar"/>
        </w:rPr>
      </w:pPr>
    </w:p>
    <w:p w14:paraId="118882F6">
      <w:pPr>
        <w:widowControl/>
        <w:spacing w:line="360" w:lineRule="auto"/>
        <w:ind w:firstLine="480" w:firstLineChars="200"/>
        <w:jc w:val="left"/>
        <w:rPr>
          <w:rFonts w:ascii="宋体" w:hAnsi="宋体" w:eastAsia="宋体" w:cs="宋体"/>
          <w:color w:val="auto"/>
          <w:kern w:val="0"/>
          <w:sz w:val="24"/>
          <w:lang w:bidi="ar"/>
        </w:rPr>
      </w:pPr>
    </w:p>
    <w:p w14:paraId="5DAB093B">
      <w:pPr>
        <w:widowControl/>
        <w:spacing w:line="360" w:lineRule="auto"/>
        <w:ind w:firstLine="480" w:firstLineChars="200"/>
        <w:jc w:val="left"/>
        <w:rPr>
          <w:rFonts w:ascii="宋体" w:hAnsi="宋体" w:eastAsia="宋体" w:cs="宋体"/>
          <w:color w:val="auto"/>
          <w:kern w:val="0"/>
          <w:sz w:val="24"/>
          <w:lang w:bidi="ar"/>
        </w:rPr>
      </w:pPr>
    </w:p>
    <w:p w14:paraId="7022AD2F">
      <w:pPr>
        <w:widowControl/>
        <w:spacing w:line="360" w:lineRule="auto"/>
        <w:ind w:firstLine="480" w:firstLineChars="200"/>
        <w:jc w:val="left"/>
        <w:rPr>
          <w:rFonts w:ascii="宋体" w:hAnsi="宋体" w:eastAsia="宋体" w:cs="宋体"/>
          <w:color w:val="auto"/>
          <w:kern w:val="0"/>
          <w:sz w:val="24"/>
          <w:lang w:bidi="ar"/>
        </w:rPr>
      </w:pPr>
    </w:p>
    <w:p w14:paraId="727898C3">
      <w:pPr>
        <w:widowControl/>
        <w:spacing w:line="360" w:lineRule="auto"/>
        <w:ind w:firstLine="480" w:firstLineChars="200"/>
        <w:jc w:val="left"/>
        <w:rPr>
          <w:rFonts w:ascii="宋体" w:hAnsi="宋体" w:eastAsia="宋体" w:cs="宋体"/>
          <w:color w:val="auto"/>
          <w:kern w:val="0"/>
          <w:sz w:val="24"/>
          <w:lang w:bidi="ar"/>
        </w:rPr>
      </w:pPr>
    </w:p>
    <w:p w14:paraId="1312AB09">
      <w:pPr>
        <w:widowControl/>
        <w:spacing w:line="360" w:lineRule="auto"/>
        <w:jc w:val="left"/>
        <w:rPr>
          <w:rFonts w:ascii="宋体" w:hAnsi="宋体" w:eastAsia="宋体" w:cs="宋体"/>
          <w:color w:val="auto"/>
          <w:kern w:val="0"/>
          <w:sz w:val="24"/>
          <w:lang w:bidi="ar"/>
        </w:rPr>
      </w:pPr>
    </w:p>
    <w:p w14:paraId="48121ED9">
      <w:pPr>
        <w:pStyle w:val="2"/>
        <w:spacing w:line="360" w:lineRule="auto"/>
        <w:jc w:val="center"/>
        <w:rPr>
          <w:rFonts w:ascii="黑体" w:hAnsi="Times New Roman" w:eastAsia="黑体" w:cs="黑体"/>
          <w:color w:val="auto"/>
          <w:kern w:val="0"/>
          <w:sz w:val="36"/>
          <w:szCs w:val="36"/>
        </w:rPr>
      </w:pPr>
      <w:r>
        <w:rPr>
          <w:rFonts w:hint="eastAsia" w:asciiTheme="majorEastAsia" w:hAnsiTheme="majorEastAsia" w:eastAsiaTheme="majorEastAsia" w:cstheme="majorEastAsia"/>
          <w:b w:val="0"/>
          <w:bCs/>
          <w:color w:val="auto"/>
          <w:sz w:val="32"/>
          <w:szCs w:val="32"/>
        </w:rPr>
        <w:t>第</w:t>
      </w:r>
      <w:r>
        <w:rPr>
          <w:rFonts w:asciiTheme="majorEastAsia" w:hAnsiTheme="majorEastAsia" w:eastAsiaTheme="majorEastAsia" w:cstheme="majorEastAsia"/>
          <w:b w:val="0"/>
          <w:bCs/>
          <w:color w:val="auto"/>
          <w:sz w:val="32"/>
          <w:szCs w:val="32"/>
        </w:rPr>
        <w:t>7</w:t>
      </w:r>
      <w:r>
        <w:rPr>
          <w:rFonts w:hint="eastAsia" w:asciiTheme="majorEastAsia" w:hAnsiTheme="majorEastAsia" w:eastAsiaTheme="majorEastAsia" w:cstheme="majorEastAsia"/>
          <w:b w:val="0"/>
          <w:bCs/>
          <w:color w:val="auto"/>
          <w:sz w:val="32"/>
          <w:szCs w:val="32"/>
        </w:rPr>
        <w:t>章</w:t>
      </w:r>
      <w:r>
        <w:rPr>
          <w:rFonts w:asciiTheme="majorEastAsia" w:hAnsiTheme="majorEastAsia" w:eastAsiaTheme="majorEastAsia" w:cstheme="majorEastAsia"/>
          <w:b w:val="0"/>
          <w:bCs/>
          <w:color w:val="auto"/>
          <w:sz w:val="32"/>
          <w:szCs w:val="32"/>
        </w:rPr>
        <w:t xml:space="preserve"> </w:t>
      </w:r>
      <w:r>
        <w:rPr>
          <w:rFonts w:hint="eastAsia" w:asciiTheme="majorEastAsia" w:hAnsiTheme="majorEastAsia" w:eastAsiaTheme="majorEastAsia" w:cstheme="majorEastAsia"/>
          <w:b w:val="0"/>
          <w:bCs/>
          <w:color w:val="auto"/>
          <w:sz w:val="32"/>
          <w:szCs w:val="32"/>
        </w:rPr>
        <w:t>结论与发展建议</w:t>
      </w:r>
    </w:p>
    <w:p w14:paraId="132AFB8B">
      <w:pPr>
        <w:pStyle w:val="3"/>
        <w:rPr>
          <w:rFonts w:ascii="黑体" w:hAnsi="黑体" w:cs="黑体"/>
          <w:b w:val="0"/>
          <w:bCs/>
          <w:color w:val="auto"/>
          <w:sz w:val="28"/>
          <w:szCs w:val="28"/>
        </w:rPr>
      </w:pPr>
      <w:r>
        <w:rPr>
          <w:rFonts w:ascii="黑体" w:hAnsi="黑体" w:cs="黑体"/>
          <w:b w:val="0"/>
          <w:bCs/>
          <w:color w:val="auto"/>
          <w:sz w:val="28"/>
          <w:szCs w:val="28"/>
        </w:rPr>
        <w:t xml:space="preserve">7.1 </w:t>
      </w:r>
      <w:r>
        <w:rPr>
          <w:rFonts w:hint="eastAsia" w:ascii="黑体" w:hAnsi="黑体" w:cs="黑体"/>
          <w:b w:val="0"/>
          <w:bCs/>
          <w:color w:val="auto"/>
          <w:sz w:val="28"/>
          <w:szCs w:val="28"/>
        </w:rPr>
        <w:t>结论</w:t>
      </w:r>
    </w:p>
    <w:p w14:paraId="59DFA654">
      <w:pPr>
        <w:pStyle w:val="4"/>
        <w:rPr>
          <w:rFonts w:ascii="黑体" w:hAnsi="黑体" w:cs="黑体"/>
          <w:b w:val="0"/>
          <w:bCs/>
          <w:color w:val="auto"/>
          <w:szCs w:val="28"/>
        </w:rPr>
      </w:pPr>
      <w:r>
        <w:rPr>
          <w:rFonts w:ascii="黑体" w:hAnsi="黑体" w:cs="黑体"/>
          <w:b w:val="0"/>
          <w:bCs/>
          <w:color w:val="auto"/>
          <w:szCs w:val="28"/>
        </w:rPr>
        <w:t xml:space="preserve">7.1.1 </w:t>
      </w:r>
      <w:r>
        <w:rPr>
          <w:rFonts w:hint="eastAsia" w:ascii="黑体" w:hAnsi="黑体" w:cs="黑体"/>
          <w:b w:val="0"/>
          <w:bCs/>
          <w:color w:val="auto"/>
          <w:szCs w:val="28"/>
        </w:rPr>
        <w:t>限制值论证结论</w:t>
      </w:r>
    </w:p>
    <w:p w14:paraId="2F3D71A6">
      <w:pPr>
        <w:widowControl/>
        <w:wordWrap w:val="0"/>
        <w:spacing w:line="360" w:lineRule="auto"/>
        <w:ind w:firstLine="480" w:firstLineChars="200"/>
        <w:jc w:val="left"/>
        <w:rPr>
          <w:rFonts w:hint="eastAsia" w:ascii="宋体" w:hAnsi="宋体" w:eastAsia="宋体" w:cs="宋体"/>
          <w:b/>
          <w:bCs/>
          <w:color w:val="auto"/>
          <w:kern w:val="0"/>
          <w:sz w:val="24"/>
          <w:lang w:bidi="ar"/>
        </w:rPr>
      </w:pPr>
      <w:r>
        <w:rPr>
          <w:rFonts w:hint="eastAsia" w:ascii="宋体" w:hAnsi="宋体" w:eastAsia="宋体" w:cs="宋体"/>
          <w:color w:val="auto"/>
          <w:kern w:val="0"/>
          <w:sz w:val="24"/>
          <w:lang w:bidi="ar"/>
        </w:rPr>
        <w:t>根据前文分析，各影响因素作用下限制速度最高值如下表。总体来说：</w:t>
      </w:r>
      <w:r>
        <w:rPr>
          <w:rFonts w:hint="eastAsia" w:ascii="宋体" w:hAnsi="宋体" w:eastAsia="宋体" w:cs="宋体"/>
          <w:b/>
          <w:bCs/>
          <w:color w:val="auto"/>
          <w:kern w:val="0"/>
          <w:sz w:val="24"/>
          <w:lang w:bidi="ar"/>
        </w:rPr>
        <w:t>受道路特征中路缘带、路肩、路侧宽度</w:t>
      </w:r>
      <w:r>
        <w:rPr>
          <w:rFonts w:hint="eastAsia" w:ascii="宋体" w:hAnsi="宋体" w:eastAsia="宋体" w:cs="宋体"/>
          <w:b/>
          <w:bCs/>
          <w:color w:val="auto"/>
          <w:kern w:val="0"/>
          <w:sz w:val="24"/>
          <w:lang w:val="en-US" w:eastAsia="zh-CN" w:bidi="ar"/>
        </w:rPr>
        <w:t>、交叉口停车视距</w:t>
      </w:r>
      <w:r>
        <w:rPr>
          <w:rFonts w:hint="eastAsia" w:ascii="宋体" w:hAnsi="宋体" w:eastAsia="宋体" w:cs="宋体"/>
          <w:b/>
          <w:bCs/>
          <w:color w:val="auto"/>
          <w:kern w:val="0"/>
          <w:sz w:val="24"/>
          <w:lang w:bidi="ar"/>
        </w:rPr>
        <w:t>限制，研究区段可达到的限制速度最高值</w:t>
      </w:r>
      <w:r>
        <w:rPr>
          <w:rFonts w:hint="eastAsia" w:ascii="宋体" w:hAnsi="宋体" w:eastAsia="宋体" w:cs="宋体"/>
          <w:b/>
          <w:bCs/>
          <w:color w:val="auto"/>
          <w:kern w:val="0"/>
          <w:sz w:val="24"/>
          <w:lang w:val="en-US" w:eastAsia="zh-CN" w:bidi="ar"/>
        </w:rPr>
        <w:t>40</w:t>
      </w:r>
      <w:r>
        <w:rPr>
          <w:rFonts w:ascii="宋体" w:hAnsi="宋体" w:eastAsia="宋体" w:cs="宋体"/>
          <w:b/>
          <w:bCs/>
          <w:color w:val="auto"/>
          <w:kern w:val="0"/>
          <w:sz w:val="24"/>
          <w:lang w:bidi="ar"/>
        </w:rPr>
        <w:t>km/h</w:t>
      </w:r>
      <w:r>
        <w:rPr>
          <w:rFonts w:hint="eastAsia" w:ascii="宋体" w:hAnsi="宋体" w:eastAsia="宋体" w:cs="宋体"/>
          <w:b/>
          <w:bCs/>
          <w:color w:val="auto"/>
          <w:kern w:val="0"/>
          <w:sz w:val="24"/>
          <w:lang w:eastAsia="zh-CN" w:bidi="ar"/>
        </w:rPr>
        <w:t>。建议该路段限速值取40km/h</w:t>
      </w:r>
      <w:r>
        <w:rPr>
          <w:rFonts w:hint="eastAsia" w:ascii="宋体" w:hAnsi="宋体" w:eastAsia="宋体" w:cs="宋体"/>
          <w:b/>
          <w:bCs/>
          <w:color w:val="auto"/>
          <w:kern w:val="0"/>
          <w:sz w:val="24"/>
          <w:lang w:bidi="ar"/>
        </w:rPr>
        <w:t>。</w:t>
      </w:r>
    </w:p>
    <w:p w14:paraId="50BC92BA">
      <w:pPr>
        <w:widowControl/>
        <w:spacing w:line="360" w:lineRule="auto"/>
        <w:jc w:val="center"/>
        <w:rPr>
          <w:rFonts w:hint="eastAsia"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表</w:t>
      </w:r>
      <w:r>
        <w:rPr>
          <w:rFonts w:ascii="黑体" w:hAnsi="黑体" w:eastAsia="黑体" w:cs="黑体"/>
          <w:color w:val="auto"/>
          <w:kern w:val="0"/>
          <w:sz w:val="20"/>
          <w:szCs w:val="20"/>
          <w:lang w:bidi="ar"/>
        </w:rPr>
        <w:t xml:space="preserve"> 7-1</w:t>
      </w:r>
      <w:r>
        <w:rPr>
          <w:rFonts w:hint="eastAsia" w:ascii="黑体" w:hAnsi="黑体" w:eastAsia="黑体" w:cs="黑体"/>
          <w:color w:val="auto"/>
          <w:kern w:val="0"/>
          <w:sz w:val="20"/>
          <w:szCs w:val="20"/>
          <w:lang w:bidi="ar"/>
        </w:rPr>
        <w:t>研究区段限制速度最高值分析表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1288"/>
        <w:gridCol w:w="4199"/>
        <w:gridCol w:w="1847"/>
      </w:tblGrid>
      <w:tr w14:paraId="2231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gridSpan w:val="2"/>
          </w:tcPr>
          <w:p w14:paraId="4A55BC6F">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影响因素</w:t>
            </w:r>
          </w:p>
        </w:tc>
        <w:tc>
          <w:tcPr>
            <w:tcW w:w="4199" w:type="dxa"/>
          </w:tcPr>
          <w:p w14:paraId="3BA7E81D">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参数情况</w:t>
            </w:r>
          </w:p>
        </w:tc>
        <w:tc>
          <w:tcPr>
            <w:tcW w:w="1847" w:type="dxa"/>
          </w:tcPr>
          <w:p w14:paraId="79144A8E">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限制速度最高值</w:t>
            </w:r>
          </w:p>
        </w:tc>
      </w:tr>
      <w:tr w14:paraId="6D8BE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7" w:type="dxa"/>
            <w:gridSpan w:val="2"/>
            <w:vAlign w:val="center"/>
          </w:tcPr>
          <w:p w14:paraId="5F08DA61">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设计速度</w:t>
            </w:r>
          </w:p>
        </w:tc>
        <w:tc>
          <w:tcPr>
            <w:tcW w:w="4199" w:type="dxa"/>
            <w:vAlign w:val="center"/>
          </w:tcPr>
          <w:p w14:paraId="6A79F9F8">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设计速度</w:t>
            </w:r>
            <w:r>
              <w:rPr>
                <w:rFonts w:hint="eastAsia" w:ascii="黑体" w:hAnsi="黑体" w:eastAsia="黑体" w:cs="黑体"/>
                <w:b w:val="0"/>
                <w:bCs w:val="0"/>
                <w:color w:val="auto"/>
                <w:kern w:val="0"/>
                <w:sz w:val="20"/>
                <w:szCs w:val="20"/>
                <w:lang w:val="en-US" w:eastAsia="zh-CN" w:bidi="ar"/>
              </w:rPr>
              <w:t>4</w:t>
            </w:r>
            <w:r>
              <w:rPr>
                <w:rFonts w:hint="eastAsia" w:ascii="黑体" w:hAnsi="黑体" w:eastAsia="黑体" w:cs="黑体"/>
                <w:b w:val="0"/>
                <w:bCs w:val="0"/>
                <w:color w:val="auto"/>
                <w:kern w:val="0"/>
                <w:sz w:val="20"/>
                <w:szCs w:val="20"/>
                <w:lang w:bidi="ar"/>
              </w:rPr>
              <w:t>0km/h，上浮</w:t>
            </w:r>
            <w:r>
              <w:rPr>
                <w:rFonts w:hint="eastAsia" w:ascii="黑体" w:hAnsi="黑体" w:eastAsia="黑体" w:cs="黑体"/>
                <w:b w:val="0"/>
                <w:bCs w:val="0"/>
                <w:color w:val="auto"/>
                <w:kern w:val="0"/>
                <w:sz w:val="20"/>
                <w:szCs w:val="20"/>
                <w:lang w:val="en-US" w:eastAsia="zh-CN" w:bidi="ar"/>
              </w:rPr>
              <w:t>2</w:t>
            </w:r>
            <w:r>
              <w:rPr>
                <w:rFonts w:hint="eastAsia" w:ascii="黑体" w:hAnsi="黑体" w:eastAsia="黑体" w:cs="黑体"/>
                <w:b w:val="0"/>
                <w:bCs w:val="0"/>
                <w:color w:val="auto"/>
                <w:kern w:val="0"/>
                <w:sz w:val="20"/>
                <w:szCs w:val="20"/>
                <w:lang w:bidi="ar"/>
              </w:rPr>
              <w:t>0km/h为上限</w:t>
            </w:r>
          </w:p>
        </w:tc>
        <w:tc>
          <w:tcPr>
            <w:tcW w:w="1847" w:type="dxa"/>
            <w:vAlign w:val="center"/>
          </w:tcPr>
          <w:p w14:paraId="5AC61D39">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0km/h</w:t>
            </w:r>
          </w:p>
        </w:tc>
      </w:tr>
      <w:tr w14:paraId="7782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restart"/>
            <w:vAlign w:val="center"/>
          </w:tcPr>
          <w:p w14:paraId="066F1F71">
            <w:pPr>
              <w:widowControl/>
              <w:spacing w:line="360" w:lineRule="auto"/>
              <w:jc w:val="center"/>
              <w:rPr>
                <w:rFonts w:ascii="黑体" w:hAnsi="黑体" w:eastAsia="黑体" w:cs="黑体"/>
                <w:color w:val="auto"/>
                <w:kern w:val="0"/>
                <w:sz w:val="20"/>
                <w:szCs w:val="20"/>
                <w:lang w:bidi="ar"/>
              </w:rPr>
            </w:pPr>
          </w:p>
          <w:p w14:paraId="666168E9">
            <w:pPr>
              <w:widowControl/>
              <w:spacing w:line="360" w:lineRule="auto"/>
              <w:jc w:val="center"/>
              <w:rPr>
                <w:rFonts w:ascii="黑体" w:hAnsi="黑体" w:eastAsia="黑体" w:cs="黑体"/>
                <w:color w:val="auto"/>
                <w:kern w:val="0"/>
                <w:sz w:val="20"/>
                <w:szCs w:val="20"/>
                <w:lang w:bidi="ar"/>
              </w:rPr>
            </w:pPr>
          </w:p>
          <w:p w14:paraId="674FC878">
            <w:pPr>
              <w:widowControl/>
              <w:spacing w:line="360" w:lineRule="auto"/>
              <w:jc w:val="center"/>
              <w:rPr>
                <w:rFonts w:ascii="黑体" w:hAnsi="黑体" w:eastAsia="黑体" w:cs="黑体"/>
                <w:color w:val="auto"/>
                <w:kern w:val="0"/>
                <w:sz w:val="20"/>
                <w:szCs w:val="20"/>
                <w:lang w:bidi="ar"/>
              </w:rPr>
            </w:pPr>
          </w:p>
          <w:p w14:paraId="71D438D9">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道路特征</w:t>
            </w:r>
          </w:p>
        </w:tc>
        <w:tc>
          <w:tcPr>
            <w:tcW w:w="1288" w:type="dxa"/>
            <w:vAlign w:val="center"/>
          </w:tcPr>
          <w:p w14:paraId="4954BD07">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85%位速度</w:t>
            </w:r>
          </w:p>
        </w:tc>
        <w:tc>
          <w:tcPr>
            <w:tcW w:w="4199" w:type="dxa"/>
            <w:vAlign w:val="center"/>
          </w:tcPr>
          <w:p w14:paraId="78405080">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南向北46</w:t>
            </w:r>
            <w:r>
              <w:rPr>
                <w:rFonts w:hint="eastAsia" w:ascii="黑体" w:hAnsi="黑体" w:eastAsia="黑体" w:cs="黑体"/>
                <w:b w:val="0"/>
                <w:bCs w:val="0"/>
                <w:color w:val="auto"/>
                <w:kern w:val="0"/>
                <w:sz w:val="20"/>
                <w:szCs w:val="20"/>
                <w:lang w:bidi="ar"/>
              </w:rPr>
              <w:t>km/h，</w:t>
            </w:r>
            <w:r>
              <w:rPr>
                <w:rFonts w:hint="eastAsia" w:ascii="黑体" w:hAnsi="黑体" w:eastAsia="黑体" w:cs="黑体"/>
                <w:b w:val="0"/>
                <w:bCs w:val="0"/>
                <w:color w:val="auto"/>
                <w:kern w:val="0"/>
                <w:sz w:val="20"/>
                <w:szCs w:val="20"/>
                <w:lang w:val="en-US" w:eastAsia="zh-CN" w:bidi="ar"/>
              </w:rPr>
              <w:t>北向南43</w:t>
            </w:r>
            <w:r>
              <w:rPr>
                <w:rFonts w:hint="eastAsia" w:ascii="黑体" w:hAnsi="黑体" w:eastAsia="黑体" w:cs="黑体"/>
                <w:b w:val="0"/>
                <w:bCs w:val="0"/>
                <w:color w:val="auto"/>
                <w:kern w:val="0"/>
                <w:sz w:val="20"/>
                <w:szCs w:val="20"/>
                <w:lang w:bidi="ar"/>
              </w:rPr>
              <w:t>km/h</w:t>
            </w:r>
          </w:p>
        </w:tc>
        <w:tc>
          <w:tcPr>
            <w:tcW w:w="1847" w:type="dxa"/>
            <w:vAlign w:val="center"/>
          </w:tcPr>
          <w:p w14:paraId="45C57E51">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50</w:t>
            </w:r>
            <w:r>
              <w:rPr>
                <w:rFonts w:hint="eastAsia" w:ascii="黑体" w:hAnsi="黑体" w:eastAsia="黑体" w:cs="黑体"/>
                <w:b w:val="0"/>
                <w:bCs w:val="0"/>
                <w:color w:val="auto"/>
                <w:kern w:val="0"/>
                <w:sz w:val="20"/>
                <w:szCs w:val="20"/>
                <w:lang w:bidi="ar"/>
              </w:rPr>
              <w:t>km/h</w:t>
            </w:r>
          </w:p>
        </w:tc>
      </w:tr>
      <w:tr w14:paraId="610C7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0F015296">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0F6B5AE9">
            <w:pPr>
              <w:widowControl/>
              <w:spacing w:line="360" w:lineRule="auto"/>
              <w:jc w:val="center"/>
              <w:rPr>
                <w:rFonts w:hint="eastAsia"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车道宽度</w:t>
            </w:r>
          </w:p>
        </w:tc>
        <w:tc>
          <w:tcPr>
            <w:tcW w:w="4199" w:type="dxa"/>
            <w:vAlign w:val="center"/>
          </w:tcPr>
          <w:p w14:paraId="1F091F9A">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bidi="ar"/>
              </w:rPr>
              <w:t>3</w:t>
            </w:r>
            <w:r>
              <w:rPr>
                <w:rFonts w:hint="eastAsia" w:ascii="黑体" w:hAnsi="黑体" w:eastAsia="黑体" w:cs="黑体"/>
                <w:b/>
                <w:bCs/>
                <w:color w:val="auto"/>
                <w:kern w:val="0"/>
                <w:sz w:val="20"/>
                <w:szCs w:val="20"/>
                <w:lang w:val="en-US" w:eastAsia="zh-CN" w:bidi="ar"/>
              </w:rPr>
              <w:t>.50</w:t>
            </w:r>
            <w:r>
              <w:rPr>
                <w:rFonts w:hint="eastAsia" w:ascii="黑体" w:hAnsi="黑体" w:eastAsia="黑体" w:cs="黑体"/>
                <w:b/>
                <w:bCs/>
                <w:color w:val="auto"/>
                <w:kern w:val="0"/>
                <w:sz w:val="20"/>
                <w:szCs w:val="20"/>
                <w:lang w:bidi="ar"/>
              </w:rPr>
              <w:t>m</w:t>
            </w:r>
          </w:p>
        </w:tc>
        <w:tc>
          <w:tcPr>
            <w:tcW w:w="1847" w:type="dxa"/>
            <w:vAlign w:val="center"/>
          </w:tcPr>
          <w:p w14:paraId="052EA5FE">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60</w:t>
            </w:r>
            <w:r>
              <w:rPr>
                <w:rFonts w:hint="eastAsia" w:ascii="黑体" w:hAnsi="黑体" w:eastAsia="黑体" w:cs="黑体"/>
                <w:b w:val="0"/>
                <w:bCs w:val="0"/>
                <w:color w:val="auto"/>
                <w:kern w:val="0"/>
                <w:sz w:val="20"/>
                <w:szCs w:val="20"/>
                <w:lang w:bidi="ar"/>
              </w:rPr>
              <w:t>km/h</w:t>
            </w:r>
          </w:p>
        </w:tc>
      </w:tr>
      <w:tr w14:paraId="4A1B8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2B387BB1">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4AEED10D">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路缘带、路肩、路侧宽度</w:t>
            </w:r>
          </w:p>
        </w:tc>
        <w:tc>
          <w:tcPr>
            <w:tcW w:w="4199" w:type="dxa"/>
            <w:vAlign w:val="center"/>
          </w:tcPr>
          <w:p w14:paraId="60B130DF">
            <w:pPr>
              <w:widowControl/>
              <w:spacing w:line="360" w:lineRule="auto"/>
              <w:jc w:val="center"/>
              <w:rPr>
                <w:rFonts w:hint="eastAsia"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路基路段：右侧硬路肩0.25m，土路肩0.75m</w:t>
            </w:r>
          </w:p>
          <w:p w14:paraId="585D0FA0">
            <w:pPr>
              <w:widowControl/>
              <w:spacing w:line="360" w:lineRule="auto"/>
              <w:jc w:val="center"/>
              <w:rPr>
                <w:rFonts w:hint="eastAsia"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隧道路段:右侧侧向宽度0.5m</w:t>
            </w:r>
          </w:p>
          <w:p w14:paraId="7F381D0C">
            <w:pPr>
              <w:widowControl/>
              <w:spacing w:line="360" w:lineRule="auto"/>
              <w:jc w:val="center"/>
              <w:rPr>
                <w:rFonts w:hint="eastAsia" w:ascii="黑体" w:hAnsi="黑体" w:eastAsia="黑体" w:cs="黑体"/>
                <w:b/>
                <w:bCs/>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桥梁路段：右侧无硬路肩</w:t>
            </w:r>
          </w:p>
        </w:tc>
        <w:tc>
          <w:tcPr>
            <w:tcW w:w="1847" w:type="dxa"/>
            <w:vAlign w:val="center"/>
          </w:tcPr>
          <w:p w14:paraId="6CE3FA9A">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bCs/>
                <w:color w:val="auto"/>
                <w:kern w:val="0"/>
                <w:sz w:val="20"/>
                <w:szCs w:val="20"/>
                <w:lang w:val="en-US" w:eastAsia="zh-CN" w:bidi="ar"/>
              </w:rPr>
              <w:t>4</w:t>
            </w:r>
            <w:r>
              <w:rPr>
                <w:rFonts w:hint="eastAsia" w:ascii="黑体" w:hAnsi="黑体" w:eastAsia="黑体" w:cs="黑体"/>
                <w:b/>
                <w:bCs/>
                <w:color w:val="auto"/>
                <w:kern w:val="0"/>
                <w:sz w:val="20"/>
                <w:szCs w:val="20"/>
                <w:lang w:bidi="ar"/>
              </w:rPr>
              <w:t>0km/h</w:t>
            </w:r>
          </w:p>
        </w:tc>
      </w:tr>
      <w:tr w14:paraId="5568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7DEF65B9">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24246D97">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圆曲线半径</w:t>
            </w:r>
          </w:p>
        </w:tc>
        <w:tc>
          <w:tcPr>
            <w:tcW w:w="4199" w:type="dxa"/>
            <w:vAlign w:val="center"/>
          </w:tcPr>
          <w:p w14:paraId="0FAF2F8E">
            <w:pPr>
              <w:widowControl/>
              <w:spacing w:line="360" w:lineRule="auto"/>
              <w:jc w:val="center"/>
              <w:rPr>
                <w:rFonts w:hint="default" w:ascii="黑体" w:hAnsi="黑体" w:eastAsia="黑体" w:cs="黑体"/>
                <w:b/>
                <w:bCs/>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R</w:t>
            </w:r>
            <w:r>
              <w:rPr>
                <w:rFonts w:hint="eastAsia" w:ascii="黑体" w:hAnsi="黑体" w:eastAsia="黑体" w:cs="黑体"/>
                <w:b w:val="0"/>
                <w:bCs w:val="0"/>
                <w:color w:val="auto"/>
                <w:kern w:val="0"/>
                <w:sz w:val="20"/>
                <w:szCs w:val="20"/>
                <w:vertAlign w:val="subscript"/>
                <w:lang w:val="en-US" w:eastAsia="zh-CN" w:bidi="ar"/>
              </w:rPr>
              <w:t>min</w:t>
            </w:r>
            <w:r>
              <w:rPr>
                <w:rFonts w:hint="eastAsia" w:ascii="黑体" w:hAnsi="黑体" w:eastAsia="黑体" w:cs="黑体"/>
                <w:b w:val="0"/>
                <w:bCs w:val="0"/>
                <w:color w:val="auto"/>
                <w:kern w:val="0"/>
                <w:sz w:val="20"/>
                <w:szCs w:val="20"/>
                <w:lang w:val="en-US" w:eastAsia="zh-CN" w:bidi="ar"/>
              </w:rPr>
              <w:t>=950m</w:t>
            </w:r>
          </w:p>
        </w:tc>
        <w:tc>
          <w:tcPr>
            <w:tcW w:w="1847" w:type="dxa"/>
            <w:vAlign w:val="center"/>
          </w:tcPr>
          <w:p w14:paraId="629A2A68">
            <w:pPr>
              <w:widowControl/>
              <w:spacing w:line="360" w:lineRule="auto"/>
              <w:jc w:val="center"/>
              <w:rPr>
                <w:rFonts w:ascii="黑体" w:hAnsi="黑体" w:eastAsia="黑体" w:cs="黑体"/>
                <w:b/>
                <w:bCs/>
                <w:color w:val="auto"/>
                <w:kern w:val="0"/>
                <w:sz w:val="20"/>
                <w:szCs w:val="20"/>
                <w:lang w:bidi="ar"/>
              </w:rPr>
            </w:pPr>
            <w:r>
              <w:rPr>
                <w:rFonts w:hint="eastAsia" w:ascii="黑体" w:hAnsi="黑体" w:eastAsia="黑体" w:cs="黑体"/>
                <w:b w:val="0"/>
                <w:bCs w:val="0"/>
                <w:color w:val="auto"/>
                <w:kern w:val="0"/>
                <w:sz w:val="20"/>
                <w:szCs w:val="20"/>
                <w:lang w:val="en-US" w:eastAsia="zh-CN" w:bidi="ar"/>
              </w:rPr>
              <w:t>60</w:t>
            </w:r>
            <w:r>
              <w:rPr>
                <w:rFonts w:hint="eastAsia" w:ascii="黑体" w:hAnsi="黑体" w:eastAsia="黑体" w:cs="黑体"/>
                <w:b w:val="0"/>
                <w:bCs w:val="0"/>
                <w:color w:val="auto"/>
                <w:kern w:val="0"/>
                <w:sz w:val="20"/>
                <w:szCs w:val="20"/>
                <w:lang w:bidi="ar"/>
              </w:rPr>
              <w:t>km/h</w:t>
            </w:r>
          </w:p>
        </w:tc>
      </w:tr>
      <w:tr w14:paraId="3423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4AC87DEB">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3B65B954">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纵坡</w:t>
            </w:r>
          </w:p>
        </w:tc>
        <w:tc>
          <w:tcPr>
            <w:tcW w:w="4199" w:type="dxa"/>
            <w:vAlign w:val="center"/>
          </w:tcPr>
          <w:p w14:paraId="304DF35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路段内最大纵坡为</w:t>
            </w:r>
            <w:r>
              <w:rPr>
                <w:rFonts w:hint="eastAsia" w:ascii="黑体" w:hAnsi="黑体" w:eastAsia="黑体" w:cs="黑体"/>
                <w:color w:val="auto"/>
                <w:kern w:val="0"/>
                <w:sz w:val="20"/>
                <w:szCs w:val="20"/>
                <w:lang w:val="en-US" w:eastAsia="zh-CN" w:bidi="ar"/>
              </w:rPr>
              <w:t>0.8</w:t>
            </w:r>
            <w:r>
              <w:rPr>
                <w:rFonts w:hint="eastAsia" w:ascii="黑体" w:hAnsi="黑体" w:eastAsia="黑体" w:cs="黑体"/>
                <w:color w:val="auto"/>
                <w:kern w:val="0"/>
                <w:sz w:val="20"/>
                <w:szCs w:val="20"/>
                <w:lang w:bidi="ar"/>
              </w:rPr>
              <w:t>%，最小坡长为</w:t>
            </w:r>
            <w:r>
              <w:rPr>
                <w:rFonts w:hint="eastAsia" w:ascii="黑体" w:hAnsi="黑体" w:eastAsia="黑体" w:cs="黑体"/>
                <w:color w:val="auto"/>
                <w:kern w:val="0"/>
                <w:sz w:val="20"/>
                <w:szCs w:val="20"/>
                <w:lang w:val="en-US" w:eastAsia="zh-CN" w:bidi="ar"/>
              </w:rPr>
              <w:t>74</w:t>
            </w:r>
            <w:r>
              <w:rPr>
                <w:rFonts w:hint="eastAsia" w:ascii="黑体" w:hAnsi="黑体" w:eastAsia="黑体" w:cs="黑体"/>
                <w:color w:val="auto"/>
                <w:kern w:val="0"/>
                <w:sz w:val="20"/>
                <w:szCs w:val="20"/>
                <w:lang w:bidi="ar"/>
              </w:rPr>
              <w:t>0m</w:t>
            </w:r>
          </w:p>
        </w:tc>
        <w:tc>
          <w:tcPr>
            <w:tcW w:w="1847" w:type="dxa"/>
            <w:vAlign w:val="center"/>
          </w:tcPr>
          <w:p w14:paraId="7B7246B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val="en-US" w:eastAsia="zh-CN" w:bidi="ar"/>
              </w:rPr>
              <w:t>60</w:t>
            </w:r>
            <w:r>
              <w:rPr>
                <w:rFonts w:hint="eastAsia" w:ascii="黑体" w:hAnsi="黑体" w:eastAsia="黑体" w:cs="黑体"/>
                <w:color w:val="auto"/>
                <w:kern w:val="0"/>
                <w:sz w:val="20"/>
                <w:szCs w:val="20"/>
                <w:lang w:bidi="ar"/>
              </w:rPr>
              <w:t>km/h</w:t>
            </w:r>
          </w:p>
        </w:tc>
      </w:tr>
      <w:tr w14:paraId="480B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9" w:type="dxa"/>
            <w:vMerge w:val="continue"/>
            <w:vAlign w:val="center"/>
          </w:tcPr>
          <w:p w14:paraId="4E7A860F">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2B6825A5">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竖曲线</w:t>
            </w:r>
          </w:p>
        </w:tc>
        <w:tc>
          <w:tcPr>
            <w:tcW w:w="4199" w:type="dxa"/>
            <w:vAlign w:val="center"/>
          </w:tcPr>
          <w:p w14:paraId="3780D7F7">
            <w:pPr>
              <w:widowControl/>
              <w:spacing w:line="360" w:lineRule="auto"/>
              <w:jc w:val="center"/>
              <w:rPr>
                <w:rFonts w:hint="eastAsia" w:ascii="黑体" w:hAnsi="黑体" w:eastAsia="黑体" w:cs="黑体"/>
                <w:b w:val="0"/>
                <w:bCs w:val="0"/>
                <w:color w:val="auto"/>
                <w:kern w:val="0"/>
                <w:sz w:val="20"/>
                <w:szCs w:val="20"/>
                <w:lang w:eastAsia="zh-CN" w:bidi="ar"/>
              </w:rPr>
            </w:pPr>
            <w:r>
              <w:rPr>
                <w:rFonts w:hint="eastAsia" w:ascii="黑体" w:hAnsi="黑体" w:eastAsia="黑体" w:cs="黑体"/>
                <w:b w:val="0"/>
                <w:bCs w:val="0"/>
                <w:color w:val="auto"/>
                <w:kern w:val="0"/>
                <w:sz w:val="20"/>
                <w:szCs w:val="20"/>
                <w:lang w:bidi="ar"/>
              </w:rPr>
              <w:t>凸曲线半径为</w:t>
            </w:r>
            <w:r>
              <w:rPr>
                <w:rFonts w:hint="eastAsia" w:ascii="黑体" w:hAnsi="黑体" w:eastAsia="黑体" w:cs="黑体"/>
                <w:b w:val="0"/>
                <w:bCs w:val="0"/>
                <w:color w:val="auto"/>
                <w:kern w:val="0"/>
                <w:sz w:val="20"/>
                <w:szCs w:val="20"/>
                <w:lang w:val="en-US" w:eastAsia="zh-CN" w:bidi="ar"/>
              </w:rPr>
              <w:t>40</w:t>
            </w:r>
            <w:r>
              <w:rPr>
                <w:rFonts w:hint="eastAsia" w:ascii="黑体" w:hAnsi="黑体" w:eastAsia="黑体" w:cs="黑体"/>
                <w:b w:val="0"/>
                <w:bCs w:val="0"/>
                <w:color w:val="auto"/>
                <w:kern w:val="0"/>
                <w:sz w:val="20"/>
                <w:szCs w:val="20"/>
                <w:lang w:bidi="ar"/>
              </w:rPr>
              <w:t>00m，长度为</w:t>
            </w:r>
            <w:r>
              <w:rPr>
                <w:rFonts w:hint="eastAsia" w:ascii="黑体" w:hAnsi="黑体" w:eastAsia="黑体" w:cs="黑体"/>
                <w:b w:val="0"/>
                <w:bCs w:val="0"/>
                <w:color w:val="auto"/>
                <w:kern w:val="0"/>
                <w:sz w:val="20"/>
                <w:szCs w:val="20"/>
                <w:lang w:val="en-US" w:eastAsia="zh-CN" w:bidi="ar"/>
              </w:rPr>
              <w:t>170</w:t>
            </w:r>
            <w:r>
              <w:rPr>
                <w:rFonts w:hint="eastAsia" w:ascii="黑体" w:hAnsi="黑体" w:eastAsia="黑体" w:cs="黑体"/>
                <w:b w:val="0"/>
                <w:bCs w:val="0"/>
                <w:color w:val="auto"/>
                <w:kern w:val="0"/>
                <w:sz w:val="20"/>
                <w:szCs w:val="20"/>
                <w:lang w:bidi="ar"/>
              </w:rPr>
              <w:t>m</w:t>
            </w:r>
            <w:r>
              <w:rPr>
                <w:rFonts w:hint="eastAsia" w:ascii="黑体" w:hAnsi="黑体" w:eastAsia="黑体" w:cs="黑体"/>
                <w:b w:val="0"/>
                <w:bCs w:val="0"/>
                <w:color w:val="auto"/>
                <w:kern w:val="0"/>
                <w:sz w:val="20"/>
                <w:szCs w:val="20"/>
                <w:lang w:eastAsia="zh-CN" w:bidi="ar"/>
              </w:rPr>
              <w:t>；</w:t>
            </w:r>
          </w:p>
          <w:p w14:paraId="28492691">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bidi="ar"/>
              </w:rPr>
              <w:t>凹曲线半径为3</w:t>
            </w:r>
            <w:r>
              <w:rPr>
                <w:rFonts w:hint="eastAsia" w:ascii="黑体" w:hAnsi="黑体" w:eastAsia="黑体" w:cs="黑体"/>
                <w:b w:val="0"/>
                <w:bCs w:val="0"/>
                <w:color w:val="auto"/>
                <w:kern w:val="0"/>
                <w:sz w:val="20"/>
                <w:szCs w:val="20"/>
                <w:lang w:val="en-US" w:eastAsia="zh-CN" w:bidi="ar"/>
              </w:rPr>
              <w:t>5</w:t>
            </w:r>
            <w:r>
              <w:rPr>
                <w:rFonts w:hint="eastAsia" w:ascii="黑体" w:hAnsi="黑体" w:eastAsia="黑体" w:cs="黑体"/>
                <w:b w:val="0"/>
                <w:bCs w:val="0"/>
                <w:color w:val="auto"/>
                <w:kern w:val="0"/>
                <w:sz w:val="20"/>
                <w:szCs w:val="20"/>
                <w:lang w:bidi="ar"/>
              </w:rPr>
              <w:t>00m，长度为2</w:t>
            </w: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0m</w:t>
            </w:r>
          </w:p>
        </w:tc>
        <w:tc>
          <w:tcPr>
            <w:tcW w:w="1847" w:type="dxa"/>
            <w:vAlign w:val="center"/>
          </w:tcPr>
          <w:p w14:paraId="1BED72C9">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6</w:t>
            </w:r>
            <w:r>
              <w:rPr>
                <w:rFonts w:hint="eastAsia" w:ascii="黑体" w:hAnsi="黑体" w:eastAsia="黑体" w:cs="黑体"/>
                <w:b w:val="0"/>
                <w:bCs w:val="0"/>
                <w:color w:val="auto"/>
                <w:kern w:val="0"/>
                <w:sz w:val="20"/>
                <w:szCs w:val="20"/>
                <w:lang w:bidi="ar"/>
              </w:rPr>
              <w:t>0km/h</w:t>
            </w:r>
          </w:p>
        </w:tc>
      </w:tr>
      <w:tr w14:paraId="03FC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629" w:type="dxa"/>
            <w:vMerge w:val="continue"/>
            <w:vAlign w:val="center"/>
          </w:tcPr>
          <w:p w14:paraId="5441FAC0">
            <w:pPr>
              <w:widowControl/>
              <w:spacing w:line="360" w:lineRule="auto"/>
              <w:jc w:val="center"/>
              <w:rPr>
                <w:rFonts w:ascii="黑体" w:hAnsi="黑体" w:eastAsia="黑体" w:cs="黑体"/>
                <w:color w:val="auto"/>
                <w:kern w:val="0"/>
                <w:sz w:val="20"/>
                <w:szCs w:val="20"/>
                <w:lang w:bidi="ar"/>
              </w:rPr>
            </w:pPr>
          </w:p>
        </w:tc>
        <w:tc>
          <w:tcPr>
            <w:tcW w:w="1288" w:type="dxa"/>
            <w:vAlign w:val="center"/>
          </w:tcPr>
          <w:p w14:paraId="1227C26E">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val="0"/>
                <w:bCs w:val="0"/>
                <w:color w:val="auto"/>
                <w:kern w:val="0"/>
                <w:sz w:val="20"/>
                <w:szCs w:val="20"/>
                <w:lang w:val="en-US" w:eastAsia="zh-CN" w:bidi="ar"/>
              </w:rPr>
              <w:t>停车</w:t>
            </w:r>
            <w:r>
              <w:rPr>
                <w:rFonts w:hint="eastAsia" w:ascii="黑体" w:hAnsi="黑体" w:eastAsia="黑体" w:cs="黑体"/>
                <w:b w:val="0"/>
                <w:bCs w:val="0"/>
                <w:color w:val="auto"/>
                <w:kern w:val="0"/>
                <w:sz w:val="20"/>
                <w:szCs w:val="20"/>
                <w:lang w:bidi="ar"/>
              </w:rPr>
              <w:t>视距</w:t>
            </w:r>
          </w:p>
        </w:tc>
        <w:tc>
          <w:tcPr>
            <w:tcW w:w="4199" w:type="dxa"/>
            <w:vAlign w:val="center"/>
          </w:tcPr>
          <w:p w14:paraId="6296B67F">
            <w:pPr>
              <w:widowControl/>
              <w:spacing w:line="360" w:lineRule="auto"/>
              <w:jc w:val="center"/>
              <w:rPr>
                <w:rFonts w:hint="default" w:ascii="黑体" w:hAnsi="黑体" w:eastAsia="黑体" w:cs="黑体"/>
                <w:b w:val="0"/>
                <w:bCs w:val="0"/>
                <w:color w:val="auto"/>
                <w:kern w:val="0"/>
                <w:sz w:val="20"/>
                <w:szCs w:val="20"/>
                <w:lang w:val="en-US" w:eastAsia="zh-CN" w:bidi="ar"/>
              </w:rPr>
            </w:pPr>
            <w:r>
              <w:rPr>
                <w:rFonts w:hint="eastAsia" w:ascii="黑体" w:hAnsi="黑体" w:eastAsia="黑体" w:cs="黑体"/>
                <w:b w:val="0"/>
                <w:bCs w:val="0"/>
                <w:color w:val="auto"/>
                <w:kern w:val="0"/>
                <w:sz w:val="20"/>
                <w:szCs w:val="20"/>
                <w:lang w:val="en-US" w:eastAsia="zh-CN" w:bidi="ar"/>
              </w:rPr>
              <w:t>安全停车视距：南侧84m，北侧90m</w:t>
            </w:r>
          </w:p>
        </w:tc>
        <w:tc>
          <w:tcPr>
            <w:tcW w:w="1847" w:type="dxa"/>
            <w:vAlign w:val="center"/>
          </w:tcPr>
          <w:p w14:paraId="0AFB2761">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bCs/>
                <w:color w:val="auto"/>
                <w:kern w:val="0"/>
                <w:sz w:val="20"/>
                <w:szCs w:val="20"/>
                <w:lang w:val="en-US" w:eastAsia="zh-CN" w:bidi="ar"/>
              </w:rPr>
              <w:t>4</w:t>
            </w:r>
            <w:r>
              <w:rPr>
                <w:rFonts w:hint="eastAsia" w:ascii="黑体" w:hAnsi="黑体" w:eastAsia="黑体" w:cs="黑体"/>
                <w:b/>
                <w:bCs/>
                <w:color w:val="auto"/>
                <w:kern w:val="0"/>
                <w:sz w:val="20"/>
                <w:szCs w:val="20"/>
                <w:lang w:bidi="ar"/>
              </w:rPr>
              <w:t>0km/h</w:t>
            </w:r>
          </w:p>
        </w:tc>
      </w:tr>
      <w:tr w14:paraId="49ED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jc w:val="center"/>
        </w:trPr>
        <w:tc>
          <w:tcPr>
            <w:tcW w:w="1917" w:type="dxa"/>
            <w:gridSpan w:val="2"/>
            <w:vAlign w:val="center"/>
          </w:tcPr>
          <w:p w14:paraId="273765B0">
            <w:pPr>
              <w:widowControl/>
              <w:spacing w:line="360" w:lineRule="auto"/>
              <w:jc w:val="center"/>
              <w:rPr>
                <w:rFonts w:ascii="黑体" w:hAnsi="黑体" w:eastAsia="黑体" w:cs="黑体"/>
                <w:color w:val="auto"/>
                <w:kern w:val="0"/>
                <w:sz w:val="20"/>
                <w:szCs w:val="20"/>
                <w:lang w:bidi="ar"/>
              </w:rPr>
            </w:pPr>
            <w:r>
              <w:rPr>
                <w:rFonts w:hint="eastAsia" w:ascii="黑体" w:hAnsi="黑体" w:eastAsia="黑体" w:cs="黑体"/>
                <w:color w:val="auto"/>
                <w:kern w:val="0"/>
                <w:sz w:val="20"/>
                <w:szCs w:val="20"/>
                <w:lang w:bidi="ar"/>
              </w:rPr>
              <w:t>沿线功能及开发</w:t>
            </w:r>
          </w:p>
        </w:tc>
        <w:tc>
          <w:tcPr>
            <w:tcW w:w="4199" w:type="dxa"/>
            <w:vAlign w:val="center"/>
          </w:tcPr>
          <w:p w14:paraId="08F12D80">
            <w:pPr>
              <w:widowControl/>
              <w:spacing w:line="360" w:lineRule="auto"/>
              <w:jc w:val="left"/>
              <w:rPr>
                <w:rFonts w:hint="default" w:ascii="黑体" w:hAnsi="黑体" w:eastAsia="黑体" w:cs="黑体"/>
                <w:b w:val="0"/>
                <w:bCs w:val="0"/>
                <w:color w:val="auto"/>
                <w:kern w:val="0"/>
                <w:sz w:val="20"/>
                <w:szCs w:val="20"/>
                <w:lang w:val="en-US" w:eastAsia="zh-CN" w:bidi="ar"/>
              </w:rPr>
            </w:pPr>
            <w:r>
              <w:rPr>
                <w:rFonts w:hint="default" w:ascii="黑体" w:hAnsi="黑体" w:eastAsia="黑体" w:cs="黑体"/>
                <w:b w:val="0"/>
                <w:bCs w:val="0"/>
                <w:color w:val="auto"/>
                <w:kern w:val="0"/>
                <w:sz w:val="20"/>
                <w:szCs w:val="20"/>
                <w:lang w:val="en-US" w:eastAsia="zh-CN" w:bidi="ar"/>
              </w:rPr>
              <w:t>研究区段沿线地形地貌复杂，大多为高山峡谷与临崖临江地貌，路侧分布有库区移民安置点及少量乡镇聚落。沿线用地以生态林地与未利用地为主，含少量农业用地，建筑物分布较为稀疏，土地开发利用程度整体较低，交通以水电库区物资运输与跨区过境交通流为主，到达性交通较少</w:t>
            </w:r>
          </w:p>
        </w:tc>
        <w:tc>
          <w:tcPr>
            <w:tcW w:w="1847" w:type="dxa"/>
            <w:vAlign w:val="center"/>
          </w:tcPr>
          <w:p w14:paraId="2AF94486">
            <w:pPr>
              <w:widowControl/>
              <w:spacing w:line="360" w:lineRule="auto"/>
              <w:jc w:val="center"/>
              <w:rPr>
                <w:rFonts w:ascii="黑体" w:hAnsi="黑体" w:eastAsia="黑体" w:cs="黑体"/>
                <w:b w:val="0"/>
                <w:bCs w:val="0"/>
                <w:color w:val="auto"/>
                <w:kern w:val="0"/>
                <w:sz w:val="20"/>
                <w:szCs w:val="20"/>
                <w:lang w:bidi="ar"/>
              </w:rPr>
            </w:pPr>
            <w:r>
              <w:rPr>
                <w:rFonts w:hint="eastAsia" w:ascii="黑体" w:hAnsi="黑体" w:eastAsia="黑体" w:cs="黑体"/>
                <w:b/>
                <w:bCs/>
                <w:color w:val="auto"/>
                <w:spacing w:val="-2"/>
                <w:sz w:val="20"/>
                <w:szCs w:val="20"/>
                <w:lang w:val="en-US" w:eastAsia="zh-CN"/>
              </w:rPr>
              <w:t>4</w:t>
            </w:r>
            <w:r>
              <w:rPr>
                <w:rFonts w:hint="eastAsia" w:ascii="黑体" w:hAnsi="黑体" w:eastAsia="黑体" w:cs="黑体"/>
                <w:b/>
                <w:bCs/>
                <w:color w:val="auto"/>
                <w:spacing w:val="-2"/>
                <w:sz w:val="20"/>
                <w:szCs w:val="20"/>
              </w:rPr>
              <w:t>0km/h</w:t>
            </w:r>
          </w:p>
        </w:tc>
      </w:tr>
    </w:tbl>
    <w:p w14:paraId="7D75B623">
      <w:pPr>
        <w:widowControl/>
        <w:spacing w:line="360" w:lineRule="auto"/>
        <w:jc w:val="center"/>
        <w:rPr>
          <w:rFonts w:hint="eastAsia" w:ascii="黑体" w:hAnsi="黑体" w:eastAsia="黑体" w:cs="黑体"/>
          <w:color w:val="auto"/>
          <w:kern w:val="0"/>
          <w:sz w:val="20"/>
          <w:szCs w:val="20"/>
          <w:lang w:bidi="ar"/>
        </w:rPr>
      </w:pPr>
    </w:p>
    <w:p w14:paraId="405F163F">
      <w:pPr>
        <w:pStyle w:val="4"/>
        <w:rPr>
          <w:rFonts w:ascii="黑体" w:hAnsi="黑体" w:cs="黑体"/>
          <w:b w:val="0"/>
          <w:bCs/>
          <w:color w:val="auto"/>
          <w:szCs w:val="28"/>
        </w:rPr>
      </w:pPr>
      <w:r>
        <w:rPr>
          <w:rFonts w:ascii="黑体" w:hAnsi="黑体" w:cs="黑体"/>
          <w:b w:val="0"/>
          <w:bCs/>
          <w:color w:val="auto"/>
          <w:szCs w:val="28"/>
        </w:rPr>
        <w:t xml:space="preserve">7.1.2 </w:t>
      </w:r>
      <w:r>
        <w:rPr>
          <w:rFonts w:hint="eastAsia" w:ascii="黑体" w:hAnsi="黑体" w:cs="黑体"/>
          <w:b w:val="0"/>
          <w:bCs/>
          <w:color w:val="auto"/>
          <w:szCs w:val="28"/>
        </w:rPr>
        <w:t>新建</w:t>
      </w:r>
      <w:r>
        <w:rPr>
          <w:rFonts w:hint="eastAsia" w:ascii="黑体" w:hAnsi="黑体" w:cs="黑体"/>
          <w:b w:val="0"/>
          <w:bCs/>
          <w:color w:val="auto"/>
          <w:szCs w:val="28"/>
          <w:lang w:val="en-US" w:eastAsia="zh-CN"/>
        </w:rPr>
        <w:t>单点</w:t>
      </w:r>
      <w:r>
        <w:rPr>
          <w:rFonts w:hint="eastAsia" w:ascii="黑体" w:hAnsi="黑体" w:cs="黑体"/>
          <w:b w:val="0"/>
          <w:bCs/>
          <w:color w:val="auto"/>
          <w:szCs w:val="28"/>
        </w:rPr>
        <w:t>测速卡口设备论证结论</w:t>
      </w:r>
    </w:p>
    <w:p w14:paraId="288C4217">
      <w:pPr>
        <w:widowControl/>
        <w:spacing w:line="360" w:lineRule="auto"/>
        <w:ind w:firstLine="480" w:firstLineChars="200"/>
        <w:jc w:val="left"/>
        <w:rPr>
          <w:rFonts w:ascii="宋体" w:hAnsi="宋体" w:eastAsia="宋体" w:cs="宋体"/>
          <w:color w:val="auto"/>
          <w:kern w:val="0"/>
          <w:sz w:val="24"/>
          <w:lang w:bidi="ar"/>
        </w:rPr>
      </w:pPr>
      <w:r>
        <w:rPr>
          <w:rFonts w:hint="eastAsia" w:ascii="宋体" w:hAnsi="宋体" w:eastAsia="宋体" w:cs="宋体"/>
          <w:color w:val="auto"/>
          <w:kern w:val="0"/>
          <w:sz w:val="24"/>
          <w:lang w:bidi="ar"/>
        </w:rPr>
        <w:t>根据前文分析，针对新建交通技术监控设备的影响因素如下：</w:t>
      </w:r>
    </w:p>
    <w:p w14:paraId="32497B8F">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bidi="ar"/>
        </w:rPr>
        <w:t>1、设置点位的基本情况：对设置点位的路网结构、道路功能等级、路侧开发程度、道路几何特征等进行了分析，结果表明，拟建测速点位所处路段路网结构清晰，道路功能以过境交通为主，路侧开发程度较低，道路几何特征总体良好，具备设置测速卡口设备的基本条件。</w:t>
      </w:r>
    </w:p>
    <w:p w14:paraId="26A18686">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2</w:t>
      </w:r>
      <w:r>
        <w:rPr>
          <w:rFonts w:hint="eastAsia" w:ascii="宋体" w:hAnsi="宋体" w:eastAsia="宋体" w:cs="宋体"/>
          <w:color w:val="auto"/>
          <w:kern w:val="0"/>
          <w:sz w:val="24"/>
          <w:lang w:bidi="ar"/>
        </w:rPr>
        <w:t>、道路交通情况：对该设置</w:t>
      </w:r>
      <w:r>
        <w:rPr>
          <w:rFonts w:hint="eastAsia" w:ascii="宋体" w:hAnsi="宋体" w:eastAsia="宋体" w:cs="宋体"/>
          <w:color w:val="auto"/>
          <w:kern w:val="0"/>
          <w:sz w:val="24"/>
          <w:lang w:val="en-US" w:eastAsia="zh-CN" w:bidi="ar"/>
        </w:rPr>
        <w:t>点位</w:t>
      </w:r>
      <w:r>
        <w:rPr>
          <w:rFonts w:hint="eastAsia" w:ascii="宋体" w:hAnsi="宋体" w:eastAsia="宋体" w:cs="宋体"/>
          <w:color w:val="auto"/>
          <w:kern w:val="0"/>
          <w:sz w:val="24"/>
          <w:lang w:bidi="ar"/>
        </w:rPr>
        <w:t>的车辆行驶的点速度、第</w:t>
      </w:r>
      <w:r>
        <w:rPr>
          <w:rFonts w:ascii="宋体" w:hAnsi="宋体" w:eastAsia="宋体" w:cs="宋体"/>
          <w:color w:val="auto"/>
          <w:kern w:val="0"/>
          <w:sz w:val="24"/>
          <w:lang w:bidi="ar"/>
        </w:rPr>
        <w:t>85%</w:t>
      </w:r>
      <w:r>
        <w:rPr>
          <w:rFonts w:hint="eastAsia" w:ascii="宋体" w:hAnsi="宋体" w:eastAsia="宋体" w:cs="宋体"/>
          <w:color w:val="auto"/>
          <w:kern w:val="0"/>
          <w:sz w:val="24"/>
          <w:lang w:bidi="ar"/>
        </w:rPr>
        <w:t>位速度、超速情况、超速占比、超速车辆类型等进行了详细分析，各类型车辆均普遍存在超速、超速严重等情况</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小客车和大货车速度分布差异较小</w:t>
      </w:r>
      <w:r>
        <w:rPr>
          <w:rFonts w:hint="eastAsia" w:ascii="宋体" w:hAnsi="宋体" w:eastAsia="宋体" w:cs="宋体"/>
          <w:color w:val="auto"/>
          <w:kern w:val="0"/>
          <w:sz w:val="24"/>
          <w:lang w:bidi="ar"/>
        </w:rPr>
        <w:t>。</w:t>
      </w:r>
    </w:p>
    <w:p w14:paraId="35A41388">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3</w:t>
      </w:r>
      <w:r>
        <w:rPr>
          <w:rFonts w:hint="eastAsia" w:ascii="宋体" w:hAnsi="宋体" w:eastAsia="宋体" w:cs="宋体"/>
          <w:color w:val="auto"/>
          <w:kern w:val="0"/>
          <w:sz w:val="24"/>
          <w:lang w:bidi="ar"/>
        </w:rPr>
        <w:t>、交安设施设置情况：研究区段现状交安设施不满足现行限速管理需要，缺少有效控制车辆速度的设施，导致车辆超速严重，事故易发、频发。</w:t>
      </w:r>
    </w:p>
    <w:p w14:paraId="2C517732">
      <w:pPr>
        <w:widowControl/>
        <w:spacing w:line="360" w:lineRule="auto"/>
        <w:ind w:firstLine="480" w:firstLineChars="200"/>
        <w:jc w:val="left"/>
        <w:rPr>
          <w:rFonts w:hint="eastAsia" w:ascii="宋体" w:hAnsi="宋体" w:eastAsia="宋体" w:cs="宋体"/>
          <w:color w:val="auto"/>
          <w:kern w:val="0"/>
          <w:sz w:val="24"/>
          <w:lang w:bidi="ar"/>
        </w:rPr>
      </w:pPr>
      <w:r>
        <w:rPr>
          <w:rFonts w:ascii="宋体" w:hAnsi="宋体" w:eastAsia="宋体" w:cs="宋体"/>
          <w:color w:val="auto"/>
          <w:kern w:val="0"/>
          <w:sz w:val="24"/>
          <w:lang w:bidi="ar"/>
        </w:rPr>
        <w:t>4</w:t>
      </w:r>
      <w:r>
        <w:rPr>
          <w:rFonts w:hint="eastAsia" w:ascii="宋体" w:hAnsi="宋体" w:eastAsia="宋体" w:cs="宋体"/>
          <w:color w:val="auto"/>
          <w:kern w:val="0"/>
          <w:sz w:val="24"/>
          <w:lang w:bidi="ar"/>
        </w:rPr>
        <w:t>、</w:t>
      </w:r>
      <w:r>
        <w:rPr>
          <w:rFonts w:hint="eastAsia" w:ascii="宋体" w:hAnsi="宋体" w:eastAsia="宋体" w:cs="宋体"/>
          <w:color w:val="auto"/>
          <w:kern w:val="0"/>
          <w:sz w:val="24"/>
          <w:lang w:val="en-US" w:eastAsia="zh-CN" w:bidi="ar"/>
        </w:rPr>
        <w:t>G353线宜宾至溪洛渡段近三年共发生各类道路交通事故76起，死亡9人，伤52人：其中简易程序处理道路交通事故58起，伤41人；一般程序处理道路交通事故18起，死亡9人，伤11人。</w:t>
      </w:r>
      <w:r>
        <w:rPr>
          <w:rFonts w:hint="eastAsia" w:ascii="宋体" w:hAnsi="宋体" w:eastAsia="宋体" w:cs="宋体"/>
          <w:color w:val="auto"/>
          <w:kern w:val="0"/>
          <w:sz w:val="24"/>
          <w:lang w:bidi="ar"/>
        </w:rPr>
        <w:t>结合调查和已有资料，导致事故的主要原因有</w:t>
      </w:r>
      <w:r>
        <w:rPr>
          <w:rFonts w:hint="eastAsia" w:ascii="宋体" w:hAnsi="宋体" w:eastAsia="宋体" w:cs="宋体"/>
          <w:color w:val="auto"/>
          <w:kern w:val="0"/>
          <w:sz w:val="24"/>
          <w:lang w:val="en-US" w:eastAsia="zh-CN" w:bidi="ar"/>
        </w:rPr>
        <w:t>车辆超速行驶，违法变道；弯道超车、占道行驶，路口及弯道操作不当；未礼让行人，经人行横道未减速；隧道及水泥混凝土路面湿滑，未保持安全车距，未及时制动，发生追尾、碰撞；夜间照明不足，雨雾及冰雪天气视距不良，临水临崖路段临危处置不及，发生碰撞、侧滑、侧翻</w:t>
      </w:r>
      <w:r>
        <w:rPr>
          <w:rFonts w:hint="eastAsia" w:ascii="宋体" w:hAnsi="宋体" w:eastAsia="宋体" w:cs="宋体"/>
          <w:color w:val="auto"/>
          <w:kern w:val="0"/>
          <w:sz w:val="24"/>
          <w:lang w:bidi="ar"/>
        </w:rPr>
        <w:t>等。</w:t>
      </w:r>
    </w:p>
    <w:p w14:paraId="2B014BE4">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5</w:t>
      </w:r>
      <w:r>
        <w:rPr>
          <w:rFonts w:hint="eastAsia" w:ascii="宋体" w:hAnsi="宋体" w:eastAsia="宋体" w:cs="宋体"/>
          <w:color w:val="auto"/>
          <w:kern w:val="0"/>
          <w:sz w:val="24"/>
          <w:lang w:bidi="ar"/>
        </w:rPr>
        <w:t>、针对违法和事故的已采取的治理措施：设置有限速、减速慢行等标志，没有更强有力的速度管理措施。</w:t>
      </w:r>
    </w:p>
    <w:p w14:paraId="232F7655">
      <w:pPr>
        <w:widowControl/>
        <w:spacing w:line="360" w:lineRule="auto"/>
        <w:ind w:firstLine="480" w:firstLineChars="200"/>
        <w:jc w:val="left"/>
        <w:rPr>
          <w:rFonts w:ascii="宋体" w:hAnsi="宋体" w:eastAsia="宋体" w:cs="宋体"/>
          <w:color w:val="auto"/>
          <w:kern w:val="0"/>
          <w:sz w:val="24"/>
          <w:lang w:bidi="ar"/>
        </w:rPr>
      </w:pPr>
      <w:r>
        <w:rPr>
          <w:rFonts w:ascii="宋体" w:hAnsi="宋体" w:eastAsia="宋体" w:cs="宋体"/>
          <w:color w:val="auto"/>
          <w:kern w:val="0"/>
          <w:sz w:val="24"/>
          <w:lang w:bidi="ar"/>
        </w:rPr>
        <w:t>6</w:t>
      </w:r>
      <w:r>
        <w:rPr>
          <w:rFonts w:hint="eastAsia" w:ascii="宋体" w:hAnsi="宋体" w:eastAsia="宋体" w:cs="宋体"/>
          <w:color w:val="auto"/>
          <w:kern w:val="0"/>
          <w:sz w:val="24"/>
          <w:lang w:bidi="ar"/>
        </w:rPr>
        <w:t>、必要性、可行性、合理性、针对性的评估论证：从研究</w:t>
      </w:r>
      <w:r>
        <w:rPr>
          <w:rFonts w:hint="eastAsia" w:ascii="宋体" w:hAnsi="宋体" w:eastAsia="宋体" w:cs="宋体"/>
          <w:color w:val="auto"/>
          <w:kern w:val="0"/>
          <w:sz w:val="24"/>
          <w:lang w:val="en-US" w:eastAsia="zh-CN" w:bidi="ar"/>
        </w:rPr>
        <w:t>区段</w:t>
      </w:r>
      <w:r>
        <w:rPr>
          <w:rFonts w:hint="eastAsia" w:ascii="宋体" w:hAnsi="宋体" w:eastAsia="宋体" w:cs="宋体"/>
          <w:color w:val="auto"/>
          <w:kern w:val="0"/>
          <w:sz w:val="24"/>
          <w:lang w:bidi="ar"/>
        </w:rPr>
        <w:t>的车辆行驶速度、超速情况、道路技术指标、交安设施现状及建设计划等方面对新建技术监控设备的必要性进行了论证，新建交通技术监控设备有必要。</w:t>
      </w:r>
    </w:p>
    <w:p w14:paraId="5583EEDB">
      <w:pPr>
        <w:widowControl/>
        <w:spacing w:line="360" w:lineRule="auto"/>
        <w:ind w:firstLine="480" w:firstLineChars="200"/>
        <w:jc w:val="both"/>
        <w:rPr>
          <w:rFonts w:ascii="宋体" w:hAnsi="宋体" w:eastAsia="宋体" w:cs="宋体"/>
          <w:color w:val="auto"/>
          <w:kern w:val="0"/>
          <w:sz w:val="24"/>
          <w:lang w:bidi="ar"/>
        </w:rPr>
      </w:pPr>
      <w:r>
        <w:rPr>
          <w:rFonts w:hint="eastAsia" w:ascii="宋体" w:hAnsi="宋体" w:eastAsia="宋体" w:cs="宋体"/>
          <w:color w:val="auto"/>
          <w:kern w:val="0"/>
          <w:sz w:val="24"/>
          <w:lang w:bidi="ar"/>
        </w:rPr>
        <w:t>评估结论：经对</w:t>
      </w:r>
      <w:r>
        <w:rPr>
          <w:rFonts w:hint="eastAsia" w:ascii="宋体" w:hAnsi="宋体" w:eastAsia="宋体" w:cs="宋体"/>
          <w:color w:val="auto"/>
          <w:kern w:val="0"/>
          <w:sz w:val="24"/>
          <w:lang w:eastAsia="zh-CN" w:bidi="ar"/>
        </w:rPr>
        <w:t>G353</w:t>
      </w:r>
      <w:r>
        <w:rPr>
          <w:rFonts w:hint="eastAsia" w:ascii="宋体" w:hAnsi="宋体" w:eastAsia="宋体" w:cs="宋体"/>
          <w:color w:val="auto"/>
          <w:kern w:val="0"/>
          <w:sz w:val="24"/>
          <w:lang w:val="en-US" w:eastAsia="zh-CN" w:bidi="ar"/>
        </w:rPr>
        <w:t xml:space="preserve"> K2614+867（鹰嘴岩隧道）处</w:t>
      </w:r>
      <w:r>
        <w:rPr>
          <w:rFonts w:hint="eastAsia" w:ascii="宋体" w:hAnsi="宋体" w:eastAsia="宋体" w:cs="宋体"/>
          <w:color w:val="auto"/>
          <w:kern w:val="0"/>
          <w:sz w:val="24"/>
          <w:lang w:bidi="ar"/>
        </w:rPr>
        <w:t>拟新建</w:t>
      </w:r>
      <w:r>
        <w:rPr>
          <w:rFonts w:hint="eastAsia" w:ascii="宋体" w:hAnsi="宋体" w:eastAsia="宋体" w:cs="宋体"/>
          <w:color w:val="auto"/>
          <w:kern w:val="0"/>
          <w:sz w:val="24"/>
          <w:lang w:val="en-US" w:eastAsia="zh-CN" w:bidi="ar"/>
        </w:rPr>
        <w:t>单向测速</w:t>
      </w:r>
      <w:r>
        <w:rPr>
          <w:rFonts w:hint="eastAsia" w:ascii="宋体" w:hAnsi="宋体" w:eastAsia="宋体" w:cs="宋体"/>
          <w:color w:val="auto"/>
          <w:kern w:val="0"/>
          <w:sz w:val="24"/>
          <w:lang w:bidi="ar"/>
        </w:rPr>
        <w:t>卡口</w:t>
      </w:r>
      <w:r>
        <w:rPr>
          <w:rFonts w:hint="eastAsia" w:ascii="宋体" w:hAnsi="宋体" w:eastAsia="宋体" w:cs="宋体"/>
          <w:color w:val="auto"/>
          <w:kern w:val="0"/>
          <w:sz w:val="24"/>
          <w:lang w:val="en-US" w:eastAsia="zh-CN" w:bidi="ar"/>
        </w:rPr>
        <w:t>设备</w:t>
      </w:r>
      <w:r>
        <w:rPr>
          <w:rFonts w:hint="eastAsia" w:ascii="宋体" w:hAnsi="宋体" w:eastAsia="宋体" w:cs="宋体"/>
          <w:color w:val="auto"/>
          <w:kern w:val="0"/>
          <w:sz w:val="24"/>
          <w:lang w:bidi="ar"/>
        </w:rPr>
        <w:t>按照《新建或重新启用交通技术监控设备审核备案办法（试行）》（公厅交发〔</w:t>
      </w:r>
      <w:r>
        <w:rPr>
          <w:rFonts w:ascii="宋体" w:hAnsi="宋体" w:eastAsia="宋体" w:cs="宋体"/>
          <w:color w:val="auto"/>
          <w:kern w:val="0"/>
          <w:sz w:val="24"/>
          <w:lang w:bidi="ar"/>
        </w:rPr>
        <w:t>2021</w:t>
      </w:r>
      <w:r>
        <w:rPr>
          <w:rFonts w:hint="eastAsia" w:ascii="宋体" w:hAnsi="宋体" w:eastAsia="宋体" w:cs="宋体"/>
          <w:color w:val="auto"/>
          <w:kern w:val="0"/>
          <w:sz w:val="24"/>
          <w:lang w:bidi="ar"/>
        </w:rPr>
        <w:t>〕</w:t>
      </w:r>
      <w:r>
        <w:rPr>
          <w:rFonts w:ascii="宋体" w:hAnsi="宋体" w:eastAsia="宋体" w:cs="宋体"/>
          <w:color w:val="auto"/>
          <w:kern w:val="0"/>
          <w:sz w:val="24"/>
          <w:lang w:bidi="ar"/>
        </w:rPr>
        <w:t>77</w:t>
      </w:r>
      <w:r>
        <w:rPr>
          <w:rFonts w:hint="eastAsia" w:ascii="宋体" w:hAnsi="宋体" w:eastAsia="宋体" w:cs="宋体"/>
          <w:color w:val="auto"/>
          <w:kern w:val="0"/>
          <w:sz w:val="24"/>
          <w:lang w:bidi="ar"/>
        </w:rPr>
        <w:t>号）要求进行分析论证</w:t>
      </w:r>
      <w:r>
        <w:rPr>
          <w:rFonts w:hint="eastAsia" w:ascii="宋体" w:hAnsi="宋体" w:eastAsia="宋体" w:cs="宋体"/>
          <w:color w:val="auto"/>
          <w:kern w:val="0"/>
          <w:sz w:val="24"/>
          <w:lang w:eastAsia="zh-CN" w:bidi="ar"/>
        </w:rPr>
        <w:t>，</w:t>
      </w:r>
      <w:r>
        <w:rPr>
          <w:rFonts w:hint="eastAsia" w:ascii="宋体" w:hAnsi="宋体" w:eastAsia="宋体" w:cs="宋体"/>
          <w:b w:val="0"/>
          <w:bCs w:val="0"/>
          <w:color w:val="auto"/>
          <w:kern w:val="0"/>
          <w:sz w:val="24"/>
          <w:lang w:eastAsia="zh-CN" w:bidi="ar"/>
        </w:rPr>
        <w:t>结合既有交通标线、限速标志及护栏等设施状况，该点位能够覆盖现状超速问题突出、事故风险较高的路段，满足对超速违法行为进行有效监测和持续管理的需要，</w:t>
      </w:r>
      <w:r>
        <w:rPr>
          <w:rFonts w:hint="eastAsia" w:ascii="宋体" w:hAnsi="宋体" w:eastAsia="宋体" w:cs="宋体"/>
          <w:color w:val="auto"/>
          <w:kern w:val="0"/>
          <w:sz w:val="24"/>
          <w:lang w:bidi="ar"/>
        </w:rPr>
        <w:t>满足新建交通技术监控设备的条件</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val="en-US" w:eastAsia="zh-CN" w:bidi="ar"/>
        </w:rPr>
        <w:t>并且，</w:t>
      </w:r>
      <w:r>
        <w:rPr>
          <w:rFonts w:hint="eastAsia" w:ascii="宋体" w:hAnsi="宋体" w:eastAsia="宋体" w:cs="宋体"/>
          <w:color w:val="auto"/>
          <w:kern w:val="0"/>
          <w:sz w:val="24"/>
          <w:lang w:bidi="ar"/>
        </w:rPr>
        <w:t>不论是从满足规范的角度，还是从减少事故发生几率或减少违法行为的发生，保障人民生命财产安全的角度来看，该</w:t>
      </w:r>
      <w:r>
        <w:rPr>
          <w:rFonts w:hint="eastAsia" w:ascii="宋体" w:hAnsi="宋体" w:eastAsia="宋体" w:cs="宋体"/>
          <w:color w:val="auto"/>
          <w:kern w:val="0"/>
          <w:sz w:val="24"/>
          <w:lang w:val="en-US" w:eastAsia="zh-CN" w:bidi="ar"/>
        </w:rPr>
        <w:t>点位</w:t>
      </w:r>
      <w:r>
        <w:rPr>
          <w:rFonts w:hint="eastAsia" w:ascii="宋体" w:hAnsi="宋体" w:eastAsia="宋体" w:cs="宋体"/>
          <w:color w:val="auto"/>
          <w:kern w:val="0"/>
          <w:sz w:val="24"/>
          <w:lang w:bidi="ar"/>
        </w:rPr>
        <w:t>设置测速卡口设备都是必要的。</w:t>
      </w:r>
    </w:p>
    <w:p w14:paraId="32EE8F60">
      <w:pPr>
        <w:pStyle w:val="3"/>
        <w:rPr>
          <w:rFonts w:ascii="黑体" w:hAnsi="黑体" w:cs="黑体"/>
          <w:b w:val="0"/>
          <w:bCs/>
          <w:color w:val="auto"/>
          <w:sz w:val="28"/>
          <w:szCs w:val="28"/>
        </w:rPr>
      </w:pPr>
      <w:r>
        <w:rPr>
          <w:rFonts w:ascii="黑体" w:hAnsi="黑体" w:cs="黑体"/>
          <w:b w:val="0"/>
          <w:bCs/>
          <w:color w:val="auto"/>
          <w:sz w:val="28"/>
          <w:szCs w:val="28"/>
        </w:rPr>
        <w:t xml:space="preserve">7.2 </w:t>
      </w:r>
      <w:r>
        <w:rPr>
          <w:rFonts w:hint="eastAsia" w:ascii="黑体" w:hAnsi="黑体" w:cs="黑体"/>
          <w:b w:val="0"/>
          <w:bCs/>
          <w:color w:val="auto"/>
          <w:sz w:val="28"/>
          <w:szCs w:val="28"/>
          <w:lang w:val="en-US" w:eastAsia="zh-CN"/>
        </w:rPr>
        <w:t>优化与</w:t>
      </w:r>
      <w:r>
        <w:rPr>
          <w:rFonts w:hint="eastAsia" w:ascii="黑体" w:hAnsi="黑体" w:cs="黑体"/>
          <w:b w:val="0"/>
          <w:bCs/>
          <w:color w:val="auto"/>
          <w:sz w:val="28"/>
          <w:szCs w:val="28"/>
        </w:rPr>
        <w:t>发展建议</w:t>
      </w:r>
    </w:p>
    <w:p w14:paraId="587275B6">
      <w:pPr>
        <w:pStyle w:val="4"/>
        <w:rPr>
          <w:rFonts w:hint="eastAsia" w:ascii="黑体" w:hAnsi="黑体" w:cs="黑体"/>
          <w:b w:val="0"/>
          <w:bCs/>
          <w:color w:val="auto"/>
          <w:szCs w:val="28"/>
          <w:lang w:val="en-US" w:eastAsia="zh-CN"/>
        </w:rPr>
      </w:pPr>
      <w:r>
        <w:rPr>
          <w:rFonts w:hint="eastAsia" w:ascii="黑体" w:hAnsi="黑体" w:cs="黑体"/>
          <w:b w:val="0"/>
          <w:bCs/>
          <w:color w:val="auto"/>
          <w:szCs w:val="28"/>
          <w:lang w:val="en-US" w:eastAsia="zh-CN"/>
        </w:rPr>
        <w:t>7.2.1启用测速设备前置交安配套</w:t>
      </w:r>
    </w:p>
    <w:p w14:paraId="03CCF0BF">
      <w:pPr>
        <w:widowControl/>
        <w:spacing w:line="360" w:lineRule="auto"/>
        <w:ind w:firstLine="480" w:firstLineChars="200"/>
        <w:jc w:val="left"/>
        <w:rPr>
          <w:rFonts w:hint="eastAsia" w:ascii="宋体" w:hAnsi="宋体" w:eastAsia="宋体" w:cs="宋体"/>
          <w:color w:val="auto"/>
          <w:kern w:val="0"/>
          <w:sz w:val="24"/>
          <w:lang w:val="en-US" w:eastAsia="zh-CN" w:bidi="ar"/>
        </w:rPr>
      </w:pPr>
      <w:r>
        <w:rPr>
          <w:rFonts w:hint="default" w:ascii="宋体" w:hAnsi="宋体" w:eastAsia="宋体" w:cs="宋体"/>
          <w:color w:val="auto"/>
          <w:kern w:val="0"/>
          <w:sz w:val="24"/>
          <w:lang w:val="en-US" w:eastAsia="zh-CN" w:bidi="ar"/>
        </w:rPr>
        <w:t>按照公安部交管局《规范查处机动车违反限速规定交通违法行为工作方案》（公交管〔2019〕265号）要求，测速取证设备启用前应完成限速标志、预告标志及配套标线设置。增设限速标志，于鹰嘴岩隧道南入口及隧道内适当位置增设限制速度40标志，使南</w:t>
      </w:r>
      <w:r>
        <w:rPr>
          <w:rFonts w:hint="eastAsia" w:ascii="宋体" w:hAnsi="宋体" w:eastAsia="宋体" w:cs="宋体"/>
          <w:color w:val="auto"/>
          <w:kern w:val="0"/>
          <w:sz w:val="24"/>
          <w:lang w:val="en-US" w:eastAsia="zh-CN" w:bidi="ar"/>
        </w:rPr>
        <w:t>向</w:t>
      </w:r>
      <w:r>
        <w:rPr>
          <w:rFonts w:hint="default" w:ascii="宋体" w:hAnsi="宋体" w:eastAsia="宋体" w:cs="宋体"/>
          <w:color w:val="auto"/>
          <w:kern w:val="0"/>
          <w:sz w:val="24"/>
          <w:lang w:val="en-US" w:eastAsia="zh-CN" w:bidi="ar"/>
        </w:rPr>
        <w:t>北方向驾驶人在进入隧道前及隧道行驶全程均可获得连续、明确的限速提示，避免因长距离隧道内提示缺失导致车速失控；前置测速预告，于来车方向适当位置设置"前方测速"标志，预告距离满足规范要求，保障驾驶人在抵达测速点前有充分的减速反应时间与距离；强化对向提示，北</w:t>
      </w:r>
      <w:r>
        <w:rPr>
          <w:rFonts w:hint="eastAsia" w:ascii="宋体" w:hAnsi="宋体" w:eastAsia="宋体" w:cs="宋体"/>
          <w:color w:val="auto"/>
          <w:kern w:val="0"/>
          <w:sz w:val="24"/>
          <w:lang w:val="en-US" w:eastAsia="zh-CN" w:bidi="ar"/>
        </w:rPr>
        <w:t>向</w:t>
      </w:r>
      <w:r>
        <w:rPr>
          <w:rFonts w:hint="default" w:ascii="宋体" w:hAnsi="宋体" w:eastAsia="宋体" w:cs="宋体"/>
          <w:color w:val="auto"/>
          <w:kern w:val="0"/>
          <w:sz w:val="24"/>
          <w:lang w:val="en-US" w:eastAsia="zh-CN" w:bidi="ar"/>
        </w:rPr>
        <w:t>南方向本期不实施抓拍，通过在路面施划限速文字标记（40）的方式强化速度限制提示，配合既有减速慢行标志提升驾驶人对限速值的感知，弥补该方向未设置测速设备的管控缺口，相关标线补划要求见7.2.3</w:t>
      </w:r>
      <w:r>
        <w:rPr>
          <w:rFonts w:hint="eastAsia" w:ascii="宋体" w:hAnsi="宋体" w:eastAsia="宋体" w:cs="宋体"/>
          <w:color w:val="auto"/>
          <w:kern w:val="0"/>
          <w:sz w:val="24"/>
          <w:lang w:val="en-US" w:eastAsia="zh-CN" w:bidi="ar"/>
        </w:rPr>
        <w:t>。</w:t>
      </w:r>
    </w:p>
    <w:p w14:paraId="7B4109C5">
      <w:pPr>
        <w:widowControl/>
        <w:spacing w:line="360" w:lineRule="auto"/>
        <w:jc w:val="left"/>
        <w:rPr>
          <w:color w:val="auto"/>
        </w:rPr>
      </w:pPr>
      <w:r>
        <w:rPr>
          <w:color w:val="auto"/>
        </w:rPr>
        <w:drawing>
          <wp:inline distT="0" distB="0" distL="114300" distR="114300">
            <wp:extent cx="5039995" cy="5506720"/>
            <wp:effectExtent l="9525" t="9525" r="17780" b="209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6"/>
                    <a:stretch>
                      <a:fillRect/>
                    </a:stretch>
                  </pic:blipFill>
                  <pic:spPr>
                    <a:xfrm>
                      <a:off x="0" y="0"/>
                      <a:ext cx="5039995" cy="5506720"/>
                    </a:xfrm>
                    <a:prstGeom prst="rect">
                      <a:avLst/>
                    </a:prstGeom>
                    <a:noFill/>
                    <a:ln w="3175">
                      <a:solidFill>
                        <a:schemeClr val="tx1"/>
                      </a:solidFill>
                    </a:ln>
                  </pic:spPr>
                </pic:pic>
              </a:graphicData>
            </a:graphic>
          </wp:inline>
        </w:drawing>
      </w:r>
    </w:p>
    <w:p w14:paraId="6A4DFCE0">
      <w:pPr>
        <w:widowControl/>
        <w:spacing w:line="360" w:lineRule="auto"/>
        <w:jc w:val="center"/>
        <w:rPr>
          <w:rFonts w:hint="default" w:ascii="黑体" w:hAnsi="黑体" w:eastAsia="黑体" w:cs="黑体"/>
          <w:color w:val="auto"/>
          <w:kern w:val="0"/>
          <w:sz w:val="20"/>
          <w:szCs w:val="20"/>
          <w:lang w:val="en-US" w:eastAsia="zh-CN" w:bidi="ar"/>
        </w:rPr>
      </w:pPr>
      <w:r>
        <w:rPr>
          <w:rFonts w:hint="eastAsia" w:ascii="黑体" w:hAnsi="黑体" w:eastAsia="黑体" w:cs="黑体"/>
          <w:color w:val="auto"/>
          <w:kern w:val="0"/>
          <w:sz w:val="20"/>
          <w:szCs w:val="20"/>
          <w:lang w:val="en-US" w:eastAsia="zh-CN" w:bidi="ar"/>
        </w:rPr>
        <w:t>图7-1 测速卡口配套提示标志设置示意图</w:t>
      </w:r>
    </w:p>
    <w:p w14:paraId="3E0D0BDA">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7.2.2</w:t>
      </w:r>
      <w:r>
        <w:rPr>
          <w:rFonts w:hint="eastAsia" w:ascii="黑体" w:hAnsi="黑体" w:cs="黑体"/>
          <w:b w:val="0"/>
          <w:bCs/>
          <w:color w:val="auto"/>
          <w:szCs w:val="28"/>
        </w:rPr>
        <w:t>交通标志</w:t>
      </w:r>
    </w:p>
    <w:p w14:paraId="6291E080">
      <w:pPr>
        <w:widowControl/>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清理冗余</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对隧道出口、桥梁端头等关键节点进行标志“瘦身”，拆除重复、非必要或指向不明的标志，降低单点信息承载量</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规范排版</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严格遵循《道路交通标志和标线》国标要求，对指路标志版面进行优化重组，确保同一方向指示的目的地信息精简（一般不超过3个），提升信息传递的清晰度与易读性</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视线清理</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同步排查并修剪遮挡交通标志的树枝、植被，清洗标志牌面积尘，确保反光效能与可视性。</w:t>
      </w:r>
    </w:p>
    <w:p w14:paraId="4D1A60F8">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7.2.3</w:t>
      </w:r>
      <w:r>
        <w:rPr>
          <w:rFonts w:hint="eastAsia" w:ascii="黑体" w:hAnsi="黑体" w:cs="黑体"/>
          <w:b w:val="0"/>
          <w:bCs/>
          <w:color w:val="auto"/>
          <w:szCs w:val="28"/>
        </w:rPr>
        <w:t>交通标线</w:t>
      </w:r>
    </w:p>
    <w:p w14:paraId="15423A74">
      <w:pPr>
        <w:widowControl/>
        <w:spacing w:line="360" w:lineRule="auto"/>
        <w:ind w:firstLine="480" w:firstLineChars="200"/>
        <w:jc w:val="left"/>
        <w:rPr>
          <w:rFonts w:hint="eastAsia" w:ascii="宋体" w:hAnsi="宋体" w:eastAsia="宋体" w:cs="宋体"/>
          <w:color w:val="auto"/>
          <w:kern w:val="0"/>
          <w:sz w:val="24"/>
          <w:lang w:bidi="ar"/>
        </w:rPr>
      </w:pPr>
      <w:r>
        <w:rPr>
          <w:rFonts w:hint="eastAsia" w:ascii="宋体" w:hAnsi="宋体" w:eastAsia="宋体" w:cs="宋体"/>
          <w:color w:val="auto"/>
          <w:kern w:val="0"/>
          <w:sz w:val="24"/>
          <w:lang w:bidi="ar"/>
        </w:rPr>
        <w:t>增设配套标线</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针对测速设备下方未施划限速标识的问题，立即配套补划醒目的限速文字标记及</w:t>
      </w:r>
      <w:r>
        <w:rPr>
          <w:rFonts w:hint="eastAsia" w:ascii="宋体" w:hAnsi="宋体" w:eastAsia="宋体" w:cs="宋体"/>
          <w:color w:val="auto"/>
          <w:kern w:val="0"/>
          <w:sz w:val="24"/>
          <w:lang w:val="en-US" w:eastAsia="zh-CN" w:bidi="ar"/>
        </w:rPr>
        <w:t>振荡</w:t>
      </w:r>
      <w:r>
        <w:rPr>
          <w:rFonts w:hint="eastAsia" w:ascii="宋体" w:hAnsi="宋体" w:eastAsia="宋体" w:cs="宋体"/>
          <w:color w:val="auto"/>
          <w:kern w:val="0"/>
          <w:sz w:val="24"/>
          <w:lang w:bidi="ar"/>
        </w:rPr>
        <w:t>减速标线，形成“标志+标线”的视觉双重警示</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完善边缘线</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对缺失、磨损模糊的车行道边缘线和中心线进行重新施划，选用高反光材料，提升夜间及恶劣天气下的道路边界辨识度。</w:t>
      </w:r>
    </w:p>
    <w:p w14:paraId="2CCCBA74">
      <w:pPr>
        <w:pStyle w:val="4"/>
        <w:rPr>
          <w:rFonts w:hint="eastAsia" w:ascii="黑体" w:hAnsi="黑体" w:cs="黑体"/>
          <w:b w:val="0"/>
          <w:bCs/>
          <w:color w:val="auto"/>
          <w:szCs w:val="28"/>
        </w:rPr>
      </w:pPr>
      <w:r>
        <w:rPr>
          <w:rFonts w:hint="eastAsia" w:ascii="黑体" w:hAnsi="黑体" w:cs="黑体"/>
          <w:b w:val="0"/>
          <w:bCs/>
          <w:color w:val="auto"/>
          <w:szCs w:val="28"/>
          <w:lang w:val="en-US" w:eastAsia="zh-CN"/>
        </w:rPr>
        <w:t>7.2.4</w:t>
      </w:r>
      <w:r>
        <w:rPr>
          <w:rFonts w:hint="eastAsia" w:ascii="黑体" w:hAnsi="黑体" w:cs="黑体"/>
          <w:b w:val="0"/>
          <w:bCs/>
          <w:color w:val="auto"/>
          <w:szCs w:val="28"/>
        </w:rPr>
        <w:t>隔离栏</w:t>
      </w:r>
    </w:p>
    <w:p w14:paraId="73D2D38A">
      <w:pPr>
        <w:widowControl/>
        <w:spacing w:line="360" w:lineRule="auto"/>
        <w:ind w:firstLine="480" w:firstLineChars="200"/>
        <w:jc w:val="left"/>
        <w:rPr>
          <w:rFonts w:hint="eastAsia" w:ascii="宋体" w:hAnsi="宋体" w:eastAsia="宋体" w:cs="宋体"/>
          <w:color w:val="auto"/>
          <w:kern w:val="0"/>
          <w:sz w:val="24"/>
          <w:lang w:val="en-US" w:bidi="ar"/>
        </w:rPr>
      </w:pPr>
      <w:r>
        <w:rPr>
          <w:rFonts w:hint="eastAsia" w:ascii="宋体" w:hAnsi="宋体" w:eastAsia="宋体" w:cs="宋体"/>
          <w:color w:val="auto"/>
          <w:kern w:val="0"/>
          <w:sz w:val="24"/>
          <w:lang w:bidi="ar"/>
        </w:rPr>
        <w:t>保持现状</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现有桥梁</w:t>
      </w:r>
      <w:r>
        <w:rPr>
          <w:rFonts w:hint="eastAsia" w:ascii="宋体" w:hAnsi="宋体" w:eastAsia="宋体" w:cs="宋体"/>
          <w:color w:val="auto"/>
          <w:kern w:val="0"/>
          <w:sz w:val="24"/>
          <w:lang w:val="en-US" w:eastAsia="zh-CN" w:bidi="ar"/>
        </w:rPr>
        <w:t>刚性</w:t>
      </w:r>
      <w:r>
        <w:rPr>
          <w:rFonts w:hint="eastAsia" w:ascii="宋体" w:hAnsi="宋体" w:eastAsia="宋体" w:cs="宋体"/>
          <w:color w:val="auto"/>
          <w:kern w:val="0"/>
          <w:sz w:val="24"/>
          <w:lang w:bidi="ar"/>
        </w:rPr>
        <w:t>护栏结构强度与外观质量已达标，无需进行大规模改造</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日常巡查</w:t>
      </w:r>
      <w:r>
        <w:rPr>
          <w:rFonts w:hint="eastAsia" w:ascii="宋体" w:hAnsi="宋体" w:eastAsia="宋体" w:cs="宋体"/>
          <w:color w:val="auto"/>
          <w:kern w:val="0"/>
          <w:sz w:val="24"/>
          <w:lang w:eastAsia="zh-CN" w:bidi="ar"/>
        </w:rPr>
        <w:t>，</w:t>
      </w:r>
      <w:r>
        <w:rPr>
          <w:rFonts w:hint="eastAsia" w:ascii="宋体" w:hAnsi="宋体" w:eastAsia="宋体" w:cs="宋体"/>
          <w:color w:val="auto"/>
          <w:kern w:val="0"/>
          <w:sz w:val="24"/>
          <w:lang w:bidi="ar"/>
        </w:rPr>
        <w:t>将其纳入常态化管养台账，定期排查是否存在结构性裂缝、表面破损或防撞垫缺失等问题，发现轻微病害及时修补，确保刚性防护设施持续发挥安全保障作用。</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32B12">
    <w:pPr>
      <w:pStyle w:val="7"/>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104E">
    <w:pPr>
      <w:pStyle w:val="7"/>
      <w:tabs>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5919A5">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NJGY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yNJGYzAgAAYwQAAA4AAAAAAAAAAQAgAAAAHwEAAGRycy9lMm9Eb2MueG1sUEsF&#10;BgAAAAAGAAYAWQEAAMQFAAAAAA==&#10;">
              <v:fill on="f" focussize="0,0"/>
              <v:stroke on="f" weight="0.5pt"/>
              <v:imagedata o:title=""/>
              <o:lock v:ext="edit" aspectratio="f"/>
              <v:textbox inset="0mm,0mm,0mm,0mm" style="mso-fit-shape-to-text:t;">
                <w:txbxContent>
                  <w:p w14:paraId="325919A5">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2OTBkZDYyMTFlZjcxMzhhYWFlZDEwOTk5Mjk1ZjEifQ=="/>
  </w:docVars>
  <w:rsids>
    <w:rsidRoot w:val="6B8F68D6"/>
    <w:rsid w:val="00030BD4"/>
    <w:rsid w:val="000470B5"/>
    <w:rsid w:val="00050BAA"/>
    <w:rsid w:val="0006343A"/>
    <w:rsid w:val="00086A7A"/>
    <w:rsid w:val="000B5C8D"/>
    <w:rsid w:val="00100651"/>
    <w:rsid w:val="00106FF9"/>
    <w:rsid w:val="00130ABE"/>
    <w:rsid w:val="00172E78"/>
    <w:rsid w:val="001B469B"/>
    <w:rsid w:val="001C60C8"/>
    <w:rsid w:val="00232BD9"/>
    <w:rsid w:val="00245CDA"/>
    <w:rsid w:val="00270BE1"/>
    <w:rsid w:val="00291D01"/>
    <w:rsid w:val="002A1BEB"/>
    <w:rsid w:val="00351E88"/>
    <w:rsid w:val="003E10C7"/>
    <w:rsid w:val="004022C0"/>
    <w:rsid w:val="00454E86"/>
    <w:rsid w:val="004B6157"/>
    <w:rsid w:val="004C0AA8"/>
    <w:rsid w:val="004D21EB"/>
    <w:rsid w:val="00524D73"/>
    <w:rsid w:val="005A3268"/>
    <w:rsid w:val="005B00F1"/>
    <w:rsid w:val="00625BD5"/>
    <w:rsid w:val="00637AB6"/>
    <w:rsid w:val="006C49B3"/>
    <w:rsid w:val="006E219D"/>
    <w:rsid w:val="006E2EC3"/>
    <w:rsid w:val="007005F7"/>
    <w:rsid w:val="00744679"/>
    <w:rsid w:val="0079564E"/>
    <w:rsid w:val="007B1020"/>
    <w:rsid w:val="007C6D5F"/>
    <w:rsid w:val="007D61B4"/>
    <w:rsid w:val="0084366A"/>
    <w:rsid w:val="00857BFF"/>
    <w:rsid w:val="00897176"/>
    <w:rsid w:val="00897E3D"/>
    <w:rsid w:val="008E1D4E"/>
    <w:rsid w:val="009139FF"/>
    <w:rsid w:val="00937316"/>
    <w:rsid w:val="009478DB"/>
    <w:rsid w:val="00986A38"/>
    <w:rsid w:val="009C1D7D"/>
    <w:rsid w:val="00A45981"/>
    <w:rsid w:val="00AC3EA0"/>
    <w:rsid w:val="00AE1644"/>
    <w:rsid w:val="00B25341"/>
    <w:rsid w:val="00B3440A"/>
    <w:rsid w:val="00BD08F2"/>
    <w:rsid w:val="00C441A8"/>
    <w:rsid w:val="00C621C8"/>
    <w:rsid w:val="00C72D83"/>
    <w:rsid w:val="00CF2D71"/>
    <w:rsid w:val="00D023DC"/>
    <w:rsid w:val="00D71DCE"/>
    <w:rsid w:val="00D80474"/>
    <w:rsid w:val="00D92310"/>
    <w:rsid w:val="00DF5509"/>
    <w:rsid w:val="00E012A2"/>
    <w:rsid w:val="00E0302B"/>
    <w:rsid w:val="00E75371"/>
    <w:rsid w:val="00EA5BE6"/>
    <w:rsid w:val="00EA663C"/>
    <w:rsid w:val="00ED10B0"/>
    <w:rsid w:val="00EF7B5F"/>
    <w:rsid w:val="00F16472"/>
    <w:rsid w:val="00FA0055"/>
    <w:rsid w:val="00FA7724"/>
    <w:rsid w:val="00FD0BDE"/>
    <w:rsid w:val="00FF17E4"/>
    <w:rsid w:val="00FF348D"/>
    <w:rsid w:val="00FF7618"/>
    <w:rsid w:val="0100390C"/>
    <w:rsid w:val="014663BA"/>
    <w:rsid w:val="01675739"/>
    <w:rsid w:val="016E67C4"/>
    <w:rsid w:val="017D61E7"/>
    <w:rsid w:val="01DE14F7"/>
    <w:rsid w:val="029562D6"/>
    <w:rsid w:val="02A122CB"/>
    <w:rsid w:val="02C266D0"/>
    <w:rsid w:val="0304007F"/>
    <w:rsid w:val="03051F95"/>
    <w:rsid w:val="031F6CAB"/>
    <w:rsid w:val="033712AE"/>
    <w:rsid w:val="03B31109"/>
    <w:rsid w:val="03EB73FE"/>
    <w:rsid w:val="040C6A1A"/>
    <w:rsid w:val="041061F2"/>
    <w:rsid w:val="04251A84"/>
    <w:rsid w:val="04504E1C"/>
    <w:rsid w:val="0469124B"/>
    <w:rsid w:val="04736149"/>
    <w:rsid w:val="04835A7C"/>
    <w:rsid w:val="04B36EE7"/>
    <w:rsid w:val="05084CD1"/>
    <w:rsid w:val="058A4A0A"/>
    <w:rsid w:val="05A52884"/>
    <w:rsid w:val="05DC41EF"/>
    <w:rsid w:val="05E27A84"/>
    <w:rsid w:val="05F66B26"/>
    <w:rsid w:val="05FE6C00"/>
    <w:rsid w:val="06022F32"/>
    <w:rsid w:val="062877A5"/>
    <w:rsid w:val="06411381"/>
    <w:rsid w:val="06956960"/>
    <w:rsid w:val="06D92503"/>
    <w:rsid w:val="06D97D74"/>
    <w:rsid w:val="06DA4BFF"/>
    <w:rsid w:val="06F75D79"/>
    <w:rsid w:val="06FB1E1F"/>
    <w:rsid w:val="073A17BD"/>
    <w:rsid w:val="075F5104"/>
    <w:rsid w:val="07782AAC"/>
    <w:rsid w:val="07A1571D"/>
    <w:rsid w:val="084303D7"/>
    <w:rsid w:val="08570BFA"/>
    <w:rsid w:val="085D0005"/>
    <w:rsid w:val="08716219"/>
    <w:rsid w:val="08750782"/>
    <w:rsid w:val="089D7C92"/>
    <w:rsid w:val="08AC322A"/>
    <w:rsid w:val="08D15B8E"/>
    <w:rsid w:val="08D80AD5"/>
    <w:rsid w:val="0950183A"/>
    <w:rsid w:val="095B2D43"/>
    <w:rsid w:val="09D30089"/>
    <w:rsid w:val="09E61F24"/>
    <w:rsid w:val="0A1E0200"/>
    <w:rsid w:val="0A391C3C"/>
    <w:rsid w:val="0A6C3DC0"/>
    <w:rsid w:val="0A9F669C"/>
    <w:rsid w:val="0AA45030"/>
    <w:rsid w:val="0AAB53B8"/>
    <w:rsid w:val="0AC21C32"/>
    <w:rsid w:val="0AD84937"/>
    <w:rsid w:val="0AE918B4"/>
    <w:rsid w:val="0B172FF1"/>
    <w:rsid w:val="0B424FEF"/>
    <w:rsid w:val="0B530A5F"/>
    <w:rsid w:val="0B573DCF"/>
    <w:rsid w:val="0B5C2F27"/>
    <w:rsid w:val="0B754868"/>
    <w:rsid w:val="0BD902B3"/>
    <w:rsid w:val="0BDA56DA"/>
    <w:rsid w:val="0BFD4D17"/>
    <w:rsid w:val="0C481696"/>
    <w:rsid w:val="0C4C20FB"/>
    <w:rsid w:val="0C53109D"/>
    <w:rsid w:val="0C5A37AB"/>
    <w:rsid w:val="0C8A326D"/>
    <w:rsid w:val="0CC45C9D"/>
    <w:rsid w:val="0CF83F9B"/>
    <w:rsid w:val="0CFE7F60"/>
    <w:rsid w:val="0D005685"/>
    <w:rsid w:val="0D96577A"/>
    <w:rsid w:val="0DDB3300"/>
    <w:rsid w:val="0DE56D0F"/>
    <w:rsid w:val="0DE56DBB"/>
    <w:rsid w:val="0E15651D"/>
    <w:rsid w:val="0E231625"/>
    <w:rsid w:val="0E246CA3"/>
    <w:rsid w:val="0E6158EC"/>
    <w:rsid w:val="0E621F70"/>
    <w:rsid w:val="0E9D38B9"/>
    <w:rsid w:val="0EF6634E"/>
    <w:rsid w:val="0F211F00"/>
    <w:rsid w:val="0F262938"/>
    <w:rsid w:val="0F2C0E62"/>
    <w:rsid w:val="0F403A6D"/>
    <w:rsid w:val="0F5F09C4"/>
    <w:rsid w:val="0F8318A1"/>
    <w:rsid w:val="0FCF6CCF"/>
    <w:rsid w:val="100C3417"/>
    <w:rsid w:val="103D50D2"/>
    <w:rsid w:val="10E90D27"/>
    <w:rsid w:val="10F54289"/>
    <w:rsid w:val="11431C60"/>
    <w:rsid w:val="11713672"/>
    <w:rsid w:val="117C6A71"/>
    <w:rsid w:val="11A1031E"/>
    <w:rsid w:val="11B7382C"/>
    <w:rsid w:val="11D52CF4"/>
    <w:rsid w:val="11DD7DE4"/>
    <w:rsid w:val="120D38D9"/>
    <w:rsid w:val="12144BA2"/>
    <w:rsid w:val="124E126E"/>
    <w:rsid w:val="12A90A34"/>
    <w:rsid w:val="12CB42BB"/>
    <w:rsid w:val="12DA41BD"/>
    <w:rsid w:val="12F333FB"/>
    <w:rsid w:val="131C0A70"/>
    <w:rsid w:val="13374B69"/>
    <w:rsid w:val="13B9328C"/>
    <w:rsid w:val="13DF36AC"/>
    <w:rsid w:val="14015F34"/>
    <w:rsid w:val="14927CF9"/>
    <w:rsid w:val="15011C23"/>
    <w:rsid w:val="15115C90"/>
    <w:rsid w:val="15804BC3"/>
    <w:rsid w:val="15A77B14"/>
    <w:rsid w:val="16092E0B"/>
    <w:rsid w:val="162A7D8F"/>
    <w:rsid w:val="164815E9"/>
    <w:rsid w:val="16586356"/>
    <w:rsid w:val="166C0314"/>
    <w:rsid w:val="16740EF4"/>
    <w:rsid w:val="16760557"/>
    <w:rsid w:val="169021E2"/>
    <w:rsid w:val="16D162FD"/>
    <w:rsid w:val="16E42498"/>
    <w:rsid w:val="16E5419D"/>
    <w:rsid w:val="16F66122"/>
    <w:rsid w:val="17161AF2"/>
    <w:rsid w:val="172965A6"/>
    <w:rsid w:val="17546682"/>
    <w:rsid w:val="17992CD0"/>
    <w:rsid w:val="17DD62FD"/>
    <w:rsid w:val="1861294D"/>
    <w:rsid w:val="18C868B6"/>
    <w:rsid w:val="18DE6E81"/>
    <w:rsid w:val="18E55146"/>
    <w:rsid w:val="18F41E3E"/>
    <w:rsid w:val="190E2128"/>
    <w:rsid w:val="192919D6"/>
    <w:rsid w:val="195EA65F"/>
    <w:rsid w:val="196704BF"/>
    <w:rsid w:val="198A6011"/>
    <w:rsid w:val="198B0924"/>
    <w:rsid w:val="19EA6E56"/>
    <w:rsid w:val="1A3A3C33"/>
    <w:rsid w:val="1AC04A77"/>
    <w:rsid w:val="1AEE57A7"/>
    <w:rsid w:val="1B044FA5"/>
    <w:rsid w:val="1B202616"/>
    <w:rsid w:val="1B3863AE"/>
    <w:rsid w:val="1B6D1256"/>
    <w:rsid w:val="1B6D67F9"/>
    <w:rsid w:val="1B8D3C21"/>
    <w:rsid w:val="1B9E7811"/>
    <w:rsid w:val="1BB67591"/>
    <w:rsid w:val="1C8E0ABC"/>
    <w:rsid w:val="1D0205B4"/>
    <w:rsid w:val="1D0A301A"/>
    <w:rsid w:val="1D34223E"/>
    <w:rsid w:val="1D3A2226"/>
    <w:rsid w:val="1D5D65B8"/>
    <w:rsid w:val="1D616DF7"/>
    <w:rsid w:val="1D6B3F53"/>
    <w:rsid w:val="1D8A4831"/>
    <w:rsid w:val="1DAA1648"/>
    <w:rsid w:val="1DBA5A8C"/>
    <w:rsid w:val="1DCB34EB"/>
    <w:rsid w:val="1DEC511A"/>
    <w:rsid w:val="1E090ECE"/>
    <w:rsid w:val="1E5E6667"/>
    <w:rsid w:val="1E5F6B76"/>
    <w:rsid w:val="1E74550A"/>
    <w:rsid w:val="1E862CFD"/>
    <w:rsid w:val="1E985029"/>
    <w:rsid w:val="1EAA571D"/>
    <w:rsid w:val="1EEF3B95"/>
    <w:rsid w:val="1F30519D"/>
    <w:rsid w:val="1F82167C"/>
    <w:rsid w:val="1F9D4580"/>
    <w:rsid w:val="1F9D7ED4"/>
    <w:rsid w:val="1FAD1C4D"/>
    <w:rsid w:val="1FC66DD5"/>
    <w:rsid w:val="20781E39"/>
    <w:rsid w:val="20A01302"/>
    <w:rsid w:val="20AB3F30"/>
    <w:rsid w:val="20FC3C98"/>
    <w:rsid w:val="21895DEE"/>
    <w:rsid w:val="218B2BAC"/>
    <w:rsid w:val="218F0F45"/>
    <w:rsid w:val="21A363E7"/>
    <w:rsid w:val="21B72E0B"/>
    <w:rsid w:val="21E03E06"/>
    <w:rsid w:val="22003A14"/>
    <w:rsid w:val="220812BC"/>
    <w:rsid w:val="221C5E47"/>
    <w:rsid w:val="221F26E7"/>
    <w:rsid w:val="2232319B"/>
    <w:rsid w:val="22326E87"/>
    <w:rsid w:val="223F60E8"/>
    <w:rsid w:val="22C52943"/>
    <w:rsid w:val="22FF181D"/>
    <w:rsid w:val="23056BE4"/>
    <w:rsid w:val="23087FFE"/>
    <w:rsid w:val="236C5C98"/>
    <w:rsid w:val="239C4070"/>
    <w:rsid w:val="23DE7685"/>
    <w:rsid w:val="23E76975"/>
    <w:rsid w:val="23FE3F8C"/>
    <w:rsid w:val="24C1220F"/>
    <w:rsid w:val="250E00F7"/>
    <w:rsid w:val="251960DD"/>
    <w:rsid w:val="25BF34E6"/>
    <w:rsid w:val="25D1078D"/>
    <w:rsid w:val="26086C3B"/>
    <w:rsid w:val="264D4609"/>
    <w:rsid w:val="26527EB6"/>
    <w:rsid w:val="26787E10"/>
    <w:rsid w:val="269E74BF"/>
    <w:rsid w:val="26B0390E"/>
    <w:rsid w:val="27203216"/>
    <w:rsid w:val="278C73F8"/>
    <w:rsid w:val="27C46B92"/>
    <w:rsid w:val="28015487"/>
    <w:rsid w:val="28176711"/>
    <w:rsid w:val="281C07C0"/>
    <w:rsid w:val="28307A8B"/>
    <w:rsid w:val="2843631A"/>
    <w:rsid w:val="288D2668"/>
    <w:rsid w:val="28C57A1D"/>
    <w:rsid w:val="28D01566"/>
    <w:rsid w:val="2920580D"/>
    <w:rsid w:val="29323071"/>
    <w:rsid w:val="293460DB"/>
    <w:rsid w:val="295A6E3A"/>
    <w:rsid w:val="2994068B"/>
    <w:rsid w:val="2A0B3994"/>
    <w:rsid w:val="2A5D413C"/>
    <w:rsid w:val="2A68015C"/>
    <w:rsid w:val="2AA50EFC"/>
    <w:rsid w:val="2BA41F0E"/>
    <w:rsid w:val="2BB31173"/>
    <w:rsid w:val="2BD97D26"/>
    <w:rsid w:val="2BF060DC"/>
    <w:rsid w:val="2C393B13"/>
    <w:rsid w:val="2C4137AE"/>
    <w:rsid w:val="2C4E1120"/>
    <w:rsid w:val="2C782CF7"/>
    <w:rsid w:val="2C964DEF"/>
    <w:rsid w:val="2CD013AA"/>
    <w:rsid w:val="2CDD472A"/>
    <w:rsid w:val="2CEF64BC"/>
    <w:rsid w:val="2CF7486B"/>
    <w:rsid w:val="2D03652C"/>
    <w:rsid w:val="2D342D5A"/>
    <w:rsid w:val="2D452C20"/>
    <w:rsid w:val="2D482013"/>
    <w:rsid w:val="2D492AD0"/>
    <w:rsid w:val="2D5275C9"/>
    <w:rsid w:val="2D9061FB"/>
    <w:rsid w:val="2DFA2D34"/>
    <w:rsid w:val="2E113916"/>
    <w:rsid w:val="2E434094"/>
    <w:rsid w:val="2E544152"/>
    <w:rsid w:val="2EAC5B62"/>
    <w:rsid w:val="2EBD5BD3"/>
    <w:rsid w:val="2EF835C5"/>
    <w:rsid w:val="2F012479"/>
    <w:rsid w:val="2F120292"/>
    <w:rsid w:val="2F717F02"/>
    <w:rsid w:val="2F7923DB"/>
    <w:rsid w:val="2F983B4B"/>
    <w:rsid w:val="2FA95E10"/>
    <w:rsid w:val="2FDE333C"/>
    <w:rsid w:val="2FED171C"/>
    <w:rsid w:val="2FF124EE"/>
    <w:rsid w:val="300B3E96"/>
    <w:rsid w:val="301C4934"/>
    <w:rsid w:val="30371776"/>
    <w:rsid w:val="304B32FF"/>
    <w:rsid w:val="30514CF7"/>
    <w:rsid w:val="308B0B94"/>
    <w:rsid w:val="30C96FC7"/>
    <w:rsid w:val="31293F09"/>
    <w:rsid w:val="31376626"/>
    <w:rsid w:val="31383AEA"/>
    <w:rsid w:val="31406697"/>
    <w:rsid w:val="31644E6A"/>
    <w:rsid w:val="31674F0E"/>
    <w:rsid w:val="316F4012"/>
    <w:rsid w:val="317A1582"/>
    <w:rsid w:val="31B22151"/>
    <w:rsid w:val="31D86D2B"/>
    <w:rsid w:val="31F04130"/>
    <w:rsid w:val="3218209E"/>
    <w:rsid w:val="32250B75"/>
    <w:rsid w:val="322C67E2"/>
    <w:rsid w:val="325B2A64"/>
    <w:rsid w:val="326438BC"/>
    <w:rsid w:val="32864FD8"/>
    <w:rsid w:val="328A5CFA"/>
    <w:rsid w:val="328D33FB"/>
    <w:rsid w:val="32A709EA"/>
    <w:rsid w:val="32C75D12"/>
    <w:rsid w:val="32F00761"/>
    <w:rsid w:val="32F11C50"/>
    <w:rsid w:val="32F347CF"/>
    <w:rsid w:val="332A3DEB"/>
    <w:rsid w:val="33380434"/>
    <w:rsid w:val="33A11C15"/>
    <w:rsid w:val="33B606A2"/>
    <w:rsid w:val="33C968C7"/>
    <w:rsid w:val="33E8669A"/>
    <w:rsid w:val="342F247D"/>
    <w:rsid w:val="3433774E"/>
    <w:rsid w:val="34495489"/>
    <w:rsid w:val="34947957"/>
    <w:rsid w:val="34972071"/>
    <w:rsid w:val="34AF78B7"/>
    <w:rsid w:val="34B26D50"/>
    <w:rsid w:val="34FC3CD7"/>
    <w:rsid w:val="35055E34"/>
    <w:rsid w:val="3540793C"/>
    <w:rsid w:val="35826349"/>
    <w:rsid w:val="35B93AAE"/>
    <w:rsid w:val="35ED3757"/>
    <w:rsid w:val="3643781B"/>
    <w:rsid w:val="365B4B65"/>
    <w:rsid w:val="36767721"/>
    <w:rsid w:val="367E2728"/>
    <w:rsid w:val="368917DB"/>
    <w:rsid w:val="369A1FE4"/>
    <w:rsid w:val="36A06D0C"/>
    <w:rsid w:val="36F044AC"/>
    <w:rsid w:val="371E0226"/>
    <w:rsid w:val="374A6A5A"/>
    <w:rsid w:val="376D3ABD"/>
    <w:rsid w:val="37761EFB"/>
    <w:rsid w:val="37AF3890"/>
    <w:rsid w:val="37DD529A"/>
    <w:rsid w:val="38084EFC"/>
    <w:rsid w:val="38115F30"/>
    <w:rsid w:val="382D0783"/>
    <w:rsid w:val="38415165"/>
    <w:rsid w:val="384436B0"/>
    <w:rsid w:val="3851592F"/>
    <w:rsid w:val="38534FF6"/>
    <w:rsid w:val="38655AE5"/>
    <w:rsid w:val="38A1611E"/>
    <w:rsid w:val="38AA5930"/>
    <w:rsid w:val="38DF1EBC"/>
    <w:rsid w:val="38E63058"/>
    <w:rsid w:val="390F0D1D"/>
    <w:rsid w:val="390F1C37"/>
    <w:rsid w:val="39240413"/>
    <w:rsid w:val="39357560"/>
    <w:rsid w:val="395B7121"/>
    <w:rsid w:val="395E7878"/>
    <w:rsid w:val="397B72EF"/>
    <w:rsid w:val="39EC27EE"/>
    <w:rsid w:val="3AD42011"/>
    <w:rsid w:val="3B0A77C1"/>
    <w:rsid w:val="3B133C60"/>
    <w:rsid w:val="3B2220F5"/>
    <w:rsid w:val="3B3754FB"/>
    <w:rsid w:val="3B3B6F5B"/>
    <w:rsid w:val="3B507A1F"/>
    <w:rsid w:val="3B770624"/>
    <w:rsid w:val="3BAB27C9"/>
    <w:rsid w:val="3BE8456F"/>
    <w:rsid w:val="3C071109"/>
    <w:rsid w:val="3C212ECD"/>
    <w:rsid w:val="3CD51E2D"/>
    <w:rsid w:val="3CE21B3C"/>
    <w:rsid w:val="3CF87488"/>
    <w:rsid w:val="3D284A64"/>
    <w:rsid w:val="3D4A45CC"/>
    <w:rsid w:val="3E0A6082"/>
    <w:rsid w:val="3E1F2765"/>
    <w:rsid w:val="3E424517"/>
    <w:rsid w:val="3E610438"/>
    <w:rsid w:val="3E923DE3"/>
    <w:rsid w:val="3EA303A3"/>
    <w:rsid w:val="3EFB0C93"/>
    <w:rsid w:val="3F204776"/>
    <w:rsid w:val="3F702868"/>
    <w:rsid w:val="3F780536"/>
    <w:rsid w:val="3FAB1F0C"/>
    <w:rsid w:val="3FBD359D"/>
    <w:rsid w:val="3FD21202"/>
    <w:rsid w:val="3FE85738"/>
    <w:rsid w:val="401B6D55"/>
    <w:rsid w:val="4053755C"/>
    <w:rsid w:val="406C7A85"/>
    <w:rsid w:val="409A5564"/>
    <w:rsid w:val="40A614D2"/>
    <w:rsid w:val="40A83DE9"/>
    <w:rsid w:val="40DB6177"/>
    <w:rsid w:val="410178F5"/>
    <w:rsid w:val="41936B67"/>
    <w:rsid w:val="41B91637"/>
    <w:rsid w:val="41C150F2"/>
    <w:rsid w:val="420062E6"/>
    <w:rsid w:val="423546E2"/>
    <w:rsid w:val="429873D8"/>
    <w:rsid w:val="42EB5D66"/>
    <w:rsid w:val="42F04E11"/>
    <w:rsid w:val="431A1CE9"/>
    <w:rsid w:val="43223453"/>
    <w:rsid w:val="43492FB8"/>
    <w:rsid w:val="43573B2B"/>
    <w:rsid w:val="43E51F12"/>
    <w:rsid w:val="43F15D3C"/>
    <w:rsid w:val="4407632C"/>
    <w:rsid w:val="44724CE2"/>
    <w:rsid w:val="44835259"/>
    <w:rsid w:val="44C0720F"/>
    <w:rsid w:val="450D0E98"/>
    <w:rsid w:val="45340ABF"/>
    <w:rsid w:val="45AD6A5F"/>
    <w:rsid w:val="45BA4194"/>
    <w:rsid w:val="466C11C0"/>
    <w:rsid w:val="46B9427F"/>
    <w:rsid w:val="471138F6"/>
    <w:rsid w:val="471202BC"/>
    <w:rsid w:val="472E556E"/>
    <w:rsid w:val="474D576B"/>
    <w:rsid w:val="47577C97"/>
    <w:rsid w:val="476025F6"/>
    <w:rsid w:val="476861D3"/>
    <w:rsid w:val="47A53B18"/>
    <w:rsid w:val="47F002D2"/>
    <w:rsid w:val="47FC77BD"/>
    <w:rsid w:val="48064CD8"/>
    <w:rsid w:val="480D3BD9"/>
    <w:rsid w:val="482B1F40"/>
    <w:rsid w:val="48402512"/>
    <w:rsid w:val="48430BBB"/>
    <w:rsid w:val="484C118E"/>
    <w:rsid w:val="489723CD"/>
    <w:rsid w:val="48B56357"/>
    <w:rsid w:val="48ED6ACA"/>
    <w:rsid w:val="49183A5B"/>
    <w:rsid w:val="496B4347"/>
    <w:rsid w:val="49A27C2B"/>
    <w:rsid w:val="49AA638C"/>
    <w:rsid w:val="49C449E9"/>
    <w:rsid w:val="49D165D7"/>
    <w:rsid w:val="49ED71E9"/>
    <w:rsid w:val="4A272735"/>
    <w:rsid w:val="4A2A4B22"/>
    <w:rsid w:val="4A5141E5"/>
    <w:rsid w:val="4A5B3E9E"/>
    <w:rsid w:val="4A752C5B"/>
    <w:rsid w:val="4A7F7CAC"/>
    <w:rsid w:val="4AEA6B29"/>
    <w:rsid w:val="4AF51A60"/>
    <w:rsid w:val="4B1B202C"/>
    <w:rsid w:val="4B655726"/>
    <w:rsid w:val="4B813755"/>
    <w:rsid w:val="4BA02011"/>
    <w:rsid w:val="4BBF129A"/>
    <w:rsid w:val="4BBF526A"/>
    <w:rsid w:val="4BE37B7A"/>
    <w:rsid w:val="4C1D3C2F"/>
    <w:rsid w:val="4C2453F0"/>
    <w:rsid w:val="4C3F6676"/>
    <w:rsid w:val="4C43426F"/>
    <w:rsid w:val="4C55112A"/>
    <w:rsid w:val="4C674CB0"/>
    <w:rsid w:val="4C7C6F62"/>
    <w:rsid w:val="4C9925D5"/>
    <w:rsid w:val="4CA2401E"/>
    <w:rsid w:val="4CBA7899"/>
    <w:rsid w:val="4CFA2DD6"/>
    <w:rsid w:val="4D092C48"/>
    <w:rsid w:val="4D4971D6"/>
    <w:rsid w:val="4D560AA4"/>
    <w:rsid w:val="4D6158B7"/>
    <w:rsid w:val="4DA12790"/>
    <w:rsid w:val="4DD54DA5"/>
    <w:rsid w:val="4DDC7B96"/>
    <w:rsid w:val="4DDD0F80"/>
    <w:rsid w:val="4DEA7686"/>
    <w:rsid w:val="4DFC19D7"/>
    <w:rsid w:val="4E036306"/>
    <w:rsid w:val="4E52289A"/>
    <w:rsid w:val="4E7116BE"/>
    <w:rsid w:val="4EC106AE"/>
    <w:rsid w:val="4ECA5239"/>
    <w:rsid w:val="4F2C23B8"/>
    <w:rsid w:val="4F514194"/>
    <w:rsid w:val="4F5F06A5"/>
    <w:rsid w:val="4FD20624"/>
    <w:rsid w:val="5043224A"/>
    <w:rsid w:val="505140A5"/>
    <w:rsid w:val="5054573C"/>
    <w:rsid w:val="505C6B92"/>
    <w:rsid w:val="507E328F"/>
    <w:rsid w:val="50915027"/>
    <w:rsid w:val="50CA4C6D"/>
    <w:rsid w:val="50D66511"/>
    <w:rsid w:val="50F51BF8"/>
    <w:rsid w:val="51056328"/>
    <w:rsid w:val="512F0C70"/>
    <w:rsid w:val="515154E4"/>
    <w:rsid w:val="51561FB5"/>
    <w:rsid w:val="516227F5"/>
    <w:rsid w:val="51C445B7"/>
    <w:rsid w:val="51D3735B"/>
    <w:rsid w:val="52110875"/>
    <w:rsid w:val="52550156"/>
    <w:rsid w:val="525A74C0"/>
    <w:rsid w:val="525E473F"/>
    <w:rsid w:val="526A1CA6"/>
    <w:rsid w:val="528172AA"/>
    <w:rsid w:val="528A4CF6"/>
    <w:rsid w:val="52A96E80"/>
    <w:rsid w:val="52C61160"/>
    <w:rsid w:val="52F85E4C"/>
    <w:rsid w:val="53093CC0"/>
    <w:rsid w:val="530C784E"/>
    <w:rsid w:val="53425E15"/>
    <w:rsid w:val="53620F05"/>
    <w:rsid w:val="53951542"/>
    <w:rsid w:val="53A817D7"/>
    <w:rsid w:val="53BE140B"/>
    <w:rsid w:val="53CC6904"/>
    <w:rsid w:val="53E025D6"/>
    <w:rsid w:val="53FC2179"/>
    <w:rsid w:val="547013E3"/>
    <w:rsid w:val="54D272FC"/>
    <w:rsid w:val="54E029AD"/>
    <w:rsid w:val="54F27020"/>
    <w:rsid w:val="550E5C38"/>
    <w:rsid w:val="552A1E7A"/>
    <w:rsid w:val="55331578"/>
    <w:rsid w:val="55420F71"/>
    <w:rsid w:val="5551141D"/>
    <w:rsid w:val="556B1DEA"/>
    <w:rsid w:val="5574086B"/>
    <w:rsid w:val="5574618C"/>
    <w:rsid w:val="557A53C9"/>
    <w:rsid w:val="55B0583E"/>
    <w:rsid w:val="56BC78F3"/>
    <w:rsid w:val="56BF7C5F"/>
    <w:rsid w:val="56EE2F3F"/>
    <w:rsid w:val="570021F2"/>
    <w:rsid w:val="575069A0"/>
    <w:rsid w:val="57B02994"/>
    <w:rsid w:val="57BD04DF"/>
    <w:rsid w:val="57CE2654"/>
    <w:rsid w:val="57FF4903"/>
    <w:rsid w:val="581059F2"/>
    <w:rsid w:val="582E4DD3"/>
    <w:rsid w:val="583631A1"/>
    <w:rsid w:val="586F4788"/>
    <w:rsid w:val="5895744F"/>
    <w:rsid w:val="58A63B87"/>
    <w:rsid w:val="58BB0B92"/>
    <w:rsid w:val="58D520FD"/>
    <w:rsid w:val="5911371A"/>
    <w:rsid w:val="59157720"/>
    <w:rsid w:val="59166CFE"/>
    <w:rsid w:val="591B50DF"/>
    <w:rsid w:val="594017F1"/>
    <w:rsid w:val="59436B91"/>
    <w:rsid w:val="5946528D"/>
    <w:rsid w:val="596C1BCD"/>
    <w:rsid w:val="59781090"/>
    <w:rsid w:val="59B5777E"/>
    <w:rsid w:val="59C56616"/>
    <w:rsid w:val="59E24AD2"/>
    <w:rsid w:val="5A2A0163"/>
    <w:rsid w:val="5A6C1C5F"/>
    <w:rsid w:val="5A736072"/>
    <w:rsid w:val="5A7D591D"/>
    <w:rsid w:val="5AF875DE"/>
    <w:rsid w:val="5B245CE6"/>
    <w:rsid w:val="5B33135D"/>
    <w:rsid w:val="5B37369E"/>
    <w:rsid w:val="5B4F0A76"/>
    <w:rsid w:val="5B657EA9"/>
    <w:rsid w:val="5BA33144"/>
    <w:rsid w:val="5BA949C7"/>
    <w:rsid w:val="5BBF77B7"/>
    <w:rsid w:val="5BC528FD"/>
    <w:rsid w:val="5BDC37A3"/>
    <w:rsid w:val="5C0E127D"/>
    <w:rsid w:val="5C0F1E1E"/>
    <w:rsid w:val="5C602626"/>
    <w:rsid w:val="5C9C4AB8"/>
    <w:rsid w:val="5CA04DF6"/>
    <w:rsid w:val="5CD91566"/>
    <w:rsid w:val="5CF1327E"/>
    <w:rsid w:val="5D1A4154"/>
    <w:rsid w:val="5D242710"/>
    <w:rsid w:val="5D24563D"/>
    <w:rsid w:val="5E1E06A9"/>
    <w:rsid w:val="5E2D6B06"/>
    <w:rsid w:val="5E5D0BCB"/>
    <w:rsid w:val="5E975217"/>
    <w:rsid w:val="5ED16CE3"/>
    <w:rsid w:val="5EE607D2"/>
    <w:rsid w:val="5EFD2EAA"/>
    <w:rsid w:val="5EFE2FE5"/>
    <w:rsid w:val="5F0165F7"/>
    <w:rsid w:val="5F167768"/>
    <w:rsid w:val="5F3174C3"/>
    <w:rsid w:val="5F33600F"/>
    <w:rsid w:val="5FC65D08"/>
    <w:rsid w:val="6016123B"/>
    <w:rsid w:val="60406588"/>
    <w:rsid w:val="605D5EC4"/>
    <w:rsid w:val="606E7502"/>
    <w:rsid w:val="608F26F9"/>
    <w:rsid w:val="60984669"/>
    <w:rsid w:val="60A710C0"/>
    <w:rsid w:val="60B1651C"/>
    <w:rsid w:val="60CE6408"/>
    <w:rsid w:val="60F15DC9"/>
    <w:rsid w:val="61061DF8"/>
    <w:rsid w:val="61355E2F"/>
    <w:rsid w:val="616E6854"/>
    <w:rsid w:val="616F390D"/>
    <w:rsid w:val="61827D6E"/>
    <w:rsid w:val="61B351FF"/>
    <w:rsid w:val="623E7E99"/>
    <w:rsid w:val="625C09C3"/>
    <w:rsid w:val="62732C9C"/>
    <w:rsid w:val="627413E5"/>
    <w:rsid w:val="627E3805"/>
    <w:rsid w:val="62A8701B"/>
    <w:rsid w:val="62B0405F"/>
    <w:rsid w:val="62F21865"/>
    <w:rsid w:val="6325254B"/>
    <w:rsid w:val="633250E1"/>
    <w:rsid w:val="63543E6F"/>
    <w:rsid w:val="63967294"/>
    <w:rsid w:val="63AA400F"/>
    <w:rsid w:val="63AF6140"/>
    <w:rsid w:val="63B741FE"/>
    <w:rsid w:val="641522E1"/>
    <w:rsid w:val="6465490B"/>
    <w:rsid w:val="64891C2E"/>
    <w:rsid w:val="64E92377"/>
    <w:rsid w:val="6521138A"/>
    <w:rsid w:val="653D3B87"/>
    <w:rsid w:val="6548793A"/>
    <w:rsid w:val="658B6C11"/>
    <w:rsid w:val="65B8641E"/>
    <w:rsid w:val="65DF7832"/>
    <w:rsid w:val="66595B89"/>
    <w:rsid w:val="66811953"/>
    <w:rsid w:val="668511A2"/>
    <w:rsid w:val="66A67C2B"/>
    <w:rsid w:val="66AF1813"/>
    <w:rsid w:val="67002150"/>
    <w:rsid w:val="676E3E49"/>
    <w:rsid w:val="679459C7"/>
    <w:rsid w:val="67992221"/>
    <w:rsid w:val="679E51C7"/>
    <w:rsid w:val="67B20624"/>
    <w:rsid w:val="67BF5AB4"/>
    <w:rsid w:val="67C617E9"/>
    <w:rsid w:val="67F26E9D"/>
    <w:rsid w:val="682B3AE8"/>
    <w:rsid w:val="685E4640"/>
    <w:rsid w:val="68652768"/>
    <w:rsid w:val="686B76AB"/>
    <w:rsid w:val="687439EC"/>
    <w:rsid w:val="6897786E"/>
    <w:rsid w:val="68AB0363"/>
    <w:rsid w:val="68C36C5E"/>
    <w:rsid w:val="68EB2B79"/>
    <w:rsid w:val="692E2949"/>
    <w:rsid w:val="6936536D"/>
    <w:rsid w:val="694003AC"/>
    <w:rsid w:val="69BF2E0E"/>
    <w:rsid w:val="69C6217D"/>
    <w:rsid w:val="6A145394"/>
    <w:rsid w:val="6A2C0AF5"/>
    <w:rsid w:val="6A2E78BF"/>
    <w:rsid w:val="6A420270"/>
    <w:rsid w:val="6A7A2C53"/>
    <w:rsid w:val="6A812CE1"/>
    <w:rsid w:val="6A894958"/>
    <w:rsid w:val="6A8E07F2"/>
    <w:rsid w:val="6AC10315"/>
    <w:rsid w:val="6AD80EDC"/>
    <w:rsid w:val="6B39255A"/>
    <w:rsid w:val="6B401A80"/>
    <w:rsid w:val="6B54715A"/>
    <w:rsid w:val="6B6317EA"/>
    <w:rsid w:val="6B6437F4"/>
    <w:rsid w:val="6B747783"/>
    <w:rsid w:val="6B8F68D6"/>
    <w:rsid w:val="6BE67AD9"/>
    <w:rsid w:val="6C05153C"/>
    <w:rsid w:val="6C1D18A0"/>
    <w:rsid w:val="6C1F413D"/>
    <w:rsid w:val="6C464647"/>
    <w:rsid w:val="6CD75FEC"/>
    <w:rsid w:val="6D511618"/>
    <w:rsid w:val="6D526662"/>
    <w:rsid w:val="6D570A75"/>
    <w:rsid w:val="6DCD4F45"/>
    <w:rsid w:val="6DDD0A1F"/>
    <w:rsid w:val="6E603980"/>
    <w:rsid w:val="6E8670F8"/>
    <w:rsid w:val="6EF63430"/>
    <w:rsid w:val="6F7F755D"/>
    <w:rsid w:val="6FC50CC6"/>
    <w:rsid w:val="6FFB3243"/>
    <w:rsid w:val="6FFF5101"/>
    <w:rsid w:val="701F5120"/>
    <w:rsid w:val="703563F9"/>
    <w:rsid w:val="70893AA1"/>
    <w:rsid w:val="709C4929"/>
    <w:rsid w:val="70A76541"/>
    <w:rsid w:val="70DD7032"/>
    <w:rsid w:val="71442731"/>
    <w:rsid w:val="716538E8"/>
    <w:rsid w:val="717E57BF"/>
    <w:rsid w:val="718C7857"/>
    <w:rsid w:val="71A1198F"/>
    <w:rsid w:val="71CF68F2"/>
    <w:rsid w:val="71D73424"/>
    <w:rsid w:val="71D7713A"/>
    <w:rsid w:val="71F50D33"/>
    <w:rsid w:val="7283460A"/>
    <w:rsid w:val="72D06D77"/>
    <w:rsid w:val="72D56945"/>
    <w:rsid w:val="730B2E93"/>
    <w:rsid w:val="73130341"/>
    <w:rsid w:val="731D71D6"/>
    <w:rsid w:val="73846B28"/>
    <w:rsid w:val="73AF3B1A"/>
    <w:rsid w:val="73D50F3C"/>
    <w:rsid w:val="73DD07F7"/>
    <w:rsid w:val="7400603C"/>
    <w:rsid w:val="74094A6A"/>
    <w:rsid w:val="74245119"/>
    <w:rsid w:val="742A559B"/>
    <w:rsid w:val="745E1341"/>
    <w:rsid w:val="74B232F3"/>
    <w:rsid w:val="74B8026A"/>
    <w:rsid w:val="74DD317B"/>
    <w:rsid w:val="74E06FBF"/>
    <w:rsid w:val="74E603F2"/>
    <w:rsid w:val="74FC1766"/>
    <w:rsid w:val="74FF07D6"/>
    <w:rsid w:val="750E6C6B"/>
    <w:rsid w:val="751961A0"/>
    <w:rsid w:val="759C7EB1"/>
    <w:rsid w:val="75C31803"/>
    <w:rsid w:val="75E41876"/>
    <w:rsid w:val="76593681"/>
    <w:rsid w:val="767B20DE"/>
    <w:rsid w:val="76962A74"/>
    <w:rsid w:val="76B61368"/>
    <w:rsid w:val="76BD0C09"/>
    <w:rsid w:val="76C93E2D"/>
    <w:rsid w:val="76CA7598"/>
    <w:rsid w:val="777D554D"/>
    <w:rsid w:val="77D17A45"/>
    <w:rsid w:val="77D44C46"/>
    <w:rsid w:val="77D51CD8"/>
    <w:rsid w:val="77FB4A88"/>
    <w:rsid w:val="780E058A"/>
    <w:rsid w:val="7810168F"/>
    <w:rsid w:val="78402137"/>
    <w:rsid w:val="78421AD5"/>
    <w:rsid w:val="7872306D"/>
    <w:rsid w:val="789D4989"/>
    <w:rsid w:val="78A33C76"/>
    <w:rsid w:val="78AF777E"/>
    <w:rsid w:val="78E370A5"/>
    <w:rsid w:val="792E18C3"/>
    <w:rsid w:val="792E468C"/>
    <w:rsid w:val="793731CB"/>
    <w:rsid w:val="79414954"/>
    <w:rsid w:val="79456ECD"/>
    <w:rsid w:val="79A64926"/>
    <w:rsid w:val="79F534C3"/>
    <w:rsid w:val="79FE09C2"/>
    <w:rsid w:val="7A170370"/>
    <w:rsid w:val="7A1B0260"/>
    <w:rsid w:val="7A412F4F"/>
    <w:rsid w:val="7A5F47E3"/>
    <w:rsid w:val="7A602A91"/>
    <w:rsid w:val="7A812DE8"/>
    <w:rsid w:val="7AB528EF"/>
    <w:rsid w:val="7AEF72BD"/>
    <w:rsid w:val="7B100B1B"/>
    <w:rsid w:val="7B372B0E"/>
    <w:rsid w:val="7B515D06"/>
    <w:rsid w:val="7B557C0E"/>
    <w:rsid w:val="7B5B0730"/>
    <w:rsid w:val="7B5C7595"/>
    <w:rsid w:val="7B8909D1"/>
    <w:rsid w:val="7B9C6F77"/>
    <w:rsid w:val="7BD16EEE"/>
    <w:rsid w:val="7C097819"/>
    <w:rsid w:val="7C3C5256"/>
    <w:rsid w:val="7C4A05AB"/>
    <w:rsid w:val="7C544077"/>
    <w:rsid w:val="7C575A56"/>
    <w:rsid w:val="7C796B75"/>
    <w:rsid w:val="7CF90201"/>
    <w:rsid w:val="7D1343AF"/>
    <w:rsid w:val="7D152E68"/>
    <w:rsid w:val="7D3354C1"/>
    <w:rsid w:val="7D3F3419"/>
    <w:rsid w:val="7D594632"/>
    <w:rsid w:val="7D8D510B"/>
    <w:rsid w:val="7DCE1CC3"/>
    <w:rsid w:val="7E0A4BB6"/>
    <w:rsid w:val="7E3D315D"/>
    <w:rsid w:val="7E675367"/>
    <w:rsid w:val="7E6B2F34"/>
    <w:rsid w:val="7E902A66"/>
    <w:rsid w:val="7EA448D3"/>
    <w:rsid w:val="7EB035BF"/>
    <w:rsid w:val="7EEA5BF7"/>
    <w:rsid w:val="7EFD1DE3"/>
    <w:rsid w:val="7F056392"/>
    <w:rsid w:val="7F284B49"/>
    <w:rsid w:val="7F4463AB"/>
    <w:rsid w:val="7F7B6CAB"/>
    <w:rsid w:val="7F8B2110"/>
    <w:rsid w:val="7F9C1055"/>
    <w:rsid w:val="7FB671DB"/>
    <w:rsid w:val="7FCE4822"/>
    <w:rsid w:val="7FDC2A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16"/>
    <w:unhideWhenUsed/>
    <w:qFormat/>
    <w:uiPriority w:val="0"/>
    <w:pPr>
      <w:keepNext/>
      <w:keepLines/>
      <w:spacing w:line="360" w:lineRule="auto"/>
      <w:outlineLvl w:val="1"/>
    </w:pPr>
    <w:rPr>
      <w:rFonts w:ascii="Arial" w:hAnsi="Arial" w:eastAsia="黑体"/>
      <w:b/>
      <w:sz w:val="32"/>
    </w:rPr>
  </w:style>
  <w:style w:type="paragraph" w:styleId="4">
    <w:name w:val="heading 3"/>
    <w:basedOn w:val="1"/>
    <w:next w:val="1"/>
    <w:unhideWhenUsed/>
    <w:qFormat/>
    <w:uiPriority w:val="0"/>
    <w:pPr>
      <w:keepNext/>
      <w:keepLines/>
      <w:spacing w:line="360" w:lineRule="auto"/>
      <w:outlineLvl w:val="2"/>
    </w:pPr>
    <w:rPr>
      <w:rFonts w:eastAsia="黑体"/>
      <w:b/>
      <w:sz w:val="28"/>
    </w:rPr>
  </w:style>
  <w:style w:type="paragraph" w:styleId="5">
    <w:name w:val="heading 4"/>
    <w:basedOn w:val="1"/>
    <w:next w:val="1"/>
    <w:link w:val="15"/>
    <w:unhideWhenUsed/>
    <w:qFormat/>
    <w:uiPriority w:val="0"/>
    <w:pPr>
      <w:keepNext/>
      <w:keepLines/>
      <w:spacing w:line="360" w:lineRule="auto"/>
      <w:outlineLvl w:val="3"/>
    </w:pPr>
    <w:rPr>
      <w:rFonts w:ascii="Arial" w:hAnsi="Arial" w:eastAsia="黑体"/>
      <w:b/>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rFonts w:ascii="宋体" w:hAnsi="宋体" w:eastAsia="宋体" w:cs="宋体"/>
      <w:sz w:val="24"/>
      <w:szCs w:val="24"/>
      <w:lang w:val="en-US" w:eastAsia="zh-CN" w:bidi="ar-SA"/>
    </w:rPr>
  </w:style>
  <w:style w:type="paragraph" w:styleId="7">
    <w:name w:val="footer"/>
    <w:basedOn w:val="1"/>
    <w:link w:val="19"/>
    <w:qFormat/>
    <w:uiPriority w:val="0"/>
    <w:pPr>
      <w:tabs>
        <w:tab w:val="center" w:pos="4153"/>
        <w:tab w:val="right" w:pos="8306"/>
      </w:tabs>
      <w:snapToGrid w:val="0"/>
      <w:jc w:val="left"/>
    </w:pPr>
    <w:rPr>
      <w:sz w:val="18"/>
      <w:szCs w:val="18"/>
    </w:rPr>
  </w:style>
  <w:style w:type="paragraph" w:styleId="8">
    <w:name w:val="header"/>
    <w:basedOn w:val="1"/>
    <w:link w:val="18"/>
    <w:qFormat/>
    <w:uiPriority w:val="0"/>
    <w:pP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15">
    <w:name w:val="标题 4 字符"/>
    <w:basedOn w:val="12"/>
    <w:link w:val="5"/>
    <w:qFormat/>
    <w:uiPriority w:val="0"/>
    <w:rPr>
      <w:rFonts w:ascii="Arial" w:hAnsi="Arial" w:eastAsia="黑体" w:cstheme="minorBidi"/>
      <w:b/>
      <w:kern w:val="2"/>
      <w:sz w:val="24"/>
      <w:szCs w:val="24"/>
    </w:rPr>
  </w:style>
  <w:style w:type="character" w:customStyle="1" w:styleId="16">
    <w:name w:val="标题 2 字符"/>
    <w:basedOn w:val="12"/>
    <w:link w:val="3"/>
    <w:qFormat/>
    <w:uiPriority w:val="0"/>
    <w:rPr>
      <w:rFonts w:ascii="Arial" w:hAnsi="Arial" w:eastAsia="黑体" w:cstheme="minorBidi"/>
      <w:b/>
      <w:kern w:val="2"/>
      <w:sz w:val="32"/>
      <w:szCs w:val="24"/>
    </w:rPr>
  </w:style>
  <w:style w:type="paragraph" w:styleId="17">
    <w:name w:val="List Paragraph"/>
    <w:basedOn w:val="1"/>
    <w:unhideWhenUsed/>
    <w:qFormat/>
    <w:uiPriority w:val="99"/>
    <w:pPr>
      <w:ind w:firstLine="420" w:firstLineChars="200"/>
    </w:pPr>
  </w:style>
  <w:style w:type="character" w:customStyle="1" w:styleId="18">
    <w:name w:val="页眉 字符"/>
    <w:basedOn w:val="12"/>
    <w:link w:val="8"/>
    <w:qFormat/>
    <w:uiPriority w:val="0"/>
    <w:rPr>
      <w:rFonts w:asciiTheme="minorHAnsi" w:hAnsiTheme="minorHAnsi" w:eastAsiaTheme="minorEastAsia" w:cstheme="minorBidi"/>
      <w:kern w:val="2"/>
      <w:sz w:val="18"/>
      <w:szCs w:val="18"/>
    </w:rPr>
  </w:style>
  <w:style w:type="character" w:customStyle="1" w:styleId="19">
    <w:name w:val="页脚 字符"/>
    <w:basedOn w:val="12"/>
    <w:link w:val="7"/>
    <w:qFormat/>
    <w:uiPriority w:val="0"/>
    <w:rPr>
      <w:rFonts w:asciiTheme="minorHAnsi" w:hAnsiTheme="minorHAnsi" w:eastAsiaTheme="minorEastAsia" w:cstheme="minorBidi"/>
      <w:kern w:val="2"/>
      <w:sz w:val="18"/>
      <w:szCs w:val="18"/>
    </w:rPr>
  </w:style>
  <w:style w:type="paragraph" w:customStyle="1" w:styleId="20">
    <w:name w:val="Table Paragraph"/>
    <w:basedOn w:val="1"/>
    <w:qFormat/>
    <w:uiPriority w:val="1"/>
    <w:pPr>
      <w:jc w:val="center"/>
    </w:pPr>
    <w:rPr>
      <w:rFonts w:ascii="等线" w:hAnsi="等线" w:eastAsia="等线" w:cs="等线"/>
      <w:lang w:val="en-US" w:eastAsia="zh-CN" w:bidi="ar-SA"/>
    </w:rPr>
  </w:style>
  <w:style w:type="character" w:customStyle="1" w:styleId="21">
    <w:name w:val="font11"/>
    <w:basedOn w:val="12"/>
    <w:qFormat/>
    <w:uiPriority w:val="0"/>
    <w:rPr>
      <w:rFonts w:hint="eastAsia" w:ascii="黑体" w:hAnsi="宋体" w:eastAsia="黑体" w:cs="黑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customXml" Target="../customXml/item1.xml"/><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chart" Target="charts/chart10.xml"/><Relationship Id="rId33" Type="http://schemas.openxmlformats.org/officeDocument/2006/relationships/chart" Target="charts/chart9.xml"/><Relationship Id="rId32" Type="http://schemas.openxmlformats.org/officeDocument/2006/relationships/chart" Target="charts/chart8.xml"/><Relationship Id="rId31" Type="http://schemas.openxmlformats.org/officeDocument/2006/relationships/chart" Target="charts/chart7.xml"/><Relationship Id="rId30" Type="http://schemas.openxmlformats.org/officeDocument/2006/relationships/chart" Target="charts/chart6.xml"/><Relationship Id="rId3" Type="http://schemas.openxmlformats.org/officeDocument/2006/relationships/footer" Target="footer1.xml"/><Relationship Id="rId29" Type="http://schemas.openxmlformats.org/officeDocument/2006/relationships/chart" Target="charts/chart5.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yan92\Desktop\&#27979;&#36895;&#25253;&#21578;\&#25968;&#25454;&#27169;&#22411;.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yan92\Desktop\&#27979;&#36895;&#25253;&#21578;\&#25968;&#25454;&#27169;&#22411;.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yan92\Desktop\&#27979;&#36895;&#25253;&#21578;\&#25968;&#25454;&#27169;&#22411;.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yan92\Desktop\&#27979;&#36895;&#25253;&#21578;\&#25968;&#25454;&#27169;&#22411;.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yan92\Desktop\&#27979;&#36895;&#25253;&#21578;\&#25968;&#25454;&#27169;&#22411;.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yan92\Desktop\&#27979;&#36895;&#25253;&#21578;\&#25968;&#25454;&#27169;&#22411;.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yan92\Desktop\&#27979;&#36895;&#25253;&#21578;\&#25968;&#25454;&#27169;&#22411;.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yan92\Desktop\&#27979;&#36895;&#25253;&#21578;\&#25968;&#25454;&#27169;&#22411;.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yan92\Desktop\&#27979;&#36895;&#25253;&#21578;\&#25968;&#25454;&#27169;&#22411;.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yan92\Desktop\&#27979;&#36895;&#25253;&#21578;\&#25968;&#25454;&#27169;&#224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[数据模型.xlsx]Sheet2!$D$3</c:f>
              <c:strCache>
                <c:ptCount val="1"/>
                <c:pt idx="0">
                  <c:v>百分比</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dLbl>
              <c:idx val="3"/>
              <c:layout>
                <c:manualLayout>
                  <c:x val="-0.00152783677483356"/>
                  <c:y val="0.0125097764761056"/>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39734455821283"/>
                  <c:y val="0.01231953452184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[数据模型.xlsx]Sheet2!$B$4:$B$8</c:f>
              <c:strCache>
                <c:ptCount val="5"/>
                <c:pt idx="0">
                  <c:v>小客车</c:v>
                </c:pt>
                <c:pt idx="1">
                  <c:v>小货车</c:v>
                </c:pt>
                <c:pt idx="2">
                  <c:v>中货车</c:v>
                </c:pt>
                <c:pt idx="3">
                  <c:v>大货车</c:v>
                </c:pt>
                <c:pt idx="4">
                  <c:v>铰链车</c:v>
                </c:pt>
              </c:strCache>
            </c:strRef>
          </c:cat>
          <c:val>
            <c:numRef>
              <c:f>[数据模型.xlsx]Sheet2!$D$4:$D$8</c:f>
              <c:numCache>
                <c:formatCode>0.00%</c:formatCode>
                <c:ptCount val="5"/>
                <c:pt idx="0">
                  <c:v>0.74331550802139</c:v>
                </c:pt>
                <c:pt idx="1">
                  <c:v>0.128342245989305</c:v>
                </c:pt>
                <c:pt idx="2">
                  <c:v>0.0775401069518717</c:v>
                </c:pt>
                <c:pt idx="3">
                  <c:v>0.0481283422459893</c:v>
                </c:pt>
                <c:pt idx="4">
                  <c:v>0.00267379679144385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19730a0b-8a48-4937-9892-43643b10865a}"/>
      </c:ext>
    </c:extLst>
  </c:chart>
  <c:spPr>
    <a:solidFill>
      <a:schemeClr val="bg1"/>
    </a:solidFill>
    <a:ln w="9525" cap="flat" cmpd="sng" algn="ctr">
      <a:solidFill>
        <a:schemeClr val="tx1">
          <a:lumMod val="15000"/>
          <a:lumOff val="85000"/>
        </a:schemeClr>
      </a:solidFill>
      <a:round/>
    </a:ln>
    <a:effectLst/>
  </c:spPr>
  <c:txPr>
    <a:bodyPr/>
    <a:lstStyle/>
    <a:p>
      <a:pPr>
        <a:defRPr lang="zh-CN" sz="900">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[数据模型.xlsx]Sheet2!$I$3</c:f>
              <c:strCache>
                <c:ptCount val="1"/>
                <c:pt idx="0">
                  <c:v>百分比</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dLbl>
              <c:idx val="3"/>
              <c:layout>
                <c:manualLayout>
                  <c:x val="-0.00152783677483356"/>
                  <c:y val="0.0125097764761056"/>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39734455821283"/>
                  <c:y val="0.012319534521843"/>
                </c:manualLayout>
              </c:layout>
              <c:dLblPos val="bestFi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[数据模型.xlsx]Sheet2!$G$4:$G$8</c:f>
              <c:strCache>
                <c:ptCount val="5"/>
                <c:pt idx="0">
                  <c:v>小客车</c:v>
                </c:pt>
                <c:pt idx="1">
                  <c:v>小货车</c:v>
                </c:pt>
                <c:pt idx="2">
                  <c:v>中货车</c:v>
                </c:pt>
                <c:pt idx="3">
                  <c:v>大货车</c:v>
                </c:pt>
                <c:pt idx="4">
                  <c:v>铰链车</c:v>
                </c:pt>
              </c:strCache>
            </c:strRef>
          </c:cat>
          <c:val>
            <c:numRef>
              <c:f>[数据模型.xlsx]Sheet2!$I$4:$I$8</c:f>
              <c:numCache>
                <c:formatCode>0.00%</c:formatCode>
                <c:ptCount val="5"/>
                <c:pt idx="0">
                  <c:v>0.755784061696658</c:v>
                </c:pt>
                <c:pt idx="1">
                  <c:v>0.131105398457584</c:v>
                </c:pt>
                <c:pt idx="2">
                  <c:v>0.0822622107969152</c:v>
                </c:pt>
                <c:pt idx="3">
                  <c:v>0.0308483290488432</c:v>
                </c:pt>
                <c:pt idx="4">
                  <c:v>0</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97531e70-52cb-4c1d-b7cc-a9a27aaac770}"/>
      </c:ext>
    </c:extLst>
  </c:chart>
  <c:spPr>
    <a:solidFill>
      <a:schemeClr val="bg1"/>
    </a:solidFill>
    <a:ln w="9525" cap="flat" cmpd="sng" algn="ctr">
      <a:solidFill>
        <a:schemeClr val="tx1">
          <a:lumMod val="15000"/>
          <a:lumOff val="85000"/>
        </a:schemeClr>
      </a:solidFill>
      <a:round/>
    </a:ln>
    <a:effectLst/>
  </c:spPr>
  <c:txPr>
    <a:bodyPr/>
    <a:lstStyle/>
    <a:p>
      <a:pPr>
        <a:defRPr lang="zh-CN" sz="900">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[数据模型.xlsx]Sheet2!$L$32</c:f>
              <c:strCache>
                <c:ptCount val="1"/>
                <c:pt idx="0">
                  <c:v>频数</c:v>
                </c:pt>
              </c:strCache>
            </c:strRef>
          </c:tx>
          <c:spPr>
            <a:solidFill>
              <a:schemeClr val="accent1"/>
            </a:solidFill>
            <a:ln>
              <a:noFill/>
            </a:ln>
            <a:effectLst/>
          </c:spPr>
          <c:invertIfNegative val="0"/>
          <c:dLbls>
            <c:delete val="1"/>
          </c:dLbls>
          <c:cat>
            <c:numRef>
              <c:f>[数据模型.xlsx]Sheet2!$J$33:$J$49</c:f>
              <c:numCache>
                <c:formatCode>General</c:formatCode>
                <c:ptCount val="17"/>
                <c:pt idx="0">
                  <c:v>16</c:v>
                </c:pt>
                <c:pt idx="1">
                  <c:v>19</c:v>
                </c:pt>
                <c:pt idx="2">
                  <c:v>22</c:v>
                </c:pt>
                <c:pt idx="3">
                  <c:v>25</c:v>
                </c:pt>
                <c:pt idx="4">
                  <c:v>28</c:v>
                </c:pt>
                <c:pt idx="5">
                  <c:v>31</c:v>
                </c:pt>
                <c:pt idx="6">
                  <c:v>34</c:v>
                </c:pt>
                <c:pt idx="7">
                  <c:v>37</c:v>
                </c:pt>
                <c:pt idx="8">
                  <c:v>40</c:v>
                </c:pt>
                <c:pt idx="9">
                  <c:v>43</c:v>
                </c:pt>
                <c:pt idx="10">
                  <c:v>46</c:v>
                </c:pt>
                <c:pt idx="11">
                  <c:v>49</c:v>
                </c:pt>
                <c:pt idx="12">
                  <c:v>52</c:v>
                </c:pt>
                <c:pt idx="13">
                  <c:v>55</c:v>
                </c:pt>
                <c:pt idx="14">
                  <c:v>58</c:v>
                </c:pt>
                <c:pt idx="15">
                  <c:v>61</c:v>
                </c:pt>
                <c:pt idx="16">
                  <c:v>64</c:v>
                </c:pt>
              </c:numCache>
            </c:numRef>
          </c:cat>
          <c:val>
            <c:numRef>
              <c:f>[数据模型.xlsx]Sheet2!$L$33:$L$49</c:f>
              <c:numCache>
                <c:formatCode>General</c:formatCode>
                <c:ptCount val="17"/>
                <c:pt idx="0">
                  <c:v>0</c:v>
                </c:pt>
                <c:pt idx="1">
                  <c:v>0</c:v>
                </c:pt>
                <c:pt idx="2">
                  <c:v>2</c:v>
                </c:pt>
                <c:pt idx="3">
                  <c:v>12</c:v>
                </c:pt>
                <c:pt idx="4">
                  <c:v>26</c:v>
                </c:pt>
                <c:pt idx="5">
                  <c:v>25</c:v>
                </c:pt>
                <c:pt idx="6">
                  <c:v>56</c:v>
                </c:pt>
                <c:pt idx="7">
                  <c:v>52</c:v>
                </c:pt>
                <c:pt idx="8">
                  <c:v>60</c:v>
                </c:pt>
                <c:pt idx="9">
                  <c:v>53</c:v>
                </c:pt>
                <c:pt idx="10">
                  <c:v>41</c:v>
                </c:pt>
                <c:pt idx="11">
                  <c:v>25</c:v>
                </c:pt>
                <c:pt idx="12">
                  <c:v>19</c:v>
                </c:pt>
                <c:pt idx="13">
                  <c:v>2</c:v>
                </c:pt>
                <c:pt idx="14">
                  <c:v>1</c:v>
                </c:pt>
                <c:pt idx="15">
                  <c:v>0</c:v>
                </c:pt>
                <c:pt idx="16">
                  <c:v>0</c:v>
                </c:pt>
              </c:numCache>
            </c:numRef>
          </c:val>
        </c:ser>
        <c:dLbls>
          <c:showLegendKey val="0"/>
          <c:showVal val="0"/>
          <c:showCatName val="0"/>
          <c:showSerName val="0"/>
          <c:showPercent val="0"/>
          <c:showBubbleSize val="0"/>
        </c:dLbls>
        <c:gapWidth val="219"/>
        <c:overlap val="-27"/>
        <c:axId val="1017658751"/>
        <c:axId val="1017657791"/>
      </c:barChart>
      <c:lineChart>
        <c:grouping val="standard"/>
        <c:varyColors val="0"/>
        <c:ser>
          <c:idx val="2"/>
          <c:order val="1"/>
          <c:tx>
            <c:strRef>
              <c:f>[数据模型.xlsx]Sheet2!$N$32</c:f>
              <c:strCache>
                <c:ptCount val="1"/>
                <c:pt idx="0">
                  <c:v>累计频率</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[数据模型.xlsx]Sheet2!$J$33:$J$49</c:f>
              <c:numCache>
                <c:formatCode>General</c:formatCode>
                <c:ptCount val="17"/>
                <c:pt idx="0">
                  <c:v>16</c:v>
                </c:pt>
                <c:pt idx="1">
                  <c:v>19</c:v>
                </c:pt>
                <c:pt idx="2">
                  <c:v>22</c:v>
                </c:pt>
                <c:pt idx="3">
                  <c:v>25</c:v>
                </c:pt>
                <c:pt idx="4">
                  <c:v>28</c:v>
                </c:pt>
                <c:pt idx="5">
                  <c:v>31</c:v>
                </c:pt>
                <c:pt idx="6">
                  <c:v>34</c:v>
                </c:pt>
                <c:pt idx="7">
                  <c:v>37</c:v>
                </c:pt>
                <c:pt idx="8">
                  <c:v>40</c:v>
                </c:pt>
                <c:pt idx="9">
                  <c:v>43</c:v>
                </c:pt>
                <c:pt idx="10">
                  <c:v>46</c:v>
                </c:pt>
                <c:pt idx="11">
                  <c:v>49</c:v>
                </c:pt>
                <c:pt idx="12">
                  <c:v>52</c:v>
                </c:pt>
                <c:pt idx="13">
                  <c:v>55</c:v>
                </c:pt>
                <c:pt idx="14">
                  <c:v>58</c:v>
                </c:pt>
                <c:pt idx="15">
                  <c:v>61</c:v>
                </c:pt>
                <c:pt idx="16">
                  <c:v>64</c:v>
                </c:pt>
              </c:numCache>
            </c:numRef>
          </c:cat>
          <c:val>
            <c:numRef>
              <c:f>[数据模型.xlsx]Sheet2!$N$33:$N$49</c:f>
              <c:numCache>
                <c:formatCode>0.00%</c:formatCode>
                <c:ptCount val="17"/>
                <c:pt idx="0">
                  <c:v>0</c:v>
                </c:pt>
                <c:pt idx="1">
                  <c:v>0</c:v>
                </c:pt>
                <c:pt idx="2">
                  <c:v>0.0053475935828877</c:v>
                </c:pt>
                <c:pt idx="3">
                  <c:v>0.0374331550802139</c:v>
                </c:pt>
                <c:pt idx="4">
                  <c:v>0.106951871657754</c:v>
                </c:pt>
                <c:pt idx="5">
                  <c:v>0.17379679144385</c:v>
                </c:pt>
                <c:pt idx="6">
                  <c:v>0.323529411764706</c:v>
                </c:pt>
                <c:pt idx="7">
                  <c:v>0.462566844919786</c:v>
                </c:pt>
                <c:pt idx="8">
                  <c:v>0.622994652406417</c:v>
                </c:pt>
                <c:pt idx="9">
                  <c:v>0.764705882352941</c:v>
                </c:pt>
                <c:pt idx="10">
                  <c:v>0.874331550802139</c:v>
                </c:pt>
                <c:pt idx="11">
                  <c:v>0.941176470588235</c:v>
                </c:pt>
                <c:pt idx="12">
                  <c:v>0.991978609625669</c:v>
                </c:pt>
                <c:pt idx="13">
                  <c:v>0.997326203208556</c:v>
                </c:pt>
                <c:pt idx="14">
                  <c:v>1</c:v>
                </c:pt>
                <c:pt idx="15">
                  <c:v>1</c:v>
                </c:pt>
                <c:pt idx="16">
                  <c:v>1</c:v>
                </c:pt>
              </c:numCache>
            </c:numRef>
          </c:val>
          <c:smooth val="1"/>
        </c:ser>
        <c:dLbls>
          <c:showLegendKey val="0"/>
          <c:showVal val="0"/>
          <c:showCatName val="0"/>
          <c:showSerName val="0"/>
          <c:showPercent val="0"/>
          <c:showBubbleSize val="0"/>
        </c:dLbls>
        <c:marker val="1"/>
        <c:smooth val="1"/>
        <c:axId val="556187442"/>
        <c:axId val="815373951"/>
      </c:lineChart>
      <c:catAx>
        <c:axId val="1017658751"/>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运行速度（</a:t>
                </a:r>
                <a:r>
                  <a:rPr lang="en-US" altLang="zh-CN">
                    <a:latin typeface="黑体" panose="02010609060101010101" charset="-122"/>
                    <a:ea typeface="黑体" panose="02010609060101010101" charset="-122"/>
                    <a:cs typeface="黑体" panose="02010609060101010101" charset="-122"/>
                    <a:sym typeface="黑体" panose="02010609060101010101" charset="-122"/>
                  </a:rPr>
                  <a:t>km/h</a:t>
                </a:r>
                <a:r>
                  <a:rPr altLang="en-US">
                    <a:latin typeface="黑体" panose="02010609060101010101" charset="-122"/>
                    <a:ea typeface="黑体" panose="02010609060101010101" charset="-122"/>
                    <a:cs typeface="黑体" panose="02010609060101010101" charset="-122"/>
                    <a:sym typeface="黑体" panose="02010609060101010101" charset="-122"/>
                  </a:rPr>
                  <a:t>）</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1017657791"/>
        <c:crosses val="autoZero"/>
        <c:auto val="1"/>
        <c:lblAlgn val="ctr"/>
        <c:lblOffset val="100"/>
        <c:noMultiLvlLbl val="0"/>
      </c:catAx>
      <c:valAx>
        <c:axId val="101765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频率</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1017658751"/>
        <c:crosses val="autoZero"/>
        <c:crossBetween val="between"/>
        <c:minorUnit val="10"/>
      </c:valAx>
      <c:catAx>
        <c:axId val="556187442"/>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815373951"/>
        <c:crosses val="autoZero"/>
        <c:auto val="1"/>
        <c:lblAlgn val="ctr"/>
        <c:lblOffset val="100"/>
        <c:noMultiLvlLbl val="0"/>
      </c:catAx>
      <c:valAx>
        <c:axId val="815373951"/>
        <c:scaling>
          <c:orientation val="minMax"/>
          <c:max val="1"/>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累计频率</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556187442"/>
        <c:crosses val="max"/>
        <c:crossBetween val="between"/>
        <c:majorUnit val="0.2"/>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aeeebce0-389c-4ce4-ac05-c4f181ad0081}"/>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[数据模型.xlsx]Sheet2!$V$32</c:f>
              <c:strCache>
                <c:ptCount val="1"/>
                <c:pt idx="0">
                  <c:v>频数</c:v>
                </c:pt>
              </c:strCache>
            </c:strRef>
          </c:tx>
          <c:spPr>
            <a:solidFill>
              <a:schemeClr val="accent1"/>
            </a:solidFill>
            <a:ln>
              <a:noFill/>
            </a:ln>
            <a:effectLst/>
          </c:spPr>
          <c:invertIfNegative val="0"/>
          <c:dLbls>
            <c:delete val="1"/>
          </c:dLbls>
          <c:cat>
            <c:numRef>
              <c:f>[数据模型.xlsx]Sheet2!$J$33:$J$49</c:f>
              <c:numCache>
                <c:formatCode>General</c:formatCode>
                <c:ptCount val="17"/>
                <c:pt idx="0">
                  <c:v>16</c:v>
                </c:pt>
                <c:pt idx="1">
                  <c:v>19</c:v>
                </c:pt>
                <c:pt idx="2">
                  <c:v>22</c:v>
                </c:pt>
                <c:pt idx="3">
                  <c:v>25</c:v>
                </c:pt>
                <c:pt idx="4">
                  <c:v>28</c:v>
                </c:pt>
                <c:pt idx="5">
                  <c:v>31</c:v>
                </c:pt>
                <c:pt idx="6">
                  <c:v>34</c:v>
                </c:pt>
                <c:pt idx="7">
                  <c:v>37</c:v>
                </c:pt>
                <c:pt idx="8">
                  <c:v>40</c:v>
                </c:pt>
                <c:pt idx="9">
                  <c:v>43</c:v>
                </c:pt>
                <c:pt idx="10">
                  <c:v>46</c:v>
                </c:pt>
                <c:pt idx="11">
                  <c:v>49</c:v>
                </c:pt>
                <c:pt idx="12">
                  <c:v>52</c:v>
                </c:pt>
                <c:pt idx="13">
                  <c:v>55</c:v>
                </c:pt>
                <c:pt idx="14">
                  <c:v>58</c:v>
                </c:pt>
                <c:pt idx="15">
                  <c:v>61</c:v>
                </c:pt>
                <c:pt idx="16">
                  <c:v>64</c:v>
                </c:pt>
              </c:numCache>
            </c:numRef>
          </c:cat>
          <c:val>
            <c:numRef>
              <c:f>[数据模型.xlsx]Sheet2!$V$33:$V$49</c:f>
              <c:numCache>
                <c:formatCode>General</c:formatCode>
                <c:ptCount val="17"/>
                <c:pt idx="0">
                  <c:v>0</c:v>
                </c:pt>
                <c:pt idx="1">
                  <c:v>0</c:v>
                </c:pt>
                <c:pt idx="2">
                  <c:v>2</c:v>
                </c:pt>
                <c:pt idx="3">
                  <c:v>4</c:v>
                </c:pt>
                <c:pt idx="4">
                  <c:v>23</c:v>
                </c:pt>
                <c:pt idx="5">
                  <c:v>36</c:v>
                </c:pt>
                <c:pt idx="6">
                  <c:v>54</c:v>
                </c:pt>
                <c:pt idx="7">
                  <c:v>68</c:v>
                </c:pt>
                <c:pt idx="8">
                  <c:v>75</c:v>
                </c:pt>
                <c:pt idx="9">
                  <c:v>69</c:v>
                </c:pt>
                <c:pt idx="10">
                  <c:v>30</c:v>
                </c:pt>
                <c:pt idx="11">
                  <c:v>15</c:v>
                </c:pt>
                <c:pt idx="12">
                  <c:v>8</c:v>
                </c:pt>
                <c:pt idx="13">
                  <c:v>2</c:v>
                </c:pt>
                <c:pt idx="14">
                  <c:v>1</c:v>
                </c:pt>
                <c:pt idx="15">
                  <c:v>2</c:v>
                </c:pt>
                <c:pt idx="16">
                  <c:v>0</c:v>
                </c:pt>
              </c:numCache>
            </c:numRef>
          </c:val>
        </c:ser>
        <c:dLbls>
          <c:showLegendKey val="0"/>
          <c:showVal val="0"/>
          <c:showCatName val="0"/>
          <c:showSerName val="0"/>
          <c:showPercent val="0"/>
          <c:showBubbleSize val="0"/>
        </c:dLbls>
        <c:gapWidth val="219"/>
        <c:overlap val="-27"/>
        <c:axId val="1017658751"/>
        <c:axId val="1017657791"/>
      </c:barChart>
      <c:lineChart>
        <c:grouping val="standard"/>
        <c:varyColors val="0"/>
        <c:ser>
          <c:idx val="2"/>
          <c:order val="1"/>
          <c:tx>
            <c:strRef>
              <c:f>[数据模型.xlsx]Sheet2!$X$32</c:f>
              <c:strCache>
                <c:ptCount val="1"/>
                <c:pt idx="0">
                  <c:v>累计频率</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elete val="1"/>
          </c:dLbls>
          <c:cat>
            <c:numRef>
              <c:f>[数据模型.xlsx]Sheet2!$J$33:$J$49</c:f>
              <c:numCache>
                <c:formatCode>General</c:formatCode>
                <c:ptCount val="17"/>
                <c:pt idx="0">
                  <c:v>16</c:v>
                </c:pt>
                <c:pt idx="1">
                  <c:v>19</c:v>
                </c:pt>
                <c:pt idx="2">
                  <c:v>22</c:v>
                </c:pt>
                <c:pt idx="3">
                  <c:v>25</c:v>
                </c:pt>
                <c:pt idx="4">
                  <c:v>28</c:v>
                </c:pt>
                <c:pt idx="5">
                  <c:v>31</c:v>
                </c:pt>
                <c:pt idx="6">
                  <c:v>34</c:v>
                </c:pt>
                <c:pt idx="7">
                  <c:v>37</c:v>
                </c:pt>
                <c:pt idx="8">
                  <c:v>40</c:v>
                </c:pt>
                <c:pt idx="9">
                  <c:v>43</c:v>
                </c:pt>
                <c:pt idx="10">
                  <c:v>46</c:v>
                </c:pt>
                <c:pt idx="11">
                  <c:v>49</c:v>
                </c:pt>
                <c:pt idx="12">
                  <c:v>52</c:v>
                </c:pt>
                <c:pt idx="13">
                  <c:v>55</c:v>
                </c:pt>
                <c:pt idx="14">
                  <c:v>58</c:v>
                </c:pt>
                <c:pt idx="15">
                  <c:v>61</c:v>
                </c:pt>
                <c:pt idx="16">
                  <c:v>64</c:v>
                </c:pt>
              </c:numCache>
            </c:numRef>
          </c:cat>
          <c:val>
            <c:numRef>
              <c:f>[数据模型.xlsx]Sheet2!$X$33:$X$49</c:f>
              <c:numCache>
                <c:formatCode>0.00%</c:formatCode>
                <c:ptCount val="17"/>
                <c:pt idx="0">
                  <c:v>0</c:v>
                </c:pt>
                <c:pt idx="1">
                  <c:v>0</c:v>
                </c:pt>
                <c:pt idx="2">
                  <c:v>0.0051413881748072</c:v>
                </c:pt>
                <c:pt idx="3">
                  <c:v>0.0154241645244216</c:v>
                </c:pt>
                <c:pt idx="4">
                  <c:v>0.0745501285347044</c:v>
                </c:pt>
                <c:pt idx="5">
                  <c:v>0.167095115681234</c:v>
                </c:pt>
                <c:pt idx="6">
                  <c:v>0.305912596401028</c:v>
                </c:pt>
                <c:pt idx="7">
                  <c:v>0.480719794344473</c:v>
                </c:pt>
                <c:pt idx="8">
                  <c:v>0.673521850899743</c:v>
                </c:pt>
                <c:pt idx="9">
                  <c:v>0.850899742930591</c:v>
                </c:pt>
                <c:pt idx="10">
                  <c:v>0.928020565552699</c:v>
                </c:pt>
                <c:pt idx="11">
                  <c:v>0.966580976863753</c:v>
                </c:pt>
                <c:pt idx="12">
                  <c:v>0.987146529562982</c:v>
                </c:pt>
                <c:pt idx="13">
                  <c:v>0.992287917737789</c:v>
                </c:pt>
                <c:pt idx="14">
                  <c:v>0.994858611825193</c:v>
                </c:pt>
                <c:pt idx="15">
                  <c:v>1</c:v>
                </c:pt>
                <c:pt idx="16">
                  <c:v>1</c:v>
                </c:pt>
              </c:numCache>
            </c:numRef>
          </c:val>
          <c:smooth val="1"/>
        </c:ser>
        <c:dLbls>
          <c:showLegendKey val="0"/>
          <c:showVal val="0"/>
          <c:showCatName val="0"/>
          <c:showSerName val="0"/>
          <c:showPercent val="0"/>
          <c:showBubbleSize val="0"/>
        </c:dLbls>
        <c:marker val="1"/>
        <c:smooth val="1"/>
        <c:axId val="556187442"/>
        <c:axId val="815373951"/>
      </c:lineChart>
      <c:catAx>
        <c:axId val="1017658751"/>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运行速度（</a:t>
                </a:r>
                <a:r>
                  <a:rPr lang="en-US" altLang="zh-CN">
                    <a:latin typeface="黑体" panose="02010609060101010101" charset="-122"/>
                    <a:ea typeface="黑体" panose="02010609060101010101" charset="-122"/>
                    <a:cs typeface="黑体" panose="02010609060101010101" charset="-122"/>
                    <a:sym typeface="黑体" panose="02010609060101010101" charset="-122"/>
                  </a:rPr>
                  <a:t>km/h</a:t>
                </a:r>
                <a:r>
                  <a:rPr altLang="en-US">
                    <a:latin typeface="黑体" panose="02010609060101010101" charset="-122"/>
                    <a:ea typeface="黑体" panose="02010609060101010101" charset="-122"/>
                    <a:cs typeface="黑体" panose="02010609060101010101" charset="-122"/>
                    <a:sym typeface="黑体" panose="02010609060101010101" charset="-122"/>
                  </a:rPr>
                  <a:t>）</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1017657791"/>
        <c:crosses val="autoZero"/>
        <c:auto val="1"/>
        <c:lblAlgn val="ctr"/>
        <c:lblOffset val="100"/>
        <c:noMultiLvlLbl val="0"/>
      </c:catAx>
      <c:valAx>
        <c:axId val="101765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频率</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1017658751"/>
        <c:crosses val="autoZero"/>
        <c:crossBetween val="between"/>
        <c:minorUnit val="10"/>
      </c:valAx>
      <c:catAx>
        <c:axId val="556187442"/>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815373951"/>
        <c:crosses val="autoZero"/>
        <c:auto val="1"/>
        <c:lblAlgn val="ctr"/>
        <c:lblOffset val="100"/>
        <c:noMultiLvlLbl val="0"/>
      </c:catAx>
      <c:valAx>
        <c:axId val="815373951"/>
        <c:scaling>
          <c:orientation val="minMax"/>
          <c:max val="1"/>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r>
                  <a:rPr>
                    <a:latin typeface="黑体" panose="02010609060101010101" charset="-122"/>
                    <a:ea typeface="黑体" panose="02010609060101010101" charset="-122"/>
                    <a:cs typeface="黑体" panose="02010609060101010101" charset="-122"/>
                    <a:sym typeface="黑体" panose="02010609060101010101" charset="-122"/>
                  </a:rPr>
                  <a:t>累计频率</a:t>
                </a:r>
                <a:endParaRPr>
                  <a:latin typeface="黑体" panose="02010609060101010101" charset="-122"/>
                  <a:ea typeface="黑体" panose="02010609060101010101" charset="-122"/>
                  <a:cs typeface="黑体" panose="02010609060101010101" charset="-122"/>
                  <a:sym typeface="黑体" panose="02010609060101010101" charset="-122"/>
                </a:endParaRPr>
              </a:p>
            </c:rich>
          </c:tx>
          <c:layout/>
          <c:overlay val="0"/>
          <c:spPr>
            <a:noFill/>
            <a:ln>
              <a:noFill/>
            </a:ln>
            <a:effectLst/>
          </c:spPr>
        </c:title>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crossAx val="556187442"/>
        <c:crosses val="max"/>
        <c:crossBetween val="between"/>
        <c:majorUnit val="0.2"/>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aeeebce0-389c-4ce4-ac05-c4f181ad0081}"/>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'[数据模型.xlsx]17'!$K$91:$K$95</c:f>
              <c:strCache>
                <c:ptCount val="5"/>
                <c:pt idx="0">
                  <c:v>超速＜10%</c:v>
                </c:pt>
                <c:pt idx="1">
                  <c:v>超速10-20%</c:v>
                </c:pt>
                <c:pt idx="2">
                  <c:v>超速20-30%</c:v>
                </c:pt>
                <c:pt idx="3">
                  <c:v>超速30-40%</c:v>
                </c:pt>
                <c:pt idx="4">
                  <c:v>超速40-50%</c:v>
                </c:pt>
              </c:strCache>
            </c:strRef>
          </c:cat>
          <c:val>
            <c:numRef>
              <c:f>'[数据模型.xlsx]17'!$M$91:$M$95</c:f>
              <c:numCache>
                <c:formatCode>0.00%</c:formatCode>
                <c:ptCount val="5"/>
                <c:pt idx="0">
                  <c:v>0.33125</c:v>
                </c:pt>
                <c:pt idx="1">
                  <c:v>0.4125</c:v>
                </c:pt>
                <c:pt idx="2">
                  <c:v>0.11875</c:v>
                </c:pt>
                <c:pt idx="3">
                  <c:v>0.0125</c:v>
                </c:pt>
                <c:pt idx="4">
                  <c:v>0.00625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ca97ab3a-bc26-4ff3-8efb-a26669a20131}"/>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'[数据模型.xlsx]17'!$K$120:$K$124</c:f>
              <c:strCache>
                <c:ptCount val="5"/>
                <c:pt idx="0">
                  <c:v>超速＜10%</c:v>
                </c:pt>
                <c:pt idx="1">
                  <c:v>超速10-20%</c:v>
                </c:pt>
                <c:pt idx="2">
                  <c:v>超速20-30%</c:v>
                </c:pt>
                <c:pt idx="3">
                  <c:v>超速30-40%</c:v>
                </c:pt>
                <c:pt idx="4">
                  <c:v>超速40-50%</c:v>
                </c:pt>
              </c:strCache>
            </c:strRef>
          </c:cat>
          <c:val>
            <c:numRef>
              <c:f>'[数据模型.xlsx]17'!$M$120:$M$124</c:f>
              <c:numCache>
                <c:formatCode>0.00%</c:formatCode>
                <c:ptCount val="5"/>
                <c:pt idx="0">
                  <c:v>0.436893203883495</c:v>
                </c:pt>
                <c:pt idx="1">
                  <c:v>0.388349514563107</c:v>
                </c:pt>
                <c:pt idx="2">
                  <c:v>0.155339805825243</c:v>
                </c:pt>
                <c:pt idx="3">
                  <c:v>0.00970873786407767</c:v>
                </c:pt>
                <c:pt idx="4">
                  <c:v>0.00970873786407767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2f27914a-2671-47c9-997b-8de3263267ef}"/>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'[数据模型.xlsx]17'!$K$148:$K$152</c:f>
              <c:strCache>
                <c:ptCount val="5"/>
                <c:pt idx="0">
                  <c:v>超速＜10%</c:v>
                </c:pt>
                <c:pt idx="1">
                  <c:v>超速10-20%</c:v>
                </c:pt>
                <c:pt idx="2">
                  <c:v>超速20-30%</c:v>
                </c:pt>
                <c:pt idx="3">
                  <c:v>超速30-40%</c:v>
                </c:pt>
                <c:pt idx="4">
                  <c:v>超速40-50%</c:v>
                </c:pt>
              </c:strCache>
            </c:strRef>
          </c:cat>
          <c:val>
            <c:numRef>
              <c:f>'[数据模型.xlsx]17'!$M$148:$M$152</c:f>
              <c:numCache>
                <c:formatCode>0.00%</c:formatCode>
                <c:ptCount val="5"/>
                <c:pt idx="0">
                  <c:v>0.210526315789474</c:v>
                </c:pt>
                <c:pt idx="1">
                  <c:v>0.684210526315789</c:v>
                </c:pt>
                <c:pt idx="2">
                  <c:v>0.0789473684210526</c:v>
                </c:pt>
                <c:pt idx="3">
                  <c:v>0.0263157894736842</c:v>
                </c:pt>
                <c:pt idx="4">
                  <c:v>0</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76813b18-d410-4096-b164-58e837d13543}"/>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'[数据模型.xlsx]17'!$K$91:$K$95</c:f>
              <c:strCache>
                <c:ptCount val="5"/>
                <c:pt idx="0">
                  <c:v>超速＜10%</c:v>
                </c:pt>
                <c:pt idx="1">
                  <c:v>超速10-20%</c:v>
                </c:pt>
                <c:pt idx="2">
                  <c:v>超速20-30%</c:v>
                </c:pt>
                <c:pt idx="3">
                  <c:v>超速30-40%</c:v>
                </c:pt>
                <c:pt idx="4">
                  <c:v>超速40-50%</c:v>
                </c:pt>
              </c:strCache>
            </c:strRef>
          </c:cat>
          <c:val>
            <c:numRef>
              <c:f>'[数据模型.xlsx]17'!$W$91:$W$95</c:f>
              <c:numCache>
                <c:formatCode>0.00%</c:formatCode>
                <c:ptCount val="5"/>
                <c:pt idx="0">
                  <c:v>0.543307086614173</c:v>
                </c:pt>
                <c:pt idx="1">
                  <c:v>0.354330708661417</c:v>
                </c:pt>
                <c:pt idx="2">
                  <c:v>0.062992125984252</c:v>
                </c:pt>
                <c:pt idx="3">
                  <c:v>0.015748031496063</c:v>
                </c:pt>
                <c:pt idx="4">
                  <c:v>0.0236220472440945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4ea666f6-e72f-432c-968e-a98954efa45b}"/>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'[数据模型.xlsx]17'!$U$120:$U$124</c:f>
              <c:strCache>
                <c:ptCount val="5"/>
                <c:pt idx="0">
                  <c:v>超速＜10%</c:v>
                </c:pt>
                <c:pt idx="1">
                  <c:v>超速10-20%</c:v>
                </c:pt>
                <c:pt idx="2">
                  <c:v>超速20-30%</c:v>
                </c:pt>
                <c:pt idx="3">
                  <c:v>超速30-40%</c:v>
                </c:pt>
                <c:pt idx="4">
                  <c:v>超速40-50%</c:v>
                </c:pt>
              </c:strCache>
            </c:strRef>
          </c:cat>
          <c:val>
            <c:numRef>
              <c:f>'[数据模型.xlsx]17'!$W$120:$W$124</c:f>
              <c:numCache>
                <c:formatCode>0.00%</c:formatCode>
                <c:ptCount val="5"/>
                <c:pt idx="0">
                  <c:v>0.494736842105263</c:v>
                </c:pt>
                <c:pt idx="1">
                  <c:v>0.421052631578947</c:v>
                </c:pt>
                <c:pt idx="2">
                  <c:v>0.0631578947368421</c:v>
                </c:pt>
                <c:pt idx="3">
                  <c:v>0.0105263157894737</c:v>
                </c:pt>
                <c:pt idx="4">
                  <c:v>0.0105263157894737</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a15935cb-ee56-456b-9c60-04e267d5031e}"/>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Pt>
            <c:idx val="3"/>
            <c:bubble3D val="0"/>
            <c:spPr>
              <a:solidFill>
                <a:schemeClr val="accent4"/>
              </a:solidFill>
              <a:ln>
                <a:solidFill>
                  <a:schemeClr val="bg1"/>
                </a:solidFill>
              </a:ln>
              <a:effectLst/>
            </c:spPr>
          </c:dPt>
          <c:dPt>
            <c:idx val="4"/>
            <c:bubble3D val="0"/>
            <c:spPr>
              <a:solidFill>
                <a:schemeClr val="accent5"/>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'[数据模型.xlsx]17'!$U$148:$U$152</c:f>
              <c:strCache>
                <c:ptCount val="5"/>
                <c:pt idx="0">
                  <c:v>超速＜10%</c:v>
                </c:pt>
                <c:pt idx="1">
                  <c:v>超速10-20%</c:v>
                </c:pt>
                <c:pt idx="2">
                  <c:v>超速20-30%</c:v>
                </c:pt>
                <c:pt idx="3">
                  <c:v>超速30-40%</c:v>
                </c:pt>
                <c:pt idx="4">
                  <c:v>超速40-50%</c:v>
                </c:pt>
              </c:strCache>
            </c:strRef>
          </c:cat>
          <c:val>
            <c:numRef>
              <c:f>'[数据模型.xlsx]17'!$W$148:$W$152</c:f>
              <c:numCache>
                <c:formatCode>0.00%</c:formatCode>
                <c:ptCount val="5"/>
                <c:pt idx="0">
                  <c:v>0.6875</c:v>
                </c:pt>
                <c:pt idx="1">
                  <c:v>0.15625</c:v>
                </c:pt>
                <c:pt idx="2">
                  <c:v>0.0625</c:v>
                </c:pt>
                <c:pt idx="3">
                  <c:v>0.03125</c:v>
                </c:pt>
                <c:pt idx="4">
                  <c:v>0.0625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黑体" panose="02010609060101010101" charset="-122"/>
              <a:ea typeface="黑体" panose="02010609060101010101" charset="-122"/>
              <a:cs typeface="黑体" panose="02010609060101010101" charset="-122"/>
              <a:sym typeface="黑体" panose="02010609060101010101" charset="-122"/>
            </a:defRPr>
          </a:pPr>
        </a:p>
      </c:txPr>
    </c:legend>
    <c:plotVisOnly val="1"/>
    <c:dispBlanksAs val="gap"/>
    <c:showDLblsOverMax val="0"/>
    <c:extLst>
      <c:ext uri="{0b15fc19-7d7d-44ad-8c2d-2c3a37ce22c3}">
        <chartProps xmlns="https://web.wps.cn/et/2018/main" chartId="{8308a882-ea37-4a83-998e-3bf584fadcb6}"/>
      </c:ext>
    </c:extLst>
  </c:chart>
  <c:spPr>
    <a:solidFill>
      <a:schemeClr val="bg1"/>
    </a:solidFill>
    <a:ln w="9525" cap="flat" cmpd="sng" algn="ctr">
      <a:solidFill>
        <a:schemeClr val="tx1">
          <a:lumMod val="15000"/>
          <a:lumOff val="85000"/>
        </a:schemeClr>
      </a:solidFill>
      <a:round/>
    </a:ln>
    <a:effectLst/>
  </c:spPr>
  <c:txPr>
    <a:bodyPr/>
    <a:lstStyle/>
    <a:p>
      <a:pPr>
        <a:defRPr lang="zh-CN">
          <a:latin typeface="黑体" panose="02010609060101010101" charset="-122"/>
          <a:ea typeface="黑体" panose="02010609060101010101" charset="-122"/>
          <a:cs typeface="黑体" panose="02010609060101010101" charset="-122"/>
          <a:sym typeface="黑体" panose="02010609060101010101"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F23282-A809-4E32-A1D5-0609BED8FDD5}">
  <ds:schemaRefs/>
</ds:datastoreItem>
</file>

<file path=docProps/app.xml><?xml version="1.0" encoding="utf-8"?>
<Properties xmlns="http://schemas.openxmlformats.org/officeDocument/2006/extended-properties" xmlns:vt="http://schemas.openxmlformats.org/officeDocument/2006/docPropsVTypes">
  <Pages>47</Pages>
  <Words>5953</Words>
  <Characters>7104</Characters>
  <Lines>137</Lines>
  <Paragraphs>38</Paragraphs>
  <TotalTime>29</TotalTime>
  <ScaleCrop>false</ScaleCrop>
  <LinksUpToDate>false</LinksUpToDate>
  <CharactersWithSpaces>7178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2023-11-27T16:04:00Z</dcterms:created>
  <dc:creator>TwoDogs-Chen</dc:creator>
  <cp:lastModifiedBy>、  Meek</cp:lastModifiedBy>
  <dcterms:modified xsi:type="dcterms:W3CDTF">2026-09-09T08:54:16Z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741D1C54C3F8F058876B46693C0BFC73_43</vt:lpwstr>
  </property>
  <property fmtid="{D5CDD505-2E9C-101B-9397-08002B2CF9AE}" pid="4" name="KSOTemplateDocerSaveRecord">
    <vt:lpwstr>eyJoZGlkIjoiNjgyMTQxZDE1YjBhNjliNDI3MzBiMGExMmViZmYxMjciLCJ1c2VySWQiOiIxOTM4NjUzNzQifQ==</vt:lpwstr>
  </property>
</Properties>
</file>