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img_1" type="#_x0000_t75" style="position:absolute;margin-left:36.36pt;margin-top:9.72pt;width:1470.24pt;height:1053.72pt;z-index:4;mso-position-horizontal-relative:page;mso-position-vertical-relative:page" stroked="f" filled="f">
            <v:imagedata r:id="rId11" o:title="region"/>
          </v:shape>
        </w:pict>
      </w:r>
      <w:r>
        <w:pict>
          <v:shape id="sem_tbx_2" type="#_x0000_t202" style="position:absolute;margin-left:18.00pt;margin-top:325.80pt;width:1481.04pt;height:495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Pas       o   s     o  os ssted. The r  t   t o td   t   t s s e   ig.</w:t>
                  </w:r>
                </w:p>
              </w:txbxContent>
            </v:textbox>
          </v:shape>
        </w:pict>
      </w:r>
      <w:r>
        <w:pict>
          <v:shape id="sem_tbx_3" type="#_x0000_t202" style="position:absolute;margin-left:352.44pt;margin-top:13.3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861.48pt;margin-top:13.3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 id="sem_tbx_5" type="#_x0000_t202" style="position:absolute;margin-left:1286.64pt;margin-top:13.3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sem_tbx_6" type="#_x0000_t202" style="position:absolute;margin-left:1426.32pt;margin-top:13.3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11</w:t>
                  </w:r>
                </w:p>
              </w:txbxContent>
            </v:textbox>
          </v:shape>
        </w:pict>
      </w:r>
      <w:r>
        <w:pict>
          <v:shape id="sem_tbx_7" type="#_x0000_t202" style="position:absolute;margin-left:96.84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sem_tbx_8" type="#_x0000_t202" style="position:absolute;margin-left:224.28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sem_tbx_9" type="#_x0000_t202" style="position:absolute;margin-left:479.88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sem_tbx_10" type="#_x0000_t202" style="position:absolute;margin-left:606.60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 id="sem_tbx_11" type="#_x0000_t202" style="position:absolute;margin-left:734.04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 id="sem_tbx_12" type="#_x0000_t202" style="position:absolute;margin-left:996.12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 id="sem_tbx_13" type="#_x0000_t202" style="position:absolute;margin-left:1142.64pt;margin-top:13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shape id="sem_tbx_14" type="#_x0000_t202" style="position:absolute;margin-left:52.92pt;margin-top:26.64pt;width:24.84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Label</w:t>
                  </w:r>
                </w:p>
              </w:txbxContent>
            </v:textbox>
          </v:shape>
        </w:pict>
      </w:r>
      <w:r>
        <w:pict>
          <v:shape id="sem_tbx_15" type="#_x0000_t202" style="position:absolute;margin-left:190.44pt;margin-top:27.72pt;width:49.3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A20.C03.A80.</w:t>
                  </w:r>
                </w:p>
              </w:txbxContent>
            </v:textbox>
          </v:shape>
        </w:pict>
      </w:r>
      <w:r>
        <w:pict>
          <v:shape id="sem_tbx_16" type="#_x0000_t202" style="position:absolute;margin-left:243.36pt;margin-top:27.72pt;width:50.4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.A20.C03.A80.</w:t>
                  </w:r>
                </w:p>
              </w:txbxContent>
            </v:textbox>
          </v:shape>
        </w:pict>
      </w:r>
      <w:r>
        <w:pict>
          <v:shape id="sem_tbx_17" type="#_x0000_t202" style="position:absolute;margin-left:53.64pt;margin-top:39.96pt;width:66.2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Nominal</w:t>
                    <w:br/>
                    <w:t xml:space="preserve">diameter</w:t>
                  </w:r>
                </w:p>
              </w:txbxContent>
            </v:textbox>
          </v:shape>
        </w:pict>
      </w:r>
      <w:r>
        <w:pict>
          <v:shape id="sem_tbx_18" type="#_x0000_t202" style="position:absolute;margin-left:53.64pt;margin-top:52.56pt;width:66.9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Nominal</w:t>
                    <w:br/>
                    <w:t xml:space="preserve">pressure</w:t>
                  </w:r>
                </w:p>
              </w:txbxContent>
            </v:textbox>
          </v:shape>
        </w:pict>
      </w:r>
      <w:r>
        <w:pict>
          <v:shape id="sem_tbx_19" type="#_x0000_t202" style="position:absolute;margin-left:52.92pt;margin-top:64.80pt;width:41.0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Pipe</w:t>
                    <w:br/>
                    <w:t xml:space="preserve">spec</w:t>
                  </w:r>
                </w:p>
              </w:txbxContent>
            </v:textbox>
          </v:shape>
        </w:pict>
      </w:r>
      <w:r>
        <w:pict>
          <v:shape id="sem_tbx_20" type="#_x0000_t202" style="position:absolute;margin-left:1490.04pt;margin-top:64.80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sem_tbx_21" type="#_x0000_t202" style="position:absolute;margin-left:39.96pt;margin-top:66.2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sem_tbx_22" type="#_x0000_t202" style="position:absolute;margin-left:52.92pt;margin-top:77.04pt;width:34.5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Medium</w:t>
                  </w:r>
                </w:p>
              </w:txbxContent>
            </v:textbox>
          </v:shape>
        </w:pict>
      </w:r>
      <w:r>
        <w:pict>
          <v:shape id="sem_tbx_23" type="#_x0000_t202" style="position:absolute;margin-left:190.44pt;margin-top:78.12pt;width:22.6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None</w:t>
                  </w:r>
                </w:p>
              </w:txbxContent>
            </v:textbox>
          </v:shape>
        </w:pict>
      </w:r>
      <w:r>
        <w:pict>
          <v:shape id="sem_tbx_24" type="#_x0000_t202" style="position:absolute;margin-left:244.80pt;margin-top:78.12pt;width:23.04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None</w:t>
                  </w:r>
                </w:p>
              </w:txbxContent>
            </v:textbox>
          </v:shape>
        </w:pict>
      </w:r>
      <w:r>
        <w:pict>
          <v:shape id="sem_tbx_25" type="#_x0000_t202" style="position:absolute;margin-left:52.20pt;margin-top:88.92pt;width:50.0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Volume</w:t>
                    <w:br/>
                    <w:t xml:space="preserve">flow</w:t>
                  </w:r>
                </w:p>
              </w:txbxContent>
            </v:textbox>
          </v:shape>
        </w:pict>
      </w:r>
      <w:r>
        <w:pict>
          <v:shape id="sem_tbx_26" type="#_x0000_t202" style="position:absolute;margin-left:191.16pt;margin-top:89.64pt;width:33.8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 /</w:t>
                    <w:br/>
                    <w:t xml:space="preserve">m³/h</w:t>
                  </w:r>
                </w:p>
              </w:txbxContent>
            </v:textbox>
          </v:shape>
        </w:pict>
      </w:r>
      <w:r>
        <w:pict>
          <v:shape id="sem_tbx_27" type="#_x0000_t202" style="position:absolute;margin-left:245.88pt;margin-top:89.64pt;width:33.4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 /</w:t>
                    <w:br/>
                    <w:t xml:space="preserve">m^3/h</w:t>
                  </w:r>
                </w:p>
              </w:txbxContent>
            </v:textbox>
          </v:shape>
        </w:pict>
      </w:r>
      <w:r>
        <w:pict>
          <v:shape id="sem_tbx_28" type="#_x0000_t202" style="position:absolute;margin-left:244.80pt;margin-top:102.60pt;width:28.8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 / ℃</w:t>
                  </w:r>
                </w:p>
              </w:txbxContent>
            </v:textbox>
          </v:shape>
        </w:pict>
      </w:r>
      <w:r>
        <w:pict>
          <v:shape id="sem_tbx_29" type="#_x0000_t202" style="position:absolute;margin-left:191.88pt;margin-top:102.96pt;width:27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 / ℃</w:t>
                  </w:r>
                </w:p>
              </w:txbxContent>
            </v:textbox>
          </v:shape>
        </w:pict>
      </w:r>
      <w:r>
        <w:pict>
          <v:shape id="sem_tbx_30" type="#_x0000_t202" style="position:absolute;margin-left:54.72pt;margin-top:105.12pt;width:82.4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Operating</w:t>
                    <w:br/>
                    <w:t xml:space="preserve">temperature</w:t>
                  </w:r>
                </w:p>
              </w:txbxContent>
            </v:textbox>
          </v:shape>
        </w:pict>
      </w:r>
      <w:r>
        <w:pict>
          <v:shape id="sem_tbx_31" type="#_x0000_t202" style="position:absolute;margin-left:191.88pt;margin-top:115.92pt;width:28.8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I/  /</w:t>
                    <w:br/>
                    <w:t xml:space="preserve">bar</w:t>
                  </w:r>
                </w:p>
              </w:txbxContent>
            </v:textbox>
          </v:shape>
        </w:pict>
      </w:r>
      <w:r>
        <w:pict>
          <v:shape id="sem_tbx_32" type="#_x0000_t202" style="position:absolute;margin-left:245.88pt;margin-top:115.92pt;width:30.2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I/ /</w:t>
                    <w:br/>
                    <w:t xml:space="preserve">bar</w:t>
                  </w:r>
                </w:p>
              </w:txbxContent>
            </v:textbox>
          </v:shape>
        </w:pict>
      </w:r>
      <w:r>
        <w:pict>
          <v:shape id="sem_tbx_33" type="#_x0000_t202" style="position:absolute;margin-left:54.00pt;margin-top:116.64pt;width:71.6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Operating</w:t>
                    <w:br/>
                    <w:t xml:space="preserve">pressure</w:t>
                  </w:r>
                </w:p>
              </w:txbxContent>
            </v:textbox>
          </v:shape>
        </w:pict>
      </w:r>
      <w:r>
        <w:pict>
          <v:shape id="sem_tbx_34" type="#_x0000_t202" style="position:absolute;margin-left:38.88pt;margin-top:185.40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B</w:t>
                  </w:r>
                </w:p>
              </w:txbxContent>
            </v:textbox>
          </v:shape>
        </w:pict>
      </w:r>
      <w:r>
        <w:pict>
          <v:shape id="sem_tbx_35" type="#_x0000_t202" style="position:absolute;margin-left:1490.04pt;margin-top:186.1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B</w:t>
                  </w:r>
                </w:p>
              </w:txbxContent>
            </v:textbox>
          </v:shape>
        </w:pict>
      </w:r>
      <w:r>
        <w:pict>
          <v:shape id="sem_tbx_36" type="#_x0000_t202" style="position:absolute;margin-left:39.60pt;margin-top:312.8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</w:t>
                  </w:r>
                </w:p>
              </w:txbxContent>
            </v:textbox>
          </v:shape>
        </w:pict>
      </w:r>
      <w:r>
        <w:pict>
          <v:shape id="sem_tbx_37" type="#_x0000_t202" style="position:absolute;margin-left:1490.04pt;margin-top:314.2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</w:t>
                  </w:r>
                </w:p>
              </w:txbxContent>
            </v:textbox>
          </v:shape>
        </w:pict>
      </w:r>
      <w:r>
        <w:pict>
          <v:shape id="sem_tbx_38" type="#_x0000_t202" style="position:absolute;margin-left:821.52pt;margin-top:318.60pt;width:26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H001</w:t>
                  </w:r>
                </w:p>
              </w:txbxContent>
            </v:textbox>
          </v:shape>
        </w:pict>
      </w:r>
      <w:r>
        <w:pict>
          <v:shape id="sem_tbx_39" type="#_x0000_t202" style="position:absolute;margin-left:375.84pt;margin-top:370.08pt;width:64.80pt;height:23.04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T4712</w:t>
                  </w:r>
                </w:p>
              </w:txbxContent>
            </v:textbox>
          </v:shape>
        </w:pict>
      </w:r>
      <w:r>
        <w:pict>
          <v:shape id="sem_tbx_40" type="#_x0000_t202" style="position:absolute;margin-left:1490.04pt;margin-top:441.00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</w:t>
                  </w:r>
                </w:p>
              </w:txbxContent>
            </v:textbox>
          </v:shape>
        </w:pict>
      </w:r>
      <w:r>
        <w:pict>
          <v:shape id="sem_tbx_41" type="#_x0000_t202" style="position:absolute;margin-left:39.96pt;margin-top:441.7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</w:t>
                  </w:r>
                </w:p>
              </w:txbxContent>
            </v:textbox>
          </v:shape>
        </w:pict>
      </w:r>
      <w:r>
        <w:pict>
          <v:shape id="sem_tbx_42" type="#_x0000_t202" style="position:absolute;margin-left:1490.04pt;margin-top:574.9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E</w:t>
                  </w:r>
                </w:p>
              </w:txbxContent>
            </v:textbox>
          </v:shape>
        </w:pict>
      </w:r>
      <w:r>
        <w:pict>
          <v:shape id="sem_tbx_43" type="#_x0000_t202" style="position:absolute;margin-left:39.96pt;margin-top:576.00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E</w:t>
                  </w:r>
                </w:p>
              </w:txbxContent>
            </v:textbox>
          </v:shape>
        </w:pict>
      </w:r>
      <w:r>
        <w:pict>
          <v:shape id="sem_tbx_44" type="#_x0000_t202" style="position:absolute;margin-left:386.64pt;margin-top:626.04pt;width:18.00pt;height:27.36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V001</w:t>
                  </w:r>
                </w:p>
              </w:txbxContent>
            </v:textbox>
          </v:shape>
        </w:pict>
      </w:r>
      <w:r>
        <w:pict>
          <v:shape id="sem_tbx_45" type="#_x0000_t202" style="position:absolute;margin-left:871.92pt;margin-top:662.04pt;width:18.00pt;height:26.28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V005</w:t>
                  </w:r>
                </w:p>
              </w:txbxContent>
            </v:textbox>
          </v:shape>
        </w:pict>
      </w:r>
      <w:r>
        <w:pict>
          <v:shape id="sem_tbx_46" type="#_x0000_t202" style="position:absolute;margin-left:37.44pt;margin-top:714.60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</w:t>
                  </w:r>
                </w:p>
              </w:txbxContent>
            </v:textbox>
          </v:shape>
        </w:pict>
      </w:r>
      <w:r>
        <w:pict>
          <v:shape id="sem_tbx_47" type="#_x0000_t202" style="position:absolute;margin-left:537.12pt;margin-top:714.60pt;width:27.7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R002</w:t>
                  </w:r>
                </w:p>
              </w:txbxContent>
            </v:textbox>
          </v:shape>
        </w:pict>
      </w:r>
      <w:r>
        <w:pict>
          <v:shape id="sem_tbx_48" type="#_x0000_t202" style="position:absolute;margin-left:1490.04pt;margin-top:714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</w:t>
                  </w:r>
                </w:p>
              </w:txbxContent>
            </v:textbox>
          </v:shape>
        </w:pict>
      </w:r>
      <w:r>
        <w:pict>
          <v:shape id="sem_tbx_49" type="#_x0000_t202" style="position:absolute;margin-left:444.24pt;margin-top:746.28pt;width:26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V002</w:t>
                  </w:r>
                </w:p>
              </w:txbxContent>
            </v:textbox>
          </v:shape>
        </w:pict>
      </w:r>
      <w:r>
        <w:pict>
          <v:shape id="sem_tbx_50" type="#_x0000_t202" style="position:absolute;margin-left:520.20pt;margin-top:746.28pt;width:58.6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DN 80/DN 50</w:t>
                  </w:r>
                </w:p>
              </w:txbxContent>
            </v:textbox>
          </v:shape>
        </w:pict>
      </w:r>
      <w:r>
        <w:pict>
          <v:shape id="sem_tbx_51" type="#_x0000_t202" style="position:absolute;margin-left:611.64pt;margin-top:747.00pt;width:26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V003</w:t>
                  </w:r>
                </w:p>
              </w:txbxContent>
            </v:textbox>
          </v:shape>
        </w:pict>
      </w:r>
      <w:r>
        <w:pict>
          <v:shape id="sem_tbx_52" type="#_x0000_t202" style="position:absolute;margin-left:905.76pt;margin-top:747.00pt;width:24.1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V001</w:t>
                  </w:r>
                </w:p>
              </w:txbxContent>
            </v:textbox>
          </v:shape>
        </w:pict>
      </w:r>
      <w:r>
        <w:pict>
          <v:shape id="sem_tbx_53" type="#_x0000_t202" style="position:absolute;margin-left:705.60pt;margin-top:757.08pt;width:27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P001</w:t>
                  </w:r>
                </w:p>
              </w:txbxContent>
            </v:textbox>
          </v:shape>
        </w:pict>
      </w:r>
      <w:r>
        <w:pict>
          <v:shape id="sem_tbx_54" type="#_x0000_t202" style="position:absolute;margin-left:794.88pt;margin-top:790.20pt;width:18.00pt;height:25.92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V004</w:t>
                  </w:r>
                </w:p>
              </w:txbxContent>
            </v:textbox>
          </v:shape>
        </w:pict>
      </w:r>
      <w:r>
        <w:pict>
          <v:shape id="sem_tbx_55" type="#_x0000_t202" style="position:absolute;margin-left:38.88pt;margin-top:852.8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G</w:t>
                  </w:r>
                </w:p>
              </w:txbxContent>
            </v:textbox>
          </v:shape>
        </w:pict>
      </w:r>
      <w:r>
        <w:pict>
          <v:shape id="sem_tbx_56" type="#_x0000_t202" style="position:absolute;margin-left:1490.04pt;margin-top:852.8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G</w:t>
                  </w:r>
                </w:p>
              </w:txbxContent>
            </v:textbox>
          </v:shape>
        </w:pict>
      </w:r>
      <w:r>
        <w:pict>
          <v:shape id="sem_tbx_57" type="#_x0000_t202" style="position:absolute;margin-left:52.92pt;margin-top:933.12pt;width:25.5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Name</w:t>
                  </w:r>
                </w:p>
              </w:txbxContent>
            </v:textbox>
          </v:shape>
        </w:pict>
      </w:r>
      <w:r>
        <w:pict>
          <v:shape id="sem_tbx_58" type="#_x0000_t202" style="position:absolute;margin-left:207.72pt;margin-top:933.12pt;width:23.04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P001</w:t>
                  </w:r>
                </w:p>
              </w:txbxContent>
            </v:textbox>
          </v:shape>
        </w:pict>
      </w:r>
      <w:r>
        <w:pict>
          <v:shape id="sem_tbx_59" type="#_x0000_t202" style="position:absolute;margin-left:270.36pt;margin-top:933.12pt;width:26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T4712</w:t>
                  </w:r>
                </w:p>
              </w:txbxContent>
            </v:textbox>
          </v:shape>
        </w:pict>
      </w:r>
      <w:r>
        <w:pict>
          <v:shape id="sem_tbx_60" type="#_x0000_t202" style="position:absolute;margin-left:53.64pt;margin-top:946.08pt;width:45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Description</w:t>
                  </w:r>
                </w:p>
              </w:txbxContent>
            </v:textbox>
          </v:shape>
        </w:pict>
      </w:r>
      <w:r>
        <w:pict>
          <v:shape id="sem_tbx_61" type="#_x0000_t202" style="position:absolute;margin-left:191.16pt;margin-top:946.08pt;width:59.4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Positive-displace</w:t>
                  </w:r>
                </w:p>
              </w:txbxContent>
            </v:textbox>
          </v:shape>
        </w:pict>
      </w:r>
      <w:r>
        <w:pict>
          <v:shape id="sem_tbx_62" type="#_x0000_t202" style="position:absolute;margin-left:254.88pt;margin-top:946.08pt;width:60.12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Vessel with</w:t>
                    <w:br/>
                    <w:t xml:space="preserve">dishe</w:t>
                  </w:r>
                </w:p>
              </w:txbxContent>
            </v:textbox>
          </v:shape>
        </w:pict>
      </w:r>
      <w:r>
        <w:pict>
          <v:shape id="sem_tbx_63" type="#_x0000_t202" style="position:absolute;margin-left:53.64pt;margin-top:958.68pt;width:56.8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Process</w:t>
                    <w:br/>
                    <w:t xml:space="preserve">data 1</w:t>
                  </w:r>
                </w:p>
              </w:txbxContent>
            </v:textbox>
          </v:shape>
        </w:pict>
      </w:r>
      <w:r>
        <w:pict>
          <v:shape id="sem_tbx_64" type="#_x0000_t202" style="position:absolute;margin-left:191.88pt;margin-top:958.68pt;width:29.8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I/ bar</w:t>
                  </w:r>
                </w:p>
              </w:txbxContent>
            </v:textbox>
          </v:shape>
        </w:pict>
      </w:r>
      <w:r>
        <w:pict>
          <v:shape id="sem_tbx_65" type="#_x0000_t202" style="position:absolute;margin-left:255.60pt;margin-top:958.68pt;width:29.8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I/ /</w:t>
                    <w:br/>
                    <w:t xml:space="preserve">bar</w:t>
                  </w:r>
                </w:p>
              </w:txbxContent>
            </v:textbox>
          </v:shape>
        </w:pict>
      </w:r>
      <w:r>
        <w:pict>
          <v:shape id="sem_tbx_66" type="#_x0000_t202" style="position:absolute;margin-left:1184.76pt;margin-top:964.44pt;width:99.00pt;height:19.8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SIEMENS</w:t>
                  </w:r>
                </w:p>
              </w:txbxContent>
            </v:textbox>
          </v:shape>
        </w:pict>
      </w:r>
      <w:r>
        <w:pict>
          <v:shape id="sem_tbx_67" type="#_x0000_t202" style="position:absolute;margin-left:1029.96pt;margin-top:965.16pt;width:60.12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Project-No.:</w:t>
                    <w:br/>
                    <w:t xml:space="preserve">SO1</w:t>
                  </w:r>
                </w:p>
              </w:txbxContent>
            </v:textbox>
          </v:shape>
        </w:pict>
      </w:r>
      <w:r>
        <w:pict>
          <v:shape id="sem_tbx_68" type="#_x0000_t202" style="position:absolute;margin-left:1283.40pt;margin-top:965.16pt;width:38.5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Customer:</w:t>
                  </w:r>
                </w:p>
              </w:txbxContent>
            </v:textbox>
          </v:shape>
        </w:pict>
      </w:r>
      <w:r>
        <w:pict>
          <v:shape id="sem_tbx_69" type="#_x0000_t202" style="position:absolute;margin-left:191.16pt;margin-top:969.48pt;width:28.8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 / ℃</w:t>
                  </w:r>
                </w:p>
              </w:txbxContent>
            </v:textbox>
          </v:shape>
        </w:pict>
      </w:r>
      <w:r>
        <w:pict>
          <v:shape id="sem_tbx_70" type="#_x0000_t202" style="position:absolute;margin-left:53.64pt;margin-top:970.92pt;width:56.8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Process</w:t>
                    <w:br/>
                    <w:t xml:space="preserve">data 2</w:t>
                  </w:r>
                </w:p>
              </w:txbxContent>
            </v:textbox>
          </v:shape>
        </w:pict>
      </w:r>
      <w:r>
        <w:pict>
          <v:shape id="sem_tbx_71" type="#_x0000_t202" style="position:absolute;margin-left:1029.96pt;margin-top:974.52pt;width:86.7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Project: Base</w:t>
                    <w:br/>
                    <w:t xml:space="preserve">project iDB</w:t>
                  </w:r>
                </w:p>
              </w:txbxContent>
            </v:textbox>
          </v:shape>
        </w:pict>
      </w:r>
      <w:r>
        <w:pict>
          <v:shape id="sem_tbx_72" type="#_x0000_t202" style="position:absolute;margin-left:1283.40pt;margin-top:974.52pt;width:52.5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Order</w:t>
                    <w:br/>
                    <w:t xml:space="preserve">number:</w:t>
                  </w:r>
                </w:p>
              </w:txbxContent>
            </v:textbox>
          </v:shape>
        </w:pict>
      </w:r>
      <w:r>
        <w:pict>
          <v:shape id="sem_tbx_73" type="#_x0000_t202" style="position:absolute;margin-left:52.92pt;margin-top:982.80pt;width:57.9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Process data</w:t>
                    <w:br/>
                    <w:t xml:space="preserve">3</w:t>
                  </w:r>
                </w:p>
              </w:txbxContent>
            </v:textbox>
          </v:shape>
        </w:pict>
      </w:r>
      <w:r>
        <w:pict>
          <v:shape id="sem_tbx_74" type="#_x0000_t202" style="position:absolute;margin-left:1029.96pt;margin-top:984.24pt;width:155.52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P&amp;ID diagram in relation to EN</w:t>
                    <w:br/>
                    <w:t xml:space="preserve">10628, DIN A2</w:t>
                  </w:r>
                </w:p>
              </w:txbxContent>
            </v:textbox>
          </v:shape>
        </w:pict>
      </w:r>
      <w:r>
        <w:pict>
          <v:shape id="sem_tbx_75" type="#_x0000_t202" style="position:absolute;margin-left:1282.32pt;margin-top:985.32pt;width:69.4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Draw. no.</w:t>
                    <w:br/>
                    <w:t xml:space="preserve">engineer:</w:t>
                  </w:r>
                </w:p>
              </w:txbxContent>
            </v:textbox>
          </v:shape>
        </w:pict>
      </w:r>
      <w:r>
        <w:pict>
          <v:shape id="sem_tbx_76" type="#_x0000_t202" style="position:absolute;margin-left:1490.04pt;margin-top:986.0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H</w:t>
                  </w:r>
                </w:p>
              </w:txbxContent>
            </v:textbox>
          </v:shape>
        </w:pict>
      </w:r>
      <w:r>
        <w:pict>
          <v:shape id="sem_tbx_77" type="#_x0000_t202" style="position:absolute;margin-left:38.88pt;margin-top:986.7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H</w:t>
                  </w:r>
                </w:p>
              </w:txbxContent>
            </v:textbox>
          </v:shape>
        </w:pict>
      </w:r>
      <w:r>
        <w:pict>
          <v:shape id="sem_tbx_78" type="#_x0000_t202" style="position:absolute;margin-left:52.92pt;margin-top:995.76pt;width:54.36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Design data</w:t>
                    <w:br/>
                    <w:t xml:space="preserve">1</w:t>
                  </w:r>
                </w:p>
              </w:txbxContent>
            </v:textbox>
          </v:shape>
        </w:pict>
      </w:r>
      <w:r>
        <w:pict>
          <v:shape id="sem_tbx_79" type="#_x0000_t202" style="position:absolute;margin-left:255.60pt;margin-top:995.7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m3</w:t>
                  </w:r>
                </w:p>
              </w:txbxContent>
            </v:textbox>
          </v:shape>
        </w:pict>
      </w:r>
      <w:r>
        <w:pict>
          <v:shape id="sem_tbx_80" type="#_x0000_t202" style="position:absolute;margin-left:191.88pt;margin-top:996.12pt;width:26.28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/</w:t>
                    <w:br/>
                    <w:t xml:space="preserve">m³/h</w:t>
                  </w:r>
                </w:p>
              </w:txbxContent>
            </v:textbox>
          </v:shape>
        </w:pict>
      </w:r>
      <w:r>
        <w:pict>
          <v:shape id="sem_tbx_81" type="#_x0000_t202" style="position:absolute;margin-left:1284.12pt;margin-top:996.12pt;width:68.4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Draw. no.</w:t>
                    <w:br/>
                    <w:t xml:space="preserve">customer:</w:t>
                  </w:r>
                </w:p>
              </w:txbxContent>
            </v:textbox>
          </v:shape>
        </w:pict>
      </w:r>
      <w:r>
        <w:pict>
          <v:shape id="sem_tbx_82" type="#_x0000_t202" style="position:absolute;margin-left:1183.32pt;margin-top:1004.04pt;width:23.7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Date</w:t>
                  </w:r>
                </w:p>
              </w:txbxContent>
            </v:textbox>
          </v:shape>
        </w:pict>
      </w:r>
      <w:r>
        <w:pict>
          <v:shape id="sem_tbx_83" type="#_x0000_t202" style="position:absolute;margin-left:1396.44pt;margin-top:1004.40pt;width:72.0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Unit:</w:t>
                    <w:br/>
                    <w:t xml:space="preserve">=A10.A20.C03</w:t>
                  </w:r>
                </w:p>
              </w:txbxContent>
            </v:textbox>
          </v:shape>
        </w:pict>
      </w:r>
      <w:r>
        <w:pict>
          <v:shape id="sem_tbx_84" type="#_x0000_t202" style="position:absolute;margin-left:1216.80pt;margin-top:1005.12pt;width:41.4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20.02.2018</w:t>
                  </w:r>
                </w:p>
              </w:txbxContent>
            </v:textbox>
          </v:shape>
        </w:pict>
      </w:r>
      <w:r>
        <w:pict>
          <v:shape id="sem_tbx_85" type="#_x0000_t202" style="position:absolute;margin-left:53.64pt;margin-top:1009.80pt;width:52.92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Design</w:t>
                    <w:br/>
                    <w:t xml:space="preserve">data 2</w:t>
                  </w:r>
                </w:p>
              </w:txbxContent>
            </v:textbox>
          </v:shape>
        </w:pict>
      </w:r>
      <w:r>
        <w:pict>
          <v:shape id="sem_tbx_86" type="#_x0000_t202" style="position:absolute;margin-left:191.16pt;margin-top:1009.80pt;width:42.8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</w:t>
                    <w:br/>
                    <w:t xml:space="preserve">actuator</w:t>
                  </w:r>
                </w:p>
              </w:txbxContent>
            </v:textbox>
          </v:shape>
        </w:pict>
      </w:r>
      <w:r>
        <w:pict>
          <v:shape id="sem_tbx_87" type="#_x0000_t202" style="position:absolute;margin-left:255.60pt;margin-top:1009.80pt;width:39.6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No</w:t>
                    <w:br/>
                    <w:t xml:space="preserve">agitator</w:t>
                  </w:r>
                </w:p>
              </w:txbxContent>
            </v:textbox>
          </v:shape>
        </w:pict>
      </w:r>
      <w:r>
        <w:pict>
          <v:shape id="sem_tbx_88" type="#_x0000_t202" style="position:absolute;margin-left:1184.04pt;margin-top:1015.56pt;width:26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Name</w:t>
                  </w:r>
                </w:p>
              </w:txbxContent>
            </v:textbox>
          </v:shape>
        </w:pict>
      </w:r>
      <w:r>
        <w:pict>
          <v:shape id="sem_tbx_89" type="#_x0000_t202" style="position:absolute;margin-left:1282.32pt;margin-top:1015.56pt;width:27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Origin:</w:t>
                  </w:r>
                </w:p>
              </w:txbxContent>
            </v:textbox>
          </v:shape>
        </w:pict>
      </w:r>
      <w:r>
        <w:pict>
          <v:shape id="sem_tbx_90" type="#_x0000_t202" style="position:absolute;margin-left:1396.44pt;margin-top:1015.56pt;width:36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Location:</w:t>
                  </w:r>
                </w:p>
              </w:txbxContent>
            </v:textbox>
          </v:shape>
        </w:pict>
      </w:r>
      <w:r>
        <w:pict>
          <v:shape id="sem_tbx_91" type="#_x0000_t202" style="position:absolute;margin-left:1217.16pt;margin-top:1016.64pt;width:38.5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ADBRVO0</w:t>
                  </w:r>
                </w:p>
              </w:txbxContent>
            </v:textbox>
          </v:shape>
        </w:pict>
      </w:r>
      <w:r>
        <w:pict>
          <v:shape id="sem_tbx_92" type="#_x0000_t202" style="position:absolute;margin-left:191.88pt;margin-top:1021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m</w:t>
                  </w:r>
                </w:p>
              </w:txbxContent>
            </v:textbox>
          </v:shape>
        </w:pict>
      </w:r>
      <w:r>
        <w:pict>
          <v:shape id="sem_tbx_93" type="#_x0000_t202" style="position:absolute;margin-left:256.32pt;margin-top:1021.68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bar</w:t>
                  </w:r>
                </w:p>
              </w:txbxContent>
            </v:textbox>
          </v:shape>
        </w:pict>
      </w:r>
      <w:r>
        <w:pict>
          <v:shape id="sem_tbx_94" type="#_x0000_t202" style="position:absolute;margin-left:53.64pt;margin-top:1022.40pt;width:52.92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Design</w:t>
                    <w:br/>
                    <w:t xml:space="preserve">data 3</w:t>
                  </w:r>
                </w:p>
              </w:txbxContent>
            </v:textbox>
          </v:shape>
        </w:pict>
      </w:r>
      <w:r>
        <w:pict>
          <v:shape id="sem_tbx_95" type="#_x0000_t202" style="position:absolute;margin-left:1282.32pt;margin-top:1025.64pt;width:61.2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Replacement</w:t>
                    <w:br/>
                    <w:t xml:space="preserve">for:</w:t>
                  </w:r>
                </w:p>
              </w:txbxContent>
            </v:textbox>
          </v:shape>
        </w:pict>
      </w:r>
      <w:r>
        <w:pict>
          <v:shape id="sem_tbx_96" type="#_x0000_t202" style="position:absolute;margin-left:1184.76pt;margin-top:1026.36pt;width:32.04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Checked</w:t>
                  </w:r>
                </w:p>
              </w:txbxContent>
            </v:textbox>
          </v:shape>
        </w:pict>
      </w:r>
      <w:r>
        <w:pict>
          <v:shape id="sem_tbx_97" type="#_x0000_t202" style="position:absolute;margin-left:1437.12pt;margin-top:1026.36pt;width:27.7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Sheet:</w:t>
                  </w:r>
                </w:p>
              </w:txbxContent>
            </v:textbox>
          </v:shape>
        </w:pict>
      </w:r>
      <w:r>
        <w:pict>
          <v:shape id="sem_tbx_98" type="#_x0000_t202" style="position:absolute;margin-left:1468.44pt;margin-top:1026.36pt;width:21.9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EX01</w:t>
                  </w:r>
                </w:p>
              </w:txbxContent>
            </v:textbox>
          </v:shape>
        </w:pict>
      </w:r>
      <w:r>
        <w:pict>
          <v:shape id="sem_tbx_99" type="#_x0000_t202" style="position:absolute;margin-left:1436.04pt;margin-top:1033.92pt;width:27.3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From:</w:t>
                  </w:r>
                </w:p>
              </w:txbxContent>
            </v:textbox>
          </v:shape>
        </w:pict>
      </w:r>
      <w:r>
        <w:pict>
          <v:shape id="sem_tbx_100" type="#_x0000_t202" style="position:absolute;margin-left:52.92pt;margin-top:1035.00pt;width:53.64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Design</w:t>
                    <w:br/>
                    <w:t xml:space="preserve">data 4</w:t>
                  </w:r>
                </w:p>
              </w:txbxContent>
            </v:textbox>
          </v:shape>
        </w:pict>
      </w:r>
      <w:r>
        <w:pict>
          <v:shape id="sem_tbx_101" type="#_x0000_t202" style="position:absolute;margin-left:1028.52pt;margin-top:1035.72pt;width:18.72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Ind.</w:t>
                  </w:r>
                </w:p>
              </w:txbxContent>
            </v:textbox>
          </v:shape>
        </w:pict>
      </w:r>
      <w:r>
        <w:pict>
          <v:shape id="sem_tbx_102" type="#_x0000_t202" style="position:absolute;margin-left:1110.24pt;margin-top:1035.72pt;width:23.04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Date</w:t>
                  </w:r>
                </w:p>
              </w:txbxContent>
            </v:textbox>
          </v:shape>
        </w:pict>
      </w:r>
      <w:r>
        <w:pict>
          <v:shape id="sem_tbx_103" type="#_x0000_t202" style="position:absolute;margin-left:1151.64pt;margin-top:1035.72pt;width:25.5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Name</w:t>
                  </w:r>
                </w:p>
              </w:txbxContent>
            </v:textbox>
          </v:shape>
        </w:pict>
      </w:r>
      <w:r>
        <w:pict>
          <v:shape id="sem_tbx_104" type="#_x0000_t202" style="position:absolute;margin-left:1050.12pt;margin-top:1036.44pt;width:30.9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Change</w:t>
                  </w:r>
                </w:p>
              </w:txbxContent>
            </v:textbox>
          </v:shape>
        </w:pict>
      </w:r>
      <w:r>
        <w:pict>
          <v:shape id="sem_tbx_105" type="#_x0000_t202" style="position:absolute;margin-left:1184.04pt;margin-top:1036.44pt;width:34.2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Standard</w:t>
                  </w:r>
                </w:p>
              </w:txbxContent>
            </v:textbox>
          </v:shape>
        </w:pict>
      </w:r>
      <w:r>
        <w:pict>
          <v:shape id="sem_tbx_106" type="#_x0000_t202" style="position:absolute;margin-left:1282.32pt;margin-top:1036.44pt;width:48.60pt;height:29.5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Replaced</w:t>
                    <w:br/>
                    <w:t xml:space="preserve">by:</w:t>
                  </w:r>
                </w:p>
              </w:txbxContent>
            </v:textbox>
          </v:shape>
        </w:pict>
      </w:r>
      <w:r>
        <w:pict>
          <v:shape id="sem_tbx_107" type="#_x0000_t202" style="position:absolute;margin-left:1481.04pt;margin-top:1036.44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sem_tbx_108" type="#_x0000_t202" style="position:absolute;margin-left:351.72pt;margin-top:1046.5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sem_tbx_109" type="#_x0000_t202" style="position:absolute;margin-left:1288.08pt;margin-top:1046.5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sem_tbx_110" type="#_x0000_t202" style="position:absolute;margin-left:1426.32pt;margin-top:1046.52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11</w:t>
                  </w:r>
                </w:p>
              </w:txbxContent>
            </v:textbox>
          </v:shape>
        </w:pict>
      </w:r>
      <w:r>
        <w:pict>
          <v:shape id="sem_tbx_111" type="#_x0000_t202" style="position:absolute;margin-left:96.84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sem_tbx_112" type="#_x0000_t202" style="position:absolute;margin-left:224.28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sem_tbx_113" type="#_x0000_t202" style="position:absolute;margin-left:479.88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sem_tbx_114" type="#_x0000_t202" style="position:absolute;margin-left:606.60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 id="sem_tbx_115" type="#_x0000_t202" style="position:absolute;margin-left:734.04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 id="sem_tbx_116" type="#_x0000_t202" style="position:absolute;margin-left:862.20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 id="sem_tbx_117" type="#_x0000_t202" style="position:absolute;margin-left:996.12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 id="sem_tbx_118" type="#_x0000_t202" style="position:absolute;margin-left:1142.64pt;margin-top:1047.96pt;width:18.00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9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30312" w:h="214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