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type id="_x0000_t202" coordsize="21600,21600" o:spt="202" path="m,l,21600r21600,l21600,xe">
            <v:stroke joinstyle="miter"/>
            <v:path gradientshapeok="t" o:connecttype="rect" textboxrect="0,0,21600,21600"/>
          </v:shapetype>
        </w:pict>
      </w:r>
      <w:r>
        <w:pict>
          <v:shape id="sem_tbx_1" type="#_x0000_t202" style="position:absolute;margin-left:44.84pt;margin-top:45.82pt;width:212.07pt;height:28.1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54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37"/>
                      <w:szCs w:val="37"/>
                    </w:rPr>
                    <w:t xml:space="preserve">Merged-cell table input</w:t>
                  </w:r>
                </w:p>
              </w:txbxContent>
            </v:textbox>
          </v:shape>
        </w:pict>
      </w:r>
      <w:r>
        <w:pict>
          <v:shape id="sem_tbx_2" type="#_x0000_t202" style="position:absolute;margin-left:44.18pt;margin-top:74.62pt;width:252.00pt;height:15.0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6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9"/>
                      <w:szCs w:val="19"/>
                    </w:rPr>
                    <w:t xml:space="preserve">Self-created input and ground truth Not an OCR result</w:t>
                  </w:r>
                </w:p>
              </w:txbxContent>
            </v:textbox>
          </v:shape>
        </w:pict>
      </w:r>
      <w:r>
        <w:pict>
          <v:shape id="sem_tbx_3" type="#_x0000_t202" style="position:absolute;margin-left:45.49pt;margin-top:494.51pt;width:244.15pt;height:14.07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3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7"/>
                      <w:szCs w:val="17"/>
                    </w:rPr>
                    <w:t xml:space="preserve">6 logical rows x 5 columns rowspan and colspan CCO 1.0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43.53pt;margin-top:510.55pt;width:278.84pt;height:16.04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25" w:lineRule="atLeast"/>
                    <w:jc w:val="left"/>
                  </w:pPr>
                  <w:r>
                    <w:rPr>
                      <w:rFonts w:ascii="Noto Serif" w:hAnsi="Noto Serif" w:eastAsia="Noto Serif" w:cs="Noto Serif"/>
                      <w:sz w:val="16"/>
                      <w:szCs w:val="16"/>
                    </w:rPr>
                    <w:t xml:space="preserve">Target: preserve text, merged cells and editable document structure.</w:t>
                  </w:r>
                </w:p>
              </w:txbxContent>
            </v:textbox>
          </v:shape>
        </w:pict>
      </w:r>
    </w:p>
    <w:tbl>
      <w:tblPr>
        <w:tblStyle w:val="TableGrid"/>
        <w:tblpPr w:leftFromText="0" w:rightFromText="0" w:topFromText="0" w:bottomFromText="0" w:vertAnchor="page" w:horzAnchor="page" w:tblpX="936" w:tblpY="3076"/>
        <w:tblW w:type="dxa" w:w="14969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580"/>
        <w:gridCol w:w="1198"/>
        <w:gridCol w:w="1924"/>
        <w:gridCol w:w="5701"/>
      </w:tblGrid>
      <w:tr>
        <w:trPr>
          <w:trHeight w:val="838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Engineering inspection record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  <w:tr>
        <w:trPr>
          <w:trHeight w:val="72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Item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Specification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Qty</w:t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Result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Note</w:t>
            </w:r>
          </w:p>
        </w:tc>
      </w:tr>
      <w:tr>
        <w:trPr>
          <w:trHeight w:val="110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50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0 50  0.10 mm</w:t>
            </w:r>
          </w:p>
        </w:tc>
      </w:tr>
      <w:tr>
        <w:trPr>
          <w:trHeight w:val="1106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Valve body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80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Angle 90 0.5o</w:t>
            </w:r>
          </w:p>
        </w:tc>
      </w:tr>
      <w:tr>
        <w:trPr>
          <w:trHeight w:val="1093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Pump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Model P001 11 unit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Bore 0 12 mm</w:t>
            </w:r>
          </w:p>
        </w:tc>
      </w:tr>
      <w:tr>
        <w:trPr>
          <w:trHeight w:val="844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Summary: 4 inspected units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3 PASS/1 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6841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