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관세사 2차 시험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64"/>
          <w:szCs w:val="64"/>
        </w:rPr>
        <w:t xml:space="preserve">무역실무 과목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555555"/>
          <w:sz w:val="40"/>
          <w:szCs w:val="40"/>
        </w:rPr>
        <w:t xml:space="preserve">정밀 분석 종합 리포트</w:t>
      </w:r>
    </w:p>
    <w:p>
      <w:pPr>
        <w:pBdr>
          <w:bottom w:val="single" w:color="2E75B6" w:sz="6" w:space="4"/>
        </w:pBdr>
        <w:spacing w:after="80" w:before="0"/>
        <w:jc w:val="center"/>
      </w:pPr>
      <w:r>
        <w:rPr>
          <w:sz w:val="22"/>
          <w:szCs w:val="22"/>
        </w:rPr>
        <w:t xml:space="preserve"> </w:t>
      </w:r>
    </w:p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비전공자 합격 전략 가이드 | 기준: 제41회(2024) ~ 제42회(2025)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기출 분석 연도: 2020~2025년 | 작성: AI 딥리서치</w:t>
      </w:r>
    </w:p>
    <w:p>
      <w:pPr>
        <w:spacing w:after="100" w:before="100"/>
      </w:pPr>
      <w:r>
        <w:t xml:space="preserve"/>
      </w:r>
    </w:p>
    <w:p>
      <w:pPr>
        <w:shd w:fill="D5E8F0" w:val="clear"/>
        <w:spacing w:after="80" w:before="200"/>
        <w:ind w:left="300" w:right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📋  리포트 목차 (8대 핵심 질문)</w:t>
      </w:r>
    </w:p>
    <w:p>
      <w:pPr>
        <w:shd w:fill="D5E8F0" w:val="clear"/>
        <w:spacing w:after="40" w:before="40"/>
        <w:ind w:left="500"/>
      </w:pPr>
      <w:r>
        <w:rPr>
          <w:rFonts w:ascii="맑은 고딕" w:cs="맑은 고딕" w:eastAsia="맑은 고딕" w:hAnsi="맑은 고딕"/>
          <w:color w:val="1F3864"/>
          <w:sz w:val="22"/>
          <w:szCs w:val="22"/>
        </w:rPr>
        <w:t xml:space="preserve">① 전체 구조 분석</w:t>
      </w:r>
    </w:p>
    <w:p>
      <w:pPr>
        <w:shd w:fill="D5E8F0" w:val="clear"/>
        <w:spacing w:after="40" w:before="40"/>
        <w:ind w:left="500"/>
      </w:pPr>
      <w:r>
        <w:rPr>
          <w:rFonts w:ascii="맑은 고딕" w:cs="맑은 고딕" w:eastAsia="맑은 고딕" w:hAnsi="맑은 고딕"/>
          <w:color w:val="1F3864"/>
          <w:sz w:val="22"/>
          <w:szCs w:val="22"/>
        </w:rPr>
        <w:t xml:space="preserve">② 자주 출제되는 영역</w:t>
      </w:r>
    </w:p>
    <w:p>
      <w:pPr>
        <w:shd w:fill="D5E8F0" w:val="clear"/>
        <w:spacing w:after="40" w:before="40"/>
        <w:ind w:left="500"/>
      </w:pPr>
      <w:r>
        <w:rPr>
          <w:rFonts w:ascii="맑은 고딕" w:cs="맑은 고딕" w:eastAsia="맑은 고딕" w:hAnsi="맑은 고딕"/>
          <w:color w:val="1F3864"/>
          <w:sz w:val="22"/>
          <w:szCs w:val="22"/>
        </w:rPr>
        <w:t xml:space="preserve">③ 실무 미경험자 취약점</w:t>
      </w:r>
    </w:p>
    <w:p>
      <w:pPr>
        <w:shd w:fill="D5E8F0" w:val="clear"/>
        <w:spacing w:after="40" w:before="40"/>
        <w:ind w:left="500"/>
      </w:pPr>
      <w:r>
        <w:rPr>
          <w:rFonts w:ascii="맑은 고딕" w:cs="맑은 고딕" w:eastAsia="맑은 고딕" w:hAnsi="맑은 고딕"/>
          <w:color w:val="1F3864"/>
          <w:sz w:val="22"/>
          <w:szCs w:val="22"/>
        </w:rPr>
        <w:t xml:space="preserve">④ 문제 유형 및 난이도</w:t>
      </w:r>
    </w:p>
    <w:p>
      <w:pPr>
        <w:shd w:fill="D5E8F0" w:val="clear"/>
        <w:spacing w:after="40" w:before="40"/>
        <w:ind w:left="500"/>
      </w:pPr>
      <w:r>
        <w:rPr>
          <w:rFonts w:ascii="맑은 고딕" w:cs="맑은 고딕" w:eastAsia="맑은 고딕" w:hAnsi="맑은 고딕"/>
          <w:color w:val="1F3864"/>
          <w:sz w:val="22"/>
          <w:szCs w:val="22"/>
        </w:rPr>
        <w:t xml:space="preserve">⑤ 최근 출제 트렌드</w:t>
      </w:r>
    </w:p>
    <w:p>
      <w:pPr>
        <w:shd w:fill="D5E8F0" w:val="clear"/>
        <w:spacing w:after="40" w:before="40"/>
        <w:ind w:left="500"/>
      </w:pPr>
      <w:r>
        <w:rPr>
          <w:rFonts w:ascii="맑은 고딕" w:cs="맑은 고딕" w:eastAsia="맑은 고딕" w:hAnsi="맑은 고딕"/>
          <w:color w:val="1F3864"/>
          <w:sz w:val="22"/>
          <w:szCs w:val="22"/>
        </w:rPr>
        <w:t xml:space="preserve">⑥ 함정 및 실수 포인트</w:t>
      </w:r>
    </w:p>
    <w:p>
      <w:pPr>
        <w:shd w:fill="D5E8F0" w:val="clear"/>
        <w:spacing w:after="40" w:before="40"/>
        <w:ind w:left="500"/>
      </w:pPr>
      <w:r>
        <w:rPr>
          <w:rFonts w:ascii="맑은 고딕" w:cs="맑은 고딕" w:eastAsia="맑은 고딕" w:hAnsi="맑은 고딕"/>
          <w:color w:val="1F3864"/>
          <w:sz w:val="22"/>
          <w:szCs w:val="22"/>
        </w:rPr>
        <w:t xml:space="preserve">⑦ 비전공자 맞춤 학습법</w:t>
      </w:r>
    </w:p>
    <w:p>
      <w:pPr>
        <w:shd w:fill="D5E8F0" w:val="clear"/>
        <w:spacing w:after="40" w:before="40"/>
        <w:ind w:left="500"/>
      </w:pPr>
      <w:r>
        <w:rPr>
          <w:rFonts w:ascii="맑은 고딕" w:cs="맑은 고딕" w:eastAsia="맑은 고딕" w:hAnsi="맑은 고딕"/>
          <w:color w:val="1F3864"/>
          <w:sz w:val="22"/>
          <w:szCs w:val="22"/>
        </w:rPr>
        <w:t xml:space="preserve">⑧ 최적의 공부 순서</w:t>
      </w:r>
    </w:p>
    <w:p>
      <w:pPr>
        <w:shd w:fill="D5E8F0" w:val="clear"/>
        <w:spacing w:after="200" w:before="0"/>
        <w:ind w:left="300" w:right="300"/>
      </w:pPr>
      <w:r>
        <w:rPr>
          <w:sz w:val="8"/>
          <w:szCs w:val="8"/>
        </w:rPr>
        <w:t xml:space="preserve"> </w:t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① 전체 구조 분석: 무역실무 과목의 구조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1-1. 과목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구분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관세사 2차 시험 (4교시)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출제 방식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주관식 논술형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배점 구조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100점 만점 / 과목당 4문제 출제 (배점은 문항별로 상이)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80분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과락 기준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40점 미만 시 자동 과락 (평균 60점 이상 합격)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과락률(2024)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54.58% — 4개 과목 중 2위 수준의 高과락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평균 점수(2023)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39.48점 (합격선 57~59점대)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1-2. 무역실무 과목의 3대 구성 축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무역실무는 크게 3개의 대영역으로 구성됩니다. 각 영역은 국제협약·규칙·국내법을 중심으로 학습합니다.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26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대영역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배점 비중(추정)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무역이론 (국제협약·규칙)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CISG(비엔나협약), Incoterms 2020, UCP 600, URC 522, eUCP, URR 725, 해상보험(MIA·ICC), 운송협약(헤이그·함부르크·로테르담·몬트리올), 중재(뉴욕협약·중재법)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50~60점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 대외무역법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총칙·무역관리·수출입승인·전략물자·원산지 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10~20점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 외국환거래법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거주자·비거주자, 외환건전성, 지급·수령, 자본거래 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10~20점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1-3. 교재별 세부 목차 구성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무역계약 파트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무역계약의 성립 원칙, 청약·승낙·반대청약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CISG (UN물품매매협약): 계약 성립, 물품적합성, 의무불이행, 손해배상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Incoterms 2020: 11개 정형거래조건 (EXW → DDP), DPU 신설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무역분쟁 해결: 중재(ICC·뉴욕협약)·조정·소송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무역결제 파트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신용장(L/C): UCP 600 (39개 조항 전반), ISBP 745, eUCP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추심(D/P·D/A): URC 522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보증신용장: ISP98, URDG 758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전신송금, 상호계산, 팩토링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무역운송 파트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해상운송: 선하증권(B/L), 항해용선계약, 헤이그·함부르크·로테르담 규칙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항공운송: 몬트리올협약(1999), AWB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복합운송: MT조약, 복합운송증권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컨테이너 운송: CY·CFS·FCL·LCL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무역보험 파트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영국해상보험법(MIA 1906)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ICC 약관: ICC(A), ICC(B), ICC(C)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협회적하약관 구조, 보험자의 의무와 면책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국내법 파트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대외무역법 및 시행령·시행규칙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외국환거래법 및 시행령·시행규칙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② 자주 출제되는 영역: 핵심 테마와 법령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2-1. 빈출 협약·규칙 TOP 5 (기출 분석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726"/>
        <w:gridCol w:w="1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협약/규칙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출제 포인트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중요도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Incoterms 2020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11개 조건별 위험·비용 이전 시점, DPU 신설, FCA + 선적식 B/L 조항, 복수 운송인 존재시 CIF 처리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CISG (비엔나협약)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지연된 승낙, 부가조건부 승낙, 계약 성립시점, 물품적합성 의무, 본질적 계약위반, 손해배상 제한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UCP 600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불일치 서류 처리(5 banking days), 신용장 독립성·추상성, 서류심사 기준, 일치하는 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몬트리올협약(1999)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책임제한, 면책사유, 이의제기 기간, 연속운송인, 지연손해배상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MIA / ICC 약관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최대선의의무, 피보험이익, 공동해손, ICC(A)·(B)·(C) 담보 위험 비교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2-2. 법령별 출제 비중 분석 (2020~2024 기준)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학원 기출 분석 자료 및 수험생 총평 종합 기준으로 배점 비중을 추산하였습니다.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법령/협약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연평균 배점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출제 유형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Incoterms 2020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20~30점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서술형(조건 비교), 사례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CISG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10~20점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조문 해석형, 사례 판단형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UCP 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10~20점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서류심사 사례, 조문 서술형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대외무역법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10점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단답형(암기), 유효기간 등 열거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외국환거래법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10점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단답형(암기), 거주자 정의, 외환건전성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운송협약(몬트리올 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10~20점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협약 구조 서술, 책임 원칙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해상보험(MIA·ICC)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10점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개념 서술, 약관 비교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URC·eUCP·기타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0~10점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간헐적 출제 (마이너 협약)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2EFDA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color w:val="375623"/>
          <w:sz w:val="22"/>
          <w:szCs w:val="22"/>
        </w:rPr>
        <w:t xml:space="preserve">✓ </w:t>
      </w:r>
      <w:r>
        <w:rPr>
          <w:rFonts w:ascii="맑은 고딕" w:cs="맑은 고딕" w:eastAsia="맑은 고딕" w:hAnsi="맑은 고딕"/>
          <w:color w:val="375623"/>
          <w:sz w:val="22"/>
          <w:szCs w:val="22"/>
        </w:rPr>
        <w:t xml:space="preserve">핵심 3대 협약(Incoterms + CISG + UCP600)은 합산 최소 40~50점 이상을 차지합니다. 이 3가지를 완벽히 정복하는 것이 합격의 핵심입니다.</w:t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③ 실무 미경험자 취약점: 비전공자가 어려워하는 개념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3-1. 비전공자의 5대 근본적 난관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난관 1 | 거래 흐름 자체를 모른다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무역 미경험자는 '수출자(Seller) → 화물 인도 → 운송회사 → 목적지 → 수입자(Buyer)'의 전체 프로세스에서 각 단계마다 어떤 서류가 오고가는지 감이 없습니다. 이 흐름을 모르면 Incoterms의 '위험 이전 시점'도 추상적으로만 보입니다.</w:t>
      </w:r>
    </w:p>
    <w:p>
      <w:pPr>
        <w:shd w:fill="E2EFDA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color w:val="375623"/>
          <w:sz w:val="22"/>
          <w:szCs w:val="22"/>
        </w:rPr>
        <w:t xml:space="preserve">✓ </w:t>
      </w:r>
      <w:r>
        <w:rPr>
          <w:rFonts w:ascii="맑은 고딕" w:cs="맑은 고딕" w:eastAsia="맑은 고딕" w:hAnsi="맑은 고딕"/>
          <w:color w:val="375623"/>
          <w:sz w:val="22"/>
          <w:szCs w:val="22"/>
        </w:rPr>
        <w:t xml:space="preserve">해결법: 무역거래 플로우차트(계약→L/C 개설→선적→B/L발행→서류제시→대금결제→수입통관)를 외우고, 모든 협약을 이 흐름 위에 배치하여 이해해야 합니다.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난관 2 | 영문 법령 원문에 대한 거부감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CISG, Incoterms, UCP 600 등은 원문이 영어입니다. 수험생들이 원문 조항을 정확히 이해하지 못하면, 시험에서 '어느 조항에 근거하여'라는 문장 자체를 쓸 수 없어 감점됩니다.</w:t>
      </w:r>
    </w:p>
    <w:p>
      <w:pPr>
        <w:shd w:fill="E2EFDA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color w:val="375623"/>
          <w:sz w:val="22"/>
          <w:szCs w:val="22"/>
        </w:rPr>
        <w:t xml:space="preserve">✓ </w:t>
      </w:r>
      <w:r>
        <w:rPr>
          <w:rFonts w:ascii="맑은 고딕" w:cs="맑은 고딕" w:eastAsia="맑은 고딕" w:hAnsi="맑은 고딕"/>
          <w:color w:val="375623"/>
          <w:sz w:val="22"/>
          <w:szCs w:val="22"/>
        </w:rPr>
        <w:t xml:space="preserve">해결법: 한글 번역본을 통해 의미를 파악한 뒤, 핵심 조항(예: UCP 600 제14조, CISG 제19조)은 조문 번호와 핵심 어구를 반드시 암기합니다.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난관 3 | 헷갈리는 용어들의 충돌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'청약(Offer) vs 승낙(Acceptance)', '본선수취증(M/R) vs 선하증권(B/L)', '일치하는 제시 vs 불일치 서류', 'CIF vs CIP', 'FOB vs FCA' 등 유사한 개념이 너무 많아 혼동이 잦습니다.</w:t>
      </w:r>
    </w:p>
    <w:p>
      <w:pPr>
        <w:shd w:fill="E2EFDA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color w:val="375623"/>
          <w:sz w:val="22"/>
          <w:szCs w:val="22"/>
        </w:rPr>
        <w:t xml:space="preserve">✓ </w:t>
      </w:r>
      <w:r>
        <w:rPr>
          <w:rFonts w:ascii="맑은 고딕" w:cs="맑은 고딕" w:eastAsia="맑은 고딕" w:hAnsi="맑은 고딕"/>
          <w:color w:val="375623"/>
          <w:sz w:val="22"/>
          <w:szCs w:val="22"/>
        </w:rPr>
        <w:t xml:space="preserve">해결법: 비교표(Comparison Table)를 직접 만들어서 반복 학습합니다. 특히 Incoterms 11개 조건은 표로 정리하여 운송수단·위험 이전 지점·비용 부담을 한눈에 볼 수 있게 해야 합니다.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난관 4 | 법조문 체계에 대한 생소함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대외무역법·외국환거래법은 '법 → 시행령 → 시행규칙 → 고시'의 위계 구조를 가집니다. 시험에서는 법과 시행령에서 주로 출제되지만, 비전공자는 이 위계 자체를 모르는 경우가 많습니다.</w:t>
      </w:r>
    </w:p>
    <w:p>
      <w:pPr>
        <w:shd w:fill="E2EFDA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color w:val="375623"/>
          <w:sz w:val="22"/>
          <w:szCs w:val="22"/>
        </w:rPr>
        <w:t xml:space="preserve">✓ </w:t>
      </w:r>
      <w:r>
        <w:rPr>
          <w:rFonts w:ascii="맑은 고딕" w:cs="맑은 고딕" w:eastAsia="맑은 고딕" w:hAnsi="맑은 고딕"/>
          <w:color w:val="375623"/>
          <w:sz w:val="22"/>
          <w:szCs w:val="22"/>
        </w:rPr>
        <w:t xml:space="preserve">해결법: 대외무역법·외국환거래법은 '법(法)'과 '시행령(令)' 위주로 학습하고, 규정(고시)은 핵심만 추려서 정리합니다. 전체를 다 보려다가 시간을 낭비하지 않도록 주의합니다.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난관 5 | 논술 답안 작성법 미숙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주관식 논술 시험을 처음 접하는 경우, 아는 내용도 '어떻게 쓰는지'를 몰라 제대로 된 점수를 받지 못합니다. 출제자의 의도를 파악하고 핵심 키워드 중심으로 서술하는 능력이 필요합니다.</w:t>
      </w:r>
    </w:p>
    <w:p>
      <w:pPr>
        <w:shd w:fill="E2EFDA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color w:val="375623"/>
          <w:sz w:val="22"/>
          <w:szCs w:val="22"/>
        </w:rPr>
        <w:t xml:space="preserve">✓ </w:t>
      </w:r>
      <w:r>
        <w:rPr>
          <w:rFonts w:ascii="맑은 고딕" w:cs="맑은 고딕" w:eastAsia="맑은 고딕" w:hAnsi="맑은 고딕"/>
          <w:color w:val="375623"/>
          <w:sz w:val="22"/>
          <w:szCs w:val="22"/>
        </w:rPr>
        <w:t xml:space="preserve">해결법: 기출 문제 모범 답안을 10회 이상 읽고, 직접 손으로 써보며 답안 구조를 익힙니다. 각 문항의 배점에 맞는 분량 감각을 길러야 합니다(10점 문항 ≈ 1.5~2페이지).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3-2. 가장 자주 혼동되는 세부 개념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혼동 개념 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구분 포인트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FOB vs FCA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FOB: 선측(본선 난간) 인도 → 해상 전용 / FCA: 운송인에게 인도 → 복합운송 가능. Incoterms 2020에서 FCA에 선적식 B/L 발행 조항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CIF vs CIP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CIF: 해상 전용, 최소담보 ICC(C) / CIP: 복합운송, 더 넓은 ICC(A) 최소 담보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CISG 제19조 vs 제21조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제19조: 부가조건부 승낙(= 반대청약) / 제21조: 지연된 승낙(원칙 거절, 예외 유효 인정 가능)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UCP 600 제14조 vs 제16조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제14조: 서류심사 기준(5 banking days) / 제16조: 불일치 서류 통지 방법(거절·보류·처리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거주자 vs 비거주자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외국환거래법: 거주자=대한민국 내 주소·거소 기준(법인 포함). 외국인도 국내 거주 시 거주자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대외무역법 원산지 vs FTA 원산지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대외무역법: 실질변형기준(세번변경·부가가치·주요공정) / FTA: 협정별 PSR 기준 별도 적용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④ 문제 유형 및 난이도: 서술형 유형과 배점 구조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4-1. 2024년 기준 문제 구조 변화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관세사 2차 무역실무는 2024년(제41회)부터 문제 구조가 변경되었습니다.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전 (2023년 이전)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후 (2024년~)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문항 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4문제 (50점 1문 + 10점 5문)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4문제 (문항당 배점 유연화)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대문제 구성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대문제 1개(50점) 집중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배점이 분산된 구조로 변화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소문항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10점짜리 단답형 5문 병행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서술형 비중 확대 추세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최근 경향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단답형 단순 열거형 多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서술·사례 판단형 강화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4-2. 주요 문제 유형 5가지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유형 1 | 조문 서술형 (가장 보편적)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'UCP 600 제14조에 따른 서류심사 기준을 서술하시오'처럼, 특정 조항의 내용을 정확히 서술하는 유형입니다. 핵심 키워드와 조문 구조를 암기해야 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유형 2 | 사례 판단형 (고난이도)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구체적인 무역 시나리오를 제시하고, 특정 협약에 따라 유효 여부·책임 소재·손해배상 가능 여부 등을 판단하는 유형입니다. 2024년부터 비중이 증가하는 추세입니다.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유형 3 | 비교·차이점 서술형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'FOB와 FCA의 차이점을 서술하시오', 'ICC(A)와 ICC(C)의 담보 범위를 비교하시오' 형태로, 두 개념 이상의 차이를 명확히 서술해야 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유형 4 | 단답 열거형 (소문항)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'수출입승인의 유효기간을 달리 정할 수 있는 사유 4가지를 쓰시오'처럼, 특정 개수의 항목을 나열하는 유형입니다. 대외무역법·외국환거래법에서 빈번히 출제됩니다.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유형 5 | 목차·구조 서술형 (고위험)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'몬트리올협약의 각 장의 명칭을 서술하시오'처럼, 협약의 전체 구조를 알아야 하는 유형입니다. 준비가 부족한 수험생에게 가장 치명적입니다(2021년 실제 출제).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4-3. 난이도 분포 및 전략적 배분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 (30%)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마이너 협약, 비예상 사례 판단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포기하지 말고 아는 내용 최대한 서술 (부분점수 狙)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 (40%)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협약 적용, 비교 서술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이론 + 기출 암기로 충분히 득점 가능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 (30%)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조문 암기형, 단답 열거형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반드시 만점 목표로 공략 (여기서 놓치면 합격 불가)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FFF2CC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color w:val="BF900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color w:val="7F6000"/>
          <w:sz w:val="22"/>
          <w:szCs w:val="22"/>
        </w:rPr>
        <w:t xml:space="preserve">80분에 4문제(소문항 포함 6~7개)를 써야 합니다. 시간 배분을 평소부터 훈련하지 않으면 마지막 문항을 아예 못 쓰는 사태가 발생합니다.</w:t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⑤ 최근 출제 트렌드 (2020~2025년)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5-1. 연도별 주요 출제 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회차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무역실무 주요 출제 테마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37회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Incoterms 2020 (신규 개정판 최초 출제), CISG 계약 성립, UCP 600 신용장 독립성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38회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몬트리올협약(50점 대형 문항, 각 장 명칭 포함), 외국환거래법 외환건전성부담금, CISG 지연·부가조건부 승낙, UCP 600 불일치 서류, 대외무역법 수출입승인 유효기간, Incoterms CIF 복수운송인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39회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CISG 물품 부적합 통지 의무, Incoterms 2020 FCA + 선적식 B/L, UCP 600 신용장 양도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해상운송 관련 규칙, CISG 구제수단, 대외무역법 전략물자, 외국환거래법 거주자·비거주자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41회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전반적으로 기본 국제규범 중심, 고난도 유기적 연계 문제 배제, 단순 이해·암기형 문제 중심 (과락률 54.58%)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42회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시행(6월 14일) / 체감난이도 및 결과 미집계 상태 (2025년 10월 발표 예정)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5-2. 최근 3~5년 강조되는 신규 키워드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Incoterms 2020 관련 신설/변경 포인트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DAT → DPU (Delivered at Place Unloaded) 명칭 변경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FCA 규칙에 '선적식 선하증권(B/L)' 활용 가능 조항 추가 (신용장 거래와의 연계)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CIP 최소 보험 담보 범위가 ICC(C)에서 ICC(A)로 격상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복수 운송인(multiple carriers) 존재 시 Incoterms 해석 문제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eUCP (전자신용장)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UCP 600의 전자적 제시(Electronic Presentation) 보완 규칙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최신 버전(v2.0) 출제 가능성 증가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몬트리올협약 (Montreal Convention 1999)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2021년 50점 대형 문항으로 등장 이후 고정 출제 영역으로 자리잡음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헤이그·함부르크 규칙 대신 몬트리올협약 심화 학습 필요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대외무역법 개정 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전략물자 수출통제 강화 관련 조항 출제 증가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원산지 표시 의무 및 위반 시 제재 규정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외국환거래법 개정 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외환건전성부담금(macroprudential levy) 관련 규정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자본거래 신고 의무 완화 및 예외 규정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5-3. 출제 패턴의 변화 방향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출제위원 교체 및 수험생 수준 향상에 따라 다음과 같은 경향이 관찰됩니다.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단순 암기형(단답 열거) 비중 점차 감소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사례 판단형·응용형 비중 점차 증가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마이너 협약(CMI 통일규칙, 로테르담 규칙 등) 간헐적 출제로 수험생 변별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국내법(대외무역법·외국환거래법)은 여전히 단순 암기 중심으로 유지</w:t>
      </w:r>
    </w:p>
    <w:p>
      <w:pPr>
        <w:shd w:fill="FFF2CC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color w:val="BF900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color w:val="7F6000"/>
          <w:sz w:val="22"/>
          <w:szCs w:val="22"/>
        </w:rPr>
        <w:t xml:space="preserve">출제 기조는 매년 변화 가능합니다. '규정 서술형'과 '사례 판단형' 모두를 준비해야 어떤 유형에도 대응할 수 있습니다.</w:t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⑥ 함정 및 실수 포인트: 수험생이 가장 자주 틀리는 것들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6-1. 협약별 주요 함정 포인트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Incoterms 2020 함정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함정 유형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FOB를 복합운송에 적용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FOB는 해상·내수로 전용! 컨테이너 화물은 반드시 FCA 사용해야 함. 혼동 시 전체 답안 논리 붕괴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DPU 신설 망각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 DAT(Delivered at Terminal)가 DPU로 변경됨. 여전히 DAT를 쓰면 오답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CIF vs CIP 보험 담보 수준 혼동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CIF: ICC(C) 최소 담보 / CIP: ICC(A) 최고 수준 담보. 반대로 쓰면 감점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 이전 시점 오기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FOB: '본선 난간' 통과가 아닌 '본선 선상에 적재(on board)' 후 이전으로 변경됨(2010년 이후)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CISG 함정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함정 유형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제19조 vs 제21조 혼동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부가조건부 승낙(제19조)과 지연된 승낙(제21조)을 반대로 서술하는 실수가 잦음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조문 번호 미기재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CISG 문제에서 근거 조항 번호를 쓰지 않으면 감점. 항상 '제XX조에 의하면'으로 시작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본질적 계약위반 요건 누락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제25조 본질적 계약위반의 4가지 요소를 빠뜨리고 결론만 쓰는 실수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적용 범위 착각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CISG는 국제 물품매매계약에만 적용. 서비스·소비자거래 제외. 출제시 이 점을 먼저 확인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▸ UCP 600 함정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함정 유형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심사 기한 오기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서류 심사 기한은 '5 banking days' (제14조b항). '5 business days'라고 쓰면 감점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신용장 독립성 원칙 설명 부족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신용장은 매매계약과 완전히 독립. 개설은행은 매매계약 분쟁을 이유로 지급 거절 불가. 원칙과 예외(사기)를 함께 서술해야 고득점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URC 522 vs UCP 600 혼동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추심(D/P·D/A)은 URC 522 적용 / 신용장은 UCP 600 적용. 혼용 시 감점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6-2. 답안 작성 실수 TOP 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출제 의도를 무시하고 아는 내용을 무조건 나열: 문제가 묻는 핵심에서 벗어나면 분량이 많아도 점수가 낮습니다.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조문 근거 없이 결론만 서술: '~이다'가 아닌 '제XX조에 따르면 ~이다'로 항상 근거를 명시해야 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비교 문제에서 한쪽만 서술: 'A와 B의 차이점'을 묻는 문제에서 A만 설명하고 B를 빠뜨리면 절반만 득점합니다.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마지막 문항 시간 부족: 앞 문항에 시간을 몰아쓰다가 마지막 문항을 백지로 제출하는 사태 발생. 10점짜리라도 반드시 써야 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법과 시행령 혼동: 대외무역법 관련 문제에서 '법 제XX조'와 '시행령 제XX조'를 정확히 구분해야 합니다.</w:t>
      </w:r>
    </w:p>
    <w:p>
      <w:pPr>
        <w:spacing w:after="100" w:before="100"/>
      </w:pPr>
      <w:r>
        <w:t xml:space="preserve"/>
      </w:r>
    </w:p>
    <w:p>
      <w:pPr>
        <w:shd w:fill="FFF2CC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color w:val="BF900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color w:val="7F6000"/>
          <w:sz w:val="22"/>
          <w:szCs w:val="22"/>
        </w:rPr>
        <w:t xml:space="preserve">특히 과락(40점 미만)을 피하는 것이 최우선 전략입니다. 어려운 문제에서 백지보다는 아는 내용을 최대한 쓰는 것이 부분점수를 받는 데 유리합니다.</w:t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⑦ 비전공자 맞춤 학습법: 법학·무역 지식 없이 합격하는 전략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7-1. 학습 단계별 전략 (총 3단계)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PHASE 1 | 흐름 이해 단계 (전체 기간의 약 30%)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목표: 무역거래 전체 흐름을 이해하고, 각 협약이 어느 단계에서 적용되는지 파악합니다.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무역계약 체결 → L/C 개설 → 선적 → 서류 제시 → 대금 결제 → 수입통관의 흐름을 도식화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단계에서 Incoterms(비용·위험), CISG(계약 의무), UCP600(결제), 운송협약(화물책임)이 어떻게 연결되는지 이해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대외무역법·외국환거래법의 큰 그림(무역관리 구조, 외환 신고 체계) 파악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이론 강의 수강 필수 (독학은 효율이 낮음)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PHASE 2 | 심화 암기 단계 (전체 기간의 약 40%)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목표: 핵심 협약의 조문 번호와 핵심 어구를 암기하고, 자신만의 서브노트를 완성합니다.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Incoterms 11개 조건 비교표 작성 (운송수단·위험 이전·비용 부담·서류 책임 기준)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CISG 핵심 조문 (제1조·제19조·제21조·제25조·제46조·제74조 등) 별도 정리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UCP 600 주요 조항 (제2조 정의·제5조·제14조·제16조·제18조) 암기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대외무역법·외국환거래법: 법과 시행령 위주로 핵심 조항 단권화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자신만의 서브노트(단권화) 제작: 교재마다 내용 차이가 있어 자신만의 기준을 만들어야 함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PHASE 3 | 답안 훈련 단계 (전체 기간의 약 30%)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목표: 아는 내용을 시험 답안으로 정확히 표현하는 훈련을 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10년치 기출문제 직접 손으로 써보기 (타이핑 아닌 손글씨 권장)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모범 답안과 비교하며 핵심 키워드 누락 체크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학원 모의고사 필수 참여 (시간 배분 훈련 목적)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취약 영역(운송협약, 해상보험)은 별도 집중 복습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7-2. 비전공자를 위한 5가지 황금 법칙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법칙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실천 방법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법칙 1: 기본에 집중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최근 15년 기출의 70% 이상이 기본 내용에서 출제됩니다. 마이너 협약 추구보다 핵심 3대 협약 완벽 정복이 우선입니다.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법칙 2: 흐름 → 암기 순서 준수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흐름을 모르고 조문만 암기하면 금방 잊어버립니다. 반드시 실무 흐름 이해 후 암기로 이어가야 합니다.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법칙 3: 서브노트 단권화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교재와 강의 내용을 합쳐서 자신만의 1권으로 만드세요. 시험 직전에는 이 서브노트만 반복합니다.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법칙 4: 출제 의도 파악 훈련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기출문제 풀 때 항상 '출제자가 무엇을 묻고 있는가'를 먼저 파악한 후 답안을 씁니다.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법칙 5: 모의고사 강제 훈련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혼자 공부만 하다가는 실제 시험에서 시간 부족으로 낭패를 봅니다. 학원 모의고사에 반드시 참여합니다.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E2EFDA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color w:val="375623"/>
          <w:sz w:val="22"/>
          <w:szCs w:val="22"/>
        </w:rPr>
        <w:t xml:space="preserve">✓ </w:t>
      </w:r>
      <w:r>
        <w:rPr>
          <w:rFonts w:ascii="맑은 고딕" w:cs="맑은 고딕" w:eastAsia="맑은 고딕" w:hAnsi="맑은 고딕"/>
          <w:color w:val="375623"/>
          <w:sz w:val="22"/>
          <w:szCs w:val="22"/>
        </w:rPr>
        <w:t xml:space="preserve">관세사 2차 합격자 평균 수험 기간은 약 3~4년(전체 관세사 시험 기준)입니다. 2차만 기준으로 하면 1~2년 집중 학습이 일반적이며, 비전공자도 전략적 준비로 합격이 가능합니다.</w:t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⑧ 최적의 공부 순서: 시간 대비 효율 극대화 전략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8-1. 단원별 학습 우선순위 (HIGH → LOW)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단원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이유 및 학습 포인트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★★★★★ 최우선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Incoterms 2020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매년 출제 확실, 배점 높음. 11개 조건 완벽 이해 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★★★★★ 최우선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CISG (비엔나협약)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매년 출제, 사례형 강화 추세. 계약 성립~구제수단 전반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★★★★★ 최우선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UCP 600 (신용장)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매년 출제, 서류심사·불일치 서류 핵심. 14·16조 필암기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★★★★☆ 우선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몬트리올협약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2021년 50점 출제 이후 고정 출제 영역. 구조·책임제한 암기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★★★★☆ 우선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대외무역법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매년 1~2문제, 단답 암기형. 법·시행령 위주 정리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★★★★☆ 우선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외국환거래법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매년 1문제, 거주자 정의·외환건전성 부담금 등 핵심 암기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★★★☆☆ 중요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해상보험(MIA·ICC)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매년 일정 비중, 공동해손·ICC 약관 비교 중심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★★★☆☆ 중요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해상운송(헤이그·함부르크·로테르담)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운송 3대 협약 비교 학습. 책임 원칙·면책 위주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★★☆☆☆ 보조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URC 522 / eUCP / URR 725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추심·전자신용장·환급신용장. 간헐적 출제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★★☆☆☆ 보조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복합운송·컨테이너 운송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MT조약·FCL/LCL 개념. 기본 이해 수준으로 유지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★☆☆☆☆ 여유시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뉴욕협약·중재법·ISP98·URDG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마이너 영역. 기본 구조만 파악, 심화 투자 자제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8-2. 주차별 학습 플랜 (6개월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학습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1~2개월 (기초)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무역거래 흐름 이해 / Incoterms 2020 전체 / CISG 기본 / UCP 600 기초 / 기본이론 강의 완강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3~4개월 (심화)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CISG·UCP 600 심화 / 몬트리올협약 / 해상보험 / 대외무역법·외국환거래법 / 서브노트 제작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5개월 (기출)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2015~2024년 기출 10개년 분석 / 영역별 취약점 파악 / 모범 답안 작성 반복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6개월 (실전)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모의고사 + 시간 배분 훈련 / 서브노트 반복 암기 / 마이너 협약 보완 / 최종 정리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8-3. 1차 시험과의 연계 전략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1차 무역영어 과목은 2차 무역실무와 90% 이상 범위가 겹칩니다.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1차 준비 시 CISG·Incoterms·UCP 600을 영문 원문으로 익혀두면 2차 무역실무 공부 시간이 대폭 단축됩니다.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1차는 객관식이므로 '이해' 중심, 2차는 주관식이므로 '서술 표현' 중심으로 학습 방향이 다릅니다.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1차 합격 후 2차 준비 시: 이미 익힌 협약 내용을 '답안으로 표현하는 훈련'에 집중하면 됩니다.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8-4. 대외무역법·외국환거래법 공략법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이 두 법령은 다른 영역과 달리 '법·시행령 → 핵심 조문 암기'가 중심입니다.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대외무역법: 법 제16조(수출입승인), 제33조(원산지 표시), 제19조(전략물자) 위주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외국환거래법: 법 제3조(거주자·비거주자 정의), 제21조의2(외환건전성부담금) 위주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시행규칙(고시) 수준까지 모두 외우려 하지 말 것 — 법과 시행령만으로도 충분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개정 법령은 반드시 확인: 법령은 개정될 때마다 시험에 반영될 수 있음</w:t>
      </w:r>
    </w:p>
    <w:p>
      <w:pPr>
        <w:spacing w:after="100" w:before="100"/>
      </w:pPr>
      <w:r>
        <w:t xml:space="preserve"/>
      </w:r>
    </w:p>
    <w:p>
      <w:pPr>
        <w:shd w:fill="E2EFDA" w:val="clear"/>
        <w:spacing w:after="120" w:before="120"/>
        <w:ind w:left="200" w:right="200"/>
      </w:pPr>
      <w:r>
        <w:rPr>
          <w:rFonts w:ascii="맑은 고딕" w:cs="맑은 고딕" w:eastAsia="맑은 고딕" w:hAnsi="맑은 고딕"/>
          <w:b/>
          <w:bCs/>
          <w:color w:val="375623"/>
          <w:sz w:val="22"/>
          <w:szCs w:val="22"/>
        </w:rPr>
        <w:t xml:space="preserve">✓ </w:t>
      </w:r>
      <w:r>
        <w:rPr>
          <w:rFonts w:ascii="맑은 고딕" w:cs="맑은 고딕" w:eastAsia="맑은 고딕" w:hAnsi="맑은 고딕"/>
          <w:color w:val="375623"/>
          <w:sz w:val="22"/>
          <w:szCs w:val="22"/>
        </w:rPr>
        <w:t xml:space="preserve">핵심 요약: Incoterms &gt; CISG &gt; UCP 600 순으로 완벽 정복 후, 몬트리올협약과 국내 법령을 추가하면 합격점(평균 60점) 이상 확보가 가능합니다.</w:t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✅ 합격을 위한 최종 종합 체크리스트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아래 항목을 기준으로 현재 학습 상태를 점검하세요.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중요도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Incoterms 2020의 11개 조건을 표로 정리하고 외울 수 있다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CISG 제19조(부가조건부)와 제21조(지연된 승낙)를 정확히 구분할 수 있다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UCP 600 제14조(서류심사 기준)와 제16조(불일치 서류 처리)를 서술할 수 있다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몬트리올협약의 적용범위·책임 원칙·면책사유를 서술할 수 있다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대외무역법 수출입승인 유효기간을 달리 정할 수 있는 사유를 열거할 수 있다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외국환거래법상 거주자·비거주자의 정의를 정확히 서술할 수 있다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기출문제 최소 5년치를 직접 손으로 작성해보았다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자신만의 서브노트(단권화 노트)를 완성하였다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학원 모의고사를 통해 80분 시간 배분 훈련을 완료하였다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대외무역법·외국환거래법의 최신 개정 사항을 확인하였다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F3864" w:val="clear"/>
        <w:spacing w:after="200" w:before="200"/>
        <w:ind w:left="200" w:right="20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합격의 핵심: 기본에 충실하고, 출제자의 의도를 파악하며, 반드시 답안을 써보는 훈련을 병행하십시오.</w:t>
      </w:r>
    </w:p>
    <w:p>
      <w:pPr>
        <w:spacing w:after="100" w:before="100"/>
      </w:pPr>
      <w:r>
        <w:t xml:space="preserve"/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본 리포트는 큐넷, 이패스관세사, 합격의법학원, 커스텀스아카데미, 나무위키(관세사) 등의 공개 자료를 종합 분석하여 작성되었습니다.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  <w:lvl w:ilvl="1" w15:tentative="1">
      <w:start w:val="1"/>
      <w:numFmt w:val="bullet"/>
      <w:lvlText w:val="–"/>
      <w:lvlJc w:val="left"/>
      <w:pPr>
        <w:ind w:left="10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  <w:lvl w:ilvl="1" w15:tentative="1">
      <w:start w:val="1"/>
      <w:numFmt w:val="decimal"/>
      <w:lvlText w:val="%2)"/>
      <w:lvlJc w:val="left"/>
      <w:pPr>
        <w:ind w:left="10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2026-04-22T13:59:59.906Z</dcterms:created>
  <dcterms:modified xsi:type="dcterms:W3CDTF">2026-04-22T13:59:59.907Z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