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관세사 제2차 시험 합격을 위한 무역실무 과목의 정밀 분석 및 전략적 학습 로드맵</w:t>
      </w:r>
    </w:p>
    <w:p w:rsidR="00000000" w:rsidDel="00000000" w:rsidP="00000000" w:rsidRDefault="00000000" w:rsidRPr="00000000" w14:paraId="0000000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관세사 시험의 제도적 특성과 무역실무의 학문적 위상</w:t>
      </w:r>
    </w:p>
    <w:p w:rsidR="00000000" w:rsidDel="00000000" w:rsidP="00000000" w:rsidRDefault="00000000" w:rsidRPr="00000000" w14:paraId="0000000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제2차 시험은 전문 자격사 시험 중에서도 가장 방대한 암기량과 정교한 논리 구성을 요구하는 시험으로 알려져 있다. 그중에서도 무역실무 과목은 국제 상거래의 전 과정을 다루는 광범위한 범위와 국제 협약, 국내법, 그리고 상업적 관습이 혼재된 독특한 학문적 구조를 지닌다.[1] 무역실무는 단순히 이론적 지식을 묻는 것을 넘어, 실제 무역 현장에서 발생할 수 있는 복잡한 이해관계와 법적 분쟁을 해결할 수 있는 능력을 평가하는 과목이다. 2차 시험은 80분 동안 A4 용지 16면 내외의 답안을 논술형으로 작성해야 하는 극한의 환경에서 치러지며, 이는 단순한 암기를 넘어선 '현출 시스템'의 구축을 요구한다.[2] 특히 최근 관세사 시험의 인기가 다시 반등하며 지원자가 증가함에 따라, 무역실무는 변별력을 확보하기 위한 핵심 과목으로 부상하고 있다.[3]</w:t>
      </w:r>
    </w:p>
    <w:p w:rsidR="00000000" w:rsidDel="00000000" w:rsidP="00000000" w:rsidRDefault="00000000" w:rsidRPr="00000000" w14:paraId="0000000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무역실무의 본질은 '무역 계약의 성립, 이행, 그리고 종료'라는 일련의 흐름을 법적으로 규율하는 국제 규칙과 국내법의 집합체이다. 수험생은 CISG와 같은 물품매매협약, Incoterms® 2020과 같은 정형거래조건, 그리고 UCP 600과 같은 결제 규칙을 유기적으로 연결하여 이해해야 한다.[2, 4] 이러한 국제 규칙들은 독립적으로 존재하는 것이 아니라, 하나의 무역 계약 내에서 상호 보완적이거나 때로는 상충하는 지점을 가지며 작동한다. 따라서 전문적인 관세사가 되기 위해서는 이러한 규칙들의 제정 배경과 실무적 적용 원리를 심도 있게 파악하는 것이 필수적이다.[5]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044039842023"/>
        <w:gridCol w:w="3193.569636602996"/>
        <w:gridCol w:w="4118.898134578604"/>
        <w:tblGridChange w:id="0">
          <w:tblGrid>
            <w:gridCol w:w="1713.044039842023"/>
            <w:gridCol w:w="3193.569636602996"/>
            <w:gridCol w:w="4118.898134578604"/>
          </w:tblGrid>
        </w:tblGridChange>
      </w:tblGrid>
      <w:tr>
        <w:trPr>
          <w:cantSplit w:val="0"/>
          <w:trHeight w:val="80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과목 분류</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주요 구성 요소</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학습의 지향점</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무역상무론</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계약, 결제, 운송, 보험, 중재</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국제협약 및 규칙의 정확한 원문 재현 [1]</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국내 무역법규</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 외국환거래법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법령 및 시행령의 지엽적 규정 암기 [2]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국제 협약</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color w:val="1b1b1c"/>
                <w:sz w:val="24"/>
                <w:szCs w:val="24"/>
                <w:highlight w:val="white"/>
              </w:rPr>
            </w:pPr>
            <w:r w:rsidDel="00000000" w:rsidR="00000000" w:rsidRPr="00000000">
              <w:rPr>
                <w:color w:val="1b1b1c"/>
                <w:sz w:val="24"/>
                <w:szCs w:val="24"/>
                <w:highlight w:val="white"/>
                <w:rtl w:val="0"/>
              </w:rPr>
              <w:t xml:space="preserve">CISG, UCP 600, Incoterms®</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조문 간의 유기적 연계 및 사례 적용 [6]</w:t>
            </w:r>
          </w:p>
        </w:tc>
      </w:tr>
    </w:tbl>
    <w:p w:rsidR="00000000" w:rsidDel="00000000" w:rsidP="00000000" w:rsidRDefault="00000000" w:rsidRPr="00000000" w14:paraId="0000001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무역실무 과목의 전체 구조 및 학제적 체계 분석</w:t>
      </w:r>
    </w:p>
    <w:p w:rsidR="00000000" w:rsidDel="00000000" w:rsidP="00000000" w:rsidRDefault="00000000" w:rsidRPr="00000000" w14:paraId="0000001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 과목의 구조는 크게 '무역상무' 파트와 '대외환(대외무역법 및 외국환거래법)' 파트로 구분된다. 무역상무 파트는 국제 상거래의 기술적, 관습적 측면을 다루며, 대외환 파트는 국내 행정법적 규제와 절차를 다룬다.[1, 2] 이러한 이분법적 구조는 수험생에게 서로 다른 두 가지 사고방식을 요구한다. 상무 파트에서는 국제적 보편성을 지닌 협약의 논리를 따라야 하며, 대외환 파트에서는 국내법의 엄격한 조문 체계를 따라야 하기 때문이다.[3]</w:t>
      </w:r>
    </w:p>
    <w:p w:rsidR="00000000" w:rsidDel="00000000" w:rsidP="00000000" w:rsidRDefault="00000000" w:rsidRPr="00000000" w14:paraId="00000013">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무역상무의 오대 영역과 협약 중심의 구성</w:t>
      </w:r>
    </w:p>
    <w:p w:rsidR="00000000" w:rsidDel="00000000" w:rsidP="00000000" w:rsidRDefault="00000000" w:rsidRPr="00000000" w14:paraId="0000001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무역상무는 계약론, 결제론, 운송론, 보험론, 종료론의 5가지 핵심 영역으로 나뉜다. 계약론은 무역 계약의 성립과 그 효력을 다루며 CISG가 중추적인 역할을 한다.[2] 결제론은 신용장과 추심, 송금 방식을 다루며 UCP 600과 ISBP 745가 핵심 지표가 된다.[3, 6] 운송론은 해상운송을 중심으로 항공 및 복합운송을 포함하며, 최근에는 몬트리올 협약과 같은 항공운송 협약의 중요성이 급증했다.[3] 보험론은 해상보험법(MIA)과 협회적하약관(ICC)을 통해 위험의 분산 메커니즘을 학습하며, 마지막 종료론은 클레임과 중재를 통해 계약의 마무리를 다룬다.[2]</w:t>
      </w:r>
    </w:p>
    <w:p w:rsidR="00000000" w:rsidDel="00000000" w:rsidP="00000000" w:rsidRDefault="00000000" w:rsidRPr="00000000" w14:paraId="00000015">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국내법 파트의 독립성과 행정적 관리 체계</w:t>
      </w:r>
    </w:p>
    <w:p w:rsidR="00000000" w:rsidDel="00000000" w:rsidP="00000000" w:rsidRDefault="00000000" w:rsidRPr="00000000" w14:paraId="0000001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대외무역법과 외국환거래법은 무역실무 내에서 약 20%의 배점을 차지하지만, 학습 부담은 그 이상이다. 대외무역법은 물품의 수출입에 관한 일반법으로서 원산지 표시, 전략물자 관리, 수출입 공고 등을 규율한다.[7] 외국환거래법은 외환 결제와 자본 거래를 관리하며, 지급 및 수령의 방법 신고 등 매우 기술적인 절차를 포함한다.[8] 이들 법령은 최근 단순 나열식 문제가 빈출되면서, 법령의 문구 하나하나를 정확히 암기하는 것이 고득점의 포인트가 되고 있다.[4, 6]</w:t>
      </w:r>
    </w:p>
    <w:p w:rsidR="00000000" w:rsidDel="00000000" w:rsidP="00000000" w:rsidRDefault="00000000" w:rsidRPr="00000000" w14:paraId="0000001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출제 비중이 높은 핵심 테마와 주요 국제 법령의 식별</w:t>
      </w:r>
    </w:p>
    <w:p w:rsidR="00000000" w:rsidDel="00000000" w:rsidP="00000000" w:rsidRDefault="00000000" w:rsidRPr="00000000" w14:paraId="0000001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 시험에서 가장 높은 출제 비중을 차지하는 것은 단연 '3대 국제규범'이다. CISG, Incoterms® 2020, UCP 600은 매년 직간접적으로 출제되며, 이 세 영역을 완벽히 마스터하지 않고서는 합격을 기대하기 어렵다.[2, 4]</w:t>
      </w:r>
    </w:p>
    <w:p w:rsidR="00000000" w:rsidDel="00000000" w:rsidP="00000000" w:rsidRDefault="00000000" w:rsidRPr="00000000" w14:paraId="0000001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3대 국제규범의 상세 분석 및 출제 포인트</w:t>
      </w:r>
    </w:p>
    <w:p w:rsidR="00000000" w:rsidDel="00000000" w:rsidP="00000000" w:rsidRDefault="00000000" w:rsidRPr="00000000" w14:paraId="0000001A">
      <w:pPr>
        <w:numPr>
          <w:ilvl w:val="0"/>
          <w:numId w:val="3"/>
        </w:numPr>
        <w:shd w:fill="ffffff" w:val="clear"/>
        <w:spacing w:after="0" w:afterAutospacing="0" w:lineRule="auto"/>
        <w:ind w:left="720" w:hanging="360"/>
      </w:pPr>
      <w:r w:rsidDel="00000000" w:rsidR="00000000" w:rsidRPr="00000000">
        <w:rPr>
          <w:rFonts w:ascii="Arial Unicode MS" w:cs="Arial Unicode MS" w:eastAsia="Arial Unicode MS" w:hAnsi="Arial Unicode MS"/>
          <w:b w:val="1"/>
          <w:bCs w:val="1"/>
          <w:color w:val="1b1b1c"/>
          <w:sz w:val="24"/>
          <w:szCs w:val="24"/>
          <w:rtl w:val="0"/>
        </w:rPr>
        <w:t xml:space="preserve">CISG (비엔나 협약):</w:t>
      </w:r>
      <w:r w:rsidDel="00000000" w:rsidR="00000000" w:rsidRPr="00000000">
        <w:rPr>
          <w:rFonts w:ascii="Arial Unicode MS" w:cs="Arial Unicode MS" w:eastAsia="Arial Unicode MS" w:hAnsi="Arial Unicode MS"/>
          <w:color w:val="1b1b1c"/>
          <w:sz w:val="24"/>
          <w:szCs w:val="24"/>
          <w:rtl w:val="0"/>
        </w:rPr>
        <w:t xml:space="preserve"> 국제 물품 매매 계약에 관한 UN 협약으로서, 계약의 성립과 위반에 따른 구제 수단을 핵심으로 한다. 승낙의 효력 발생 시기, 계약 해제권의 행사 요건, 손해배상 범위 등이 자주 출제되는 테마이다.[3, 6] 특히 대륙법과 영미법의 조화를 꾀한 협약의 특성상, 각 조문의 입법 취지를 묻는 심화 문제도 등장할 수 있다.</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b w:val="1"/>
          <w:bCs w:val="1"/>
          <w:color w:val="1b1b1c"/>
          <w:sz w:val="24"/>
          <w:szCs w:val="24"/>
          <w:rtl w:val="0"/>
        </w:rPr>
        <w:t xml:space="preserve">Incoterms® 2020:</w:t>
      </w:r>
      <w:r w:rsidDel="00000000" w:rsidR="00000000" w:rsidRPr="00000000">
        <w:rPr>
          <w:rFonts w:ascii="Arial Unicode MS" w:cs="Arial Unicode MS" w:eastAsia="Arial Unicode MS" w:hAnsi="Arial Unicode MS"/>
          <w:color w:val="1b1b1c"/>
          <w:sz w:val="24"/>
          <w:szCs w:val="24"/>
          <w:rtl w:val="0"/>
        </w:rPr>
        <w:t xml:space="preserve"> 정형거래조건의 해석에 관한 규칙으로, 매도인과 매수인 간의 위험 및 비용 이전 시점을 규정한다. 11가지 조건의 특징을 비교하거나, 특정 조건(예: CIF, DDP)에서의 의무 사항을 나열하는 문제가 빈출된다.[3] 최근에는 복수 운송인이 존재할 때의 위험 이전 지점과 같은 세부적인 실무 사례를 묻기도 한다.[3]</w:t>
      </w:r>
    </w:p>
    <w:p w:rsidR="00000000" w:rsidDel="00000000" w:rsidP="00000000" w:rsidRDefault="00000000" w:rsidRPr="00000000" w14:paraId="0000001C">
      <w:pPr>
        <w:numPr>
          <w:ilvl w:val="0"/>
          <w:numId w:val="3"/>
        </w:numPr>
        <w:shd w:fill="ffffff" w:val="clear"/>
        <w:spacing w:after="180" w:lineRule="auto"/>
        <w:ind w:left="720" w:hanging="360"/>
      </w:pPr>
      <w:r w:rsidDel="00000000" w:rsidR="00000000" w:rsidRPr="00000000">
        <w:rPr>
          <w:b w:val="1"/>
          <w:bCs w:val="1"/>
          <w:color w:val="1b1b1c"/>
          <w:sz w:val="24"/>
          <w:szCs w:val="24"/>
          <w:rtl w:val="0"/>
        </w:rPr>
        <w:t xml:space="preserve">UCP 600:</w:t>
      </w:r>
      <w:r w:rsidDel="00000000" w:rsidR="00000000" w:rsidRPr="00000000">
        <w:rPr>
          <w:rFonts w:ascii="Arial Unicode MS" w:cs="Arial Unicode MS" w:eastAsia="Arial Unicode MS" w:hAnsi="Arial Unicode MS"/>
          <w:color w:val="1b1b1c"/>
          <w:sz w:val="24"/>
          <w:szCs w:val="24"/>
          <w:rtl w:val="0"/>
        </w:rPr>
        <w:t xml:space="preserve"> 신용장 통일규칙으로서, 은행의 서류 심사 기준과 면책 조항이 가장 중요하다. 엄격일치의 원칙, 독립·추상성의 원칙 등 신용장 거래의 대원칙을 바탕으로, 불일치 서류의 처리 절차(16조) 등이 핵심 감점 방지 포인트로 꼽힌다.[3, 6]</w:t>
      </w:r>
    </w:p>
    <w:p w:rsidR="00000000" w:rsidDel="00000000" w:rsidP="00000000" w:rsidRDefault="00000000" w:rsidRPr="00000000" w14:paraId="0000001D">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운송, 보험 및 국내법의 핵심 테마</w:t>
      </w:r>
    </w:p>
    <w:p w:rsidR="00000000" w:rsidDel="00000000" w:rsidP="00000000" w:rsidRDefault="00000000" w:rsidRPr="00000000" w14:paraId="0000001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운송 분야에서는 전통적인 해상운송 서류인 B/L의 법적 성질과 더불어, 최근 항공운송의 책임 원칙을 다루는 몬트리올 협약의 비중이 높아졌다.[3] 보험 분야에서는 영국 해상보험법(MIA)의 고지 의무와 담보 규정, 그리고 근인 원칙이 이론적 깊이를 요구하는 단골 주제다.[6] 대외무역법에서는 원산지 표시 제도와 수출입 공고의 예외 사항이, 외국환거래법에서는 자본거래 신고 절차와 지급 방법의 신고 예외 규정이 각각 10점 배점의 핵심 타겟이 된다.[7, 8]</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355"/>
        <w:gridCol w:w="2720"/>
        <w:tblGridChange w:id="0">
          <w:tblGrid>
            <w:gridCol w:w="1775"/>
            <w:gridCol w:w="4355"/>
            <w:gridCol w:w="2720"/>
          </w:tblGrid>
        </w:tblGridChange>
      </w:tblGrid>
      <w:tr>
        <w:trPr>
          <w:cantSplit w:val="0"/>
          <w:trHeight w:val="80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핵심 테마</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관련 주요 법령 및 규칙</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출제 빈도 및 중요도</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 계약</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color w:val="1b1b1c"/>
                <w:sz w:val="24"/>
                <w:szCs w:val="24"/>
                <w:highlight w:val="white"/>
              </w:rPr>
            </w:pPr>
            <w:r w:rsidDel="00000000" w:rsidR="00000000" w:rsidRPr="00000000">
              <w:rPr>
                <w:color w:val="1b1b1c"/>
                <w:sz w:val="24"/>
                <w:szCs w:val="24"/>
                <w:highlight w:val="white"/>
                <w:rtl w:val="0"/>
              </w:rPr>
              <w:t xml:space="preserve">CISG, Incoterms® 2020</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최상 (매년 출제) [2]</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 결제</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color w:val="1b1b1c"/>
                <w:sz w:val="24"/>
                <w:szCs w:val="24"/>
                <w:highlight w:val="white"/>
              </w:rPr>
            </w:pPr>
            <w:r w:rsidDel="00000000" w:rsidR="00000000" w:rsidRPr="00000000">
              <w:rPr>
                <w:color w:val="1b1b1c"/>
                <w:sz w:val="24"/>
                <w:szCs w:val="24"/>
                <w:highlight w:val="white"/>
                <w:rtl w:val="0"/>
              </w:rPr>
              <w:t xml:space="preserve">UCP 600, ISBP 745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최상 (매년 출제) [6]</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 운송</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color w:val="1b1b1c"/>
                <w:sz w:val="24"/>
                <w:szCs w:val="24"/>
                <w:highlight w:val="white"/>
              </w:rPr>
            </w:pPr>
            <w:r w:rsidDel="00000000" w:rsidR="00000000" w:rsidRPr="00000000">
              <w:rPr>
                <w:color w:val="1b1b1c"/>
                <w:sz w:val="24"/>
                <w:szCs w:val="24"/>
                <w:highlight w:val="white"/>
                <w:rtl w:val="0"/>
              </w:rPr>
              <w:t xml:space="preserve">Hague Rules, Montreal Convention</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상 (격년 출제) [3]</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 보험</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color w:val="1b1b1c"/>
                <w:sz w:val="24"/>
                <w:szCs w:val="24"/>
                <w:highlight w:val="white"/>
              </w:rPr>
            </w:pPr>
            <w:r w:rsidDel="00000000" w:rsidR="00000000" w:rsidRPr="00000000">
              <w:rPr>
                <w:color w:val="1b1b1c"/>
                <w:sz w:val="24"/>
                <w:szCs w:val="24"/>
                <w:highlight w:val="white"/>
                <w:rtl w:val="0"/>
              </w:rPr>
              <w:t xml:space="preserve">MIA 1906, ICC (A, B, C)</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상 (핵심 이론 위주) [6]</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 종료</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New York Convention (중재)</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중 (절차 중심) [2]</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원산지 규정, 전략물자, 공고</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중상 (전략 파트) [7]</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외국환거래법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자본거래, 지급수령 신고</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중상 (전략 파트) [8]</w:t>
            </w:r>
          </w:p>
        </w:tc>
      </w:tr>
    </w:tbl>
    <w:p w:rsidR="00000000" w:rsidDel="00000000" w:rsidP="00000000" w:rsidRDefault="00000000" w:rsidRPr="00000000" w14:paraId="0000003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실무 미경험자 및 비전공자가 겪는 인지적 장애와 취약점</w:t>
      </w:r>
    </w:p>
    <w:p w:rsidR="00000000" w:rsidDel="00000000" w:rsidP="00000000" w:rsidRDefault="00000000" w:rsidRPr="00000000" w14:paraId="0000003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시험 준비생 중 상당수는 무역 실무 경험이 없는 대학생이나 비전공자들이다. 이들은 무역실무 과목을 처음 접할 때 용어의 생소함과 프로세스의 추상성으로 인해 큰 진입 장벽을 느낀다.[1, 2]</w:t>
      </w:r>
    </w:p>
    <w:p w:rsidR="00000000" w:rsidDel="00000000" w:rsidP="00000000" w:rsidRDefault="00000000" w:rsidRPr="00000000" w14:paraId="0000003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추상적 개념의 구체화 실패</w:t>
      </w:r>
    </w:p>
    <w:p w:rsidR="00000000" w:rsidDel="00000000" w:rsidP="00000000" w:rsidRDefault="00000000" w:rsidRPr="00000000" w14:paraId="0000003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비전공자들이 가장 힘들어하는 부분 중 하나는 '권리증권'으로서의 선하증권(B/L) 개념이다. 눈에 보이지 않는 물품의 소유권이 서류 한 장의 유통을 통해 이전된다는 메커니즘을 이해하지 못한 채 조문만 암기하면, 사례형 문제에서 논리적 흐름을 놓치게 된다.[2] 또한 '추심(Collection)'과 '신용장(L/C)'의 차이점, 즉 은행의 지급 확약 유무에 따른 리스크 변화를 실무적 관점에서 체득하는 데 시간이 걸린다.</w:t>
      </w:r>
    </w:p>
    <w:p w:rsidR="00000000" w:rsidDel="00000000" w:rsidP="00000000" w:rsidRDefault="00000000" w:rsidRPr="00000000" w14:paraId="0000003B">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법학적 문체와 영어 조문의 한글화 장벽</w:t>
      </w:r>
    </w:p>
    <w:p w:rsidR="00000000" w:rsidDel="00000000" w:rsidP="00000000" w:rsidRDefault="00000000" w:rsidRPr="00000000" w14:paraId="0000003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1차 시험에서 무역영어를 공부했음에도 불구하고, 2차 무역실무에서 다시 어려움을 겪는 이유는 '객관식'과 '서술형'의 차이 때문이다.[2] 무역영어에서는 영어 문장을 읽고 이해만 하면 됐지만, 2차에서는 그 내용을 법학적 논리에 맞는 한국어 문장으로 재구성해야 한다. 특히 CISG나 UCP 600의 한글 번역본은 일상적인 용어와 다른 법률 용어를 사용하므로, 비전공자들에게는 "외국어를 다시 외국어로 번역하는 느낌"을 주게 된다.[1, 9]</w:t>
      </w:r>
    </w:p>
    <w:p w:rsidR="00000000" w:rsidDel="00000000" w:rsidP="00000000" w:rsidRDefault="00000000" w:rsidRPr="00000000" w14:paraId="0000003D">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국내 행정법규의 암기 휘발성</w:t>
      </w:r>
    </w:p>
    <w:p w:rsidR="00000000" w:rsidDel="00000000" w:rsidP="00000000" w:rsidRDefault="00000000" w:rsidRPr="00000000" w14:paraId="0000003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대외무역법과 외국환거래법은 절차법적 성격이 강해, 실무를 해보지 않은 사람에게는 각 신고 기관이나 기한 등이 매우 지엽적이고 무의미한 숫자의 나열로 느껴질 수 있다.[8] 이러한 휘발성 강한 정보는 비전공자들에게 극심한 스트레스를 유발하며, 시험 직전까지 자신감을 떨어뜨리는 주요 요인이 된다.</w:t>
      </w:r>
    </w:p>
    <w:p w:rsidR="00000000" w:rsidDel="00000000" w:rsidP="00000000" w:rsidRDefault="00000000" w:rsidRPr="00000000" w14:paraId="0000003F">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서술형 문제의 주요 유형 및 난이도 체계 분석</w:t>
      </w:r>
    </w:p>
    <w:p w:rsidR="00000000" w:rsidDel="00000000" w:rsidP="00000000" w:rsidRDefault="00000000" w:rsidRPr="00000000" w14:paraId="0000004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2차 무역실무 문제는 과거 '논술형'에서 최근 '단순 서술 및 나열형'으로 급격히 변화하고 있다. 이는 채점의 객관성을 확보하고 수험생 간의 점수 편차를 명확히 하기 위한 출제 위원들의 전략적 선택이다.[3, 4]</w:t>
      </w:r>
    </w:p>
    <w:p w:rsidR="00000000" w:rsidDel="00000000" w:rsidP="00000000" w:rsidRDefault="00000000" w:rsidRPr="00000000" w14:paraId="0000004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주요 문제 유형의 분류</w:t>
      </w:r>
    </w:p>
    <w:p w:rsidR="00000000" w:rsidDel="00000000" w:rsidP="00000000" w:rsidRDefault="00000000" w:rsidRPr="00000000" w14:paraId="00000042">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b w:val="1"/>
          <w:bCs w:val="1"/>
          <w:color w:val="1b1b1c"/>
          <w:sz w:val="24"/>
          <w:szCs w:val="24"/>
          <w:rtl w:val="0"/>
        </w:rPr>
        <w:t xml:space="preserve">항목 수 지정 나열형 (Itemized Listing):</w:t>
      </w:r>
      <w:r w:rsidDel="00000000" w:rsidR="00000000" w:rsidRPr="00000000">
        <w:rPr>
          <w:rFonts w:ascii="Arial Unicode MS" w:cs="Arial Unicode MS" w:eastAsia="Arial Unicode MS" w:hAnsi="Arial Unicode MS"/>
          <w:color w:val="1b1b1c"/>
          <w:sz w:val="24"/>
          <w:szCs w:val="24"/>
          <w:rtl w:val="0"/>
        </w:rPr>
        <w:t xml:space="preserve"> "특정 조항의 내용 5가지를 쓰시오"와 같은 유형이다. 가장 흔한 유형이며, 정확한 암기가 없으면 아예 손을 댈 수 없다.[4, 6]</w:t>
      </w:r>
    </w:p>
    <w:p w:rsidR="00000000" w:rsidDel="00000000" w:rsidP="00000000" w:rsidRDefault="00000000" w:rsidRPr="00000000" w14:paraId="00000043">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b w:val="1"/>
          <w:bCs w:val="1"/>
          <w:color w:val="1b1b1c"/>
          <w:sz w:val="24"/>
          <w:szCs w:val="24"/>
          <w:rtl w:val="0"/>
        </w:rPr>
        <w:t xml:space="preserve">비교 및 대조형 (Comparison):</w:t>
      </w:r>
      <w:r w:rsidDel="00000000" w:rsidR="00000000" w:rsidRPr="00000000">
        <w:rPr>
          <w:rFonts w:ascii="Arial Unicode MS" w:cs="Arial Unicode MS" w:eastAsia="Arial Unicode MS" w:hAnsi="Arial Unicode MS"/>
          <w:color w:val="1b1b1c"/>
          <w:sz w:val="24"/>
          <w:szCs w:val="24"/>
          <w:rtl w:val="0"/>
        </w:rPr>
        <w:t xml:space="preserve"> CIF 조건과 CIP 조건의 차이점, 혹은 CISG와 UCP 600에서의 서류 처리 방식 비교 등을 묻는다. 과목 전체를 관통하는 입체적 이해가 필요하다.[3]</w:t>
      </w:r>
    </w:p>
    <w:p w:rsidR="00000000" w:rsidDel="00000000" w:rsidP="00000000" w:rsidRDefault="00000000" w:rsidRPr="00000000" w14:paraId="00000044">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b w:val="1"/>
          <w:bCs w:val="1"/>
          <w:color w:val="1b1b1c"/>
          <w:sz w:val="24"/>
          <w:szCs w:val="24"/>
          <w:rtl w:val="0"/>
        </w:rPr>
        <w:t xml:space="preserve">사례 분석형 (Case Application):</w:t>
      </w:r>
      <w:r w:rsidDel="00000000" w:rsidR="00000000" w:rsidRPr="00000000">
        <w:rPr>
          <w:rFonts w:ascii="Arial Unicode MS" w:cs="Arial Unicode MS" w:eastAsia="Arial Unicode MS" w:hAnsi="Arial Unicode MS"/>
          <w:color w:val="1b1b1c"/>
          <w:sz w:val="24"/>
          <w:szCs w:val="24"/>
          <w:rtl w:val="0"/>
        </w:rPr>
        <w:t xml:space="preserve"> 특정한 사고 상황을 제시하고, 해당 사고가 면책 사유에 해당하는지 협약 근거를 들어 판단하게 한다. 배점이 큰 50점 문제로 등장할 확률이 높으며 변별력이 가장 크다.[10]</w:t>
      </w:r>
    </w:p>
    <w:p w:rsidR="00000000" w:rsidDel="00000000" w:rsidP="00000000" w:rsidRDefault="00000000" w:rsidRPr="00000000" w14:paraId="00000045">
      <w:pPr>
        <w:numPr>
          <w:ilvl w:val="0"/>
          <w:numId w:val="1"/>
        </w:numPr>
        <w:shd w:fill="ffffff" w:val="clear"/>
        <w:spacing w:after="180" w:lineRule="auto"/>
        <w:ind w:left="720" w:hanging="360"/>
      </w:pPr>
      <w:r w:rsidDel="00000000" w:rsidR="00000000" w:rsidRPr="00000000">
        <w:rPr>
          <w:rFonts w:ascii="Arial Unicode MS" w:cs="Arial Unicode MS" w:eastAsia="Arial Unicode MS" w:hAnsi="Arial Unicode MS"/>
          <w:b w:val="1"/>
          <w:bCs w:val="1"/>
          <w:color w:val="1b1b1c"/>
          <w:sz w:val="24"/>
          <w:szCs w:val="24"/>
          <w:rtl w:val="0"/>
        </w:rPr>
        <w:t xml:space="preserve">정의 및 개념 서술형 (Definition):</w:t>
      </w:r>
      <w:r w:rsidDel="00000000" w:rsidR="00000000" w:rsidRPr="00000000">
        <w:rPr>
          <w:rFonts w:ascii="Arial Unicode MS" w:cs="Arial Unicode MS" w:eastAsia="Arial Unicode MS" w:hAnsi="Arial Unicode MS"/>
          <w:color w:val="1b1b1c"/>
          <w:sz w:val="24"/>
          <w:szCs w:val="24"/>
          <w:rtl w:val="0"/>
        </w:rPr>
        <w:t xml:space="preserve"> 특정 용어의 법적 정의를 묻는 문제로, 주로 문제의 첫 번째 물음(물음 1)으로 등장하여 답안의 전체 인상을 결정한다.</w:t>
      </w:r>
    </w:p>
    <w:p w:rsidR="00000000" w:rsidDel="00000000" w:rsidP="00000000" w:rsidRDefault="00000000" w:rsidRPr="00000000" w14:paraId="00000046">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난이도 분포와 합격권 점수 형성</w:t>
      </w:r>
    </w:p>
    <w:p w:rsidR="00000000" w:rsidDel="00000000" w:rsidP="00000000" w:rsidRDefault="00000000" w:rsidRPr="00000000" w14:paraId="0000004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전반적인 난이도는 '중하'에서 '중상' 사이를 오가지만, 최근에는 평이한 난이도 속에서 '누가 더 토씨 하나 안 틀리고 썼는가'를 겨루는 정밀도 싸움으로 변모하고 있다.[4, 6] 무역실무는 과락률이 관세율표(HS)에 비해 낮지만, 60점 이상의 고득점을 받기는 매우 어려운 구조를 가진다. 이는 수험생들이 중요하다고 생각하는 부분만 집중적으로 공부하다가, 지엽적인 문제(예: 몬트리올 협약, 외국환거래법 시행령)에서 대량 실점을 하기 때문이다.[3, 9]</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733525422887"/>
        <w:gridCol w:w="4061.9548423954893"/>
        <w:gridCol w:w="3691.8234432052463"/>
        <w:tblGridChange w:id="0">
          <w:tblGrid>
            <w:gridCol w:w="1271.733525422887"/>
            <w:gridCol w:w="4061.9548423954893"/>
            <w:gridCol w:w="3691.8234432052463"/>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난이도 등급</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문제 특징</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수험생 체감 및 대응</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하</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3대 협약 핵심 조문 단순 나열</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누구나 잘 씀, 키워드 누락 시 치명적 [6]</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중</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주요 협약 간의 비교 및 사례 적용</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공부량에 비례하여 점수 차이 발생 [4]</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상</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생소한 국제협약(몬트리올 등)이나 국내법 지엽적 규정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합격권 내에서 변별력 확보, 전략적 방어 필요 [3]</w:t>
            </w:r>
          </w:p>
        </w:tc>
      </w:tr>
    </w:tbl>
    <w:p w:rsidR="00000000" w:rsidDel="00000000" w:rsidP="00000000" w:rsidRDefault="00000000" w:rsidRPr="00000000" w14:paraId="00000054">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최근 3~5년간의 출제 트렌드 및 주요 키워드 변화</w:t>
      </w:r>
    </w:p>
    <w:p w:rsidR="00000000" w:rsidDel="00000000" w:rsidP="00000000" w:rsidRDefault="00000000" w:rsidRPr="00000000" w14:paraId="0000005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최근 관세사 시험의 가장 큰 변화는 '이론의 퇴조'와 '법규의 득세'이다. 과거에는 무역 이론이나 학설에 대한 서술이 중요했으나, 최근 5개년 기출문제를 보면 이론 문제는 거의 자취를 감추고 국제 협약과 국내 법령의 본문을 묻는 문제가 압도적이다.[3, 4]</w:t>
      </w:r>
    </w:p>
    <w:p w:rsidR="00000000" w:rsidDel="00000000" w:rsidP="00000000" w:rsidRDefault="00000000" w:rsidRPr="00000000" w14:paraId="00000056">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지엽적 조문의 전면 등장과 범위의 확장</w:t>
      </w:r>
    </w:p>
    <w:p w:rsidR="00000000" w:rsidDel="00000000" w:rsidP="00000000" w:rsidRDefault="00000000" w:rsidRPr="00000000" w14:paraId="0000005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2021년 몬트리올 협약(항공운송)이 50점 문제로 출제된 사건은 수험가에 큰 충격을 주었다. 이는 운송 파트에서 해상운송(Hague Rules)뿐만 아니라 항공운송까지 균형 있게 학습해야 함을 시사한다.[3] 또한 2024년과 2025년 기출문제에서는 UCP 600의 과부족 용인 규정 등 평소 수험생들이 중요도를 낮게 평가했던 조항들이 단독 문제로 출제되며 '버릴 조문이 없다'는 경각심을 일깨웠다.[6, 11]</w:t>
      </w:r>
    </w:p>
    <w:p w:rsidR="00000000" w:rsidDel="00000000" w:rsidP="00000000" w:rsidRDefault="00000000" w:rsidRPr="00000000" w14:paraId="00000058">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최신 개정 법령의 반영 및 디지털 트렌드</w:t>
      </w:r>
    </w:p>
    <w:p w:rsidR="00000000" w:rsidDel="00000000" w:rsidP="00000000" w:rsidRDefault="00000000" w:rsidRPr="00000000" w14:paraId="0000005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대외무역법과 외국환거래법은 매년 개정 사항이 발생하며, 이는 시험에 즉각적으로 반영된다. 2025년 기준으로는 원산지 표시 예외 사유의 수정, 지식재산권 범위의 구체화, 부당과소신고 가산세율 상향 등이 주요 키워드다.[7] 또한 RCEP(역내포괄적경제동반자협정) 자율발급 규정 등 FTA 관련 실무 지식도 무역실무의 영역으로 서서히 편입되고 있다.[7, 12]</w:t>
      </w:r>
    </w:p>
    <w:p w:rsidR="00000000" w:rsidDel="00000000" w:rsidP="00000000" w:rsidRDefault="00000000" w:rsidRPr="00000000" w14:paraId="0000005A">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키워드 중심의 정밀한 답안 요구</w:t>
      </w:r>
    </w:p>
    <w:p w:rsidR="00000000" w:rsidDel="00000000" w:rsidP="00000000" w:rsidRDefault="00000000" w:rsidRPr="00000000" w14:paraId="0000005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최근 출제 경향은 수험생이 본인의 언어로 내용을 풀어서 쓰는 것을 허용하지 않는 추세다. 협약에 명시된 '법적 용어'를 그대로 사용해야 점수를 부여하며, 특히 숫자가 포함된 규정(기한, 비율 등)은 1의 오차도 허용하지 않는 엄격함을 보이고 있다.[6, 9]</w:t>
      </w:r>
    </w:p>
    <w:p w:rsidR="00000000" w:rsidDel="00000000" w:rsidP="00000000" w:rsidRDefault="00000000" w:rsidRPr="00000000" w14:paraId="0000005C">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수험생들이 가장 자주 틀리는 함정 포인트 및 감점 요인</w:t>
      </w:r>
    </w:p>
    <w:p w:rsidR="00000000" w:rsidDel="00000000" w:rsidP="00000000" w:rsidRDefault="00000000" w:rsidRPr="00000000" w14:paraId="0000005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 답안 작성 시 수험생들이 범하는 가장 큰 실수는 '아는 내용'을 '답안지'에 옮기는 과정에서 발생하는 논리적 단절과 키워드 누락이다.</w:t>
      </w:r>
    </w:p>
    <w:p w:rsidR="00000000" w:rsidDel="00000000" w:rsidP="00000000" w:rsidRDefault="00000000" w:rsidRPr="00000000" w14:paraId="0000005E">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유사 개념의 혼동과 용어 선택의 오류</w:t>
      </w:r>
    </w:p>
    <w:p w:rsidR="00000000" w:rsidDel="00000000" w:rsidP="00000000" w:rsidRDefault="00000000" w:rsidRPr="00000000" w14:paraId="0000005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가장 빈번한 실수는 Incoterms® 조건 간의 의무 사항 혼동이다. 예를 들어 CIP 조건에서 매도인의 보험 부보 범위가 2020 개정 이후 ICC(A)로 상향되었음에도 불구하고, 과거의 기준이나 CIF 기준인 ICC(C)로 기술하는 경우 치명적인 감점을 당한다.[2] 또한 결제 파트에서 '지급(Payment)', '인수(Acceptance)', '매입(Negotiation)'의 차이를 명확히 구분하지 않고 혼용하여 쓰는 것도 실무적 무지를 드러내는 감점 요인이다.[1, 3]</w:t>
      </w:r>
    </w:p>
    <w:p w:rsidR="00000000" w:rsidDel="00000000" w:rsidP="00000000" w:rsidRDefault="00000000" w:rsidRPr="00000000" w14:paraId="00000060">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배점 대비 서술 분량 조절 실패</w:t>
      </w:r>
    </w:p>
    <w:p w:rsidR="00000000" w:rsidDel="00000000" w:rsidP="00000000" w:rsidRDefault="00000000" w:rsidRPr="00000000" w14:paraId="0000006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많은 수험생이 자신이 잘 아는 주제가 나오면 필요 이상으로 자세히 서술하다가 정작 뒷부분의 문제를 시간이 부족해 쓰지 못하는 우를 범한다.[9] 특히 최근처럼 물음이 세분화된 경우(물음 1, 2, 3 등), 각 물음에 할당된 배점에 맞춰 서술의 깊이를 조절해야 한다. 물음 1(2점 배점)에 반 페이지를 할애하고, 물음 3(5점 배점)에 세 줄만 쓰는 식의 배분 실패는 합격권에서 멀어지는 지름길이다.[6]</w:t>
      </w:r>
    </w:p>
    <w:p w:rsidR="00000000" w:rsidDel="00000000" w:rsidP="00000000" w:rsidRDefault="00000000" w:rsidRPr="00000000" w14:paraId="0000006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'원칙'만 쓰고 '예외'를 누락하는 습관</w:t>
      </w:r>
    </w:p>
    <w:p w:rsidR="00000000" w:rsidDel="00000000" w:rsidP="00000000" w:rsidRDefault="00000000" w:rsidRPr="00000000" w14:paraId="0000006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무역실무의 고득점은 예외 규정에서 결정된다. 예를 들어 CISG의 승낙 효력 발생 시기를 쓸 때 '도달주의' 원칙만 쓰고, 승낙 기간의 계산 방법이나 지연된 승낙의 효력 등 예외적 상황을 빠뜨리면 완벽한 점수를 받을 수 없다.[3, 6] 국내법에서도 금지 품목만 쓰고 그에 대한 허가 절차를 누락하는 경우가 많다.</w:t>
      </w:r>
    </w:p>
    <w:p w:rsidR="00000000" w:rsidDel="00000000" w:rsidP="00000000" w:rsidRDefault="00000000" w:rsidRPr="00000000" w14:paraId="00000064">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비전공자를 위한 최적의 학습 전략 및 효율적 접근법</w:t>
      </w:r>
    </w:p>
    <w:p w:rsidR="00000000" w:rsidDel="00000000" w:rsidP="00000000" w:rsidRDefault="00000000" w:rsidRPr="00000000" w14:paraId="0000006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법학적 기초나 무역 지식이 없는 상태에서 무역실무를 정복하기 위해서는 '이해-체계-암기-현출'로 이어지는 단계적 전략이 필요하다. 단순히 책을 여러 번 읽는 것만으로는 2차 시험의 문턱을 넘을 수 없다.[1, 5]</w:t>
      </w:r>
    </w:p>
    <w:p w:rsidR="00000000" w:rsidDel="00000000" w:rsidP="00000000" w:rsidRDefault="00000000" w:rsidRPr="00000000" w14:paraId="00000066">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1단계: 시각화를 통한 프로세스 이해</w:t>
      </w:r>
    </w:p>
    <w:p w:rsidR="00000000" w:rsidDel="00000000" w:rsidP="00000000" w:rsidRDefault="00000000" w:rsidRPr="00000000" w14:paraId="0000006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비전공자는 먼저 무역의 흐름을 시각화해야 한다. 물품이 공장에서 나와 배에 실리고, 대금이 은행을 거쳐 송금되는 전 과정을 그림으로 그려보며 각 단계에서 어떤 협약이 적용되는지 매칭시키는 연습이 선행되어야 한다.[2] 이 시기에는 정재환 관세사와 같이 법령의 제정 배경을 서사적으로 풀어주는 강의를 통해 용어에 대한 거부감을 없애는 것이 효과적이다.[5]</w:t>
      </w:r>
    </w:p>
    <w:p w:rsidR="00000000" w:rsidDel="00000000" w:rsidP="00000000" w:rsidRDefault="00000000" w:rsidRPr="00000000" w14:paraId="00000068">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2단계: 핵심 키워드 선점과 구조적 독해</w:t>
      </w:r>
    </w:p>
    <w:p w:rsidR="00000000" w:rsidDel="00000000" w:rsidP="00000000" w:rsidRDefault="00000000" w:rsidRPr="00000000" w14:paraId="0000006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전체 흐름이 잡혔다면, 이제는 각 조문의 '키워드'를 뽑아내는 훈련을 해야 한다. 문장 전체를 외우려 하기보다는, 해당 조문이 존재하기 위한 필수 단어 3~4개를 먼저 암기하고 이를 연결하여 문장을 만드는 연습을 한다.[13] 또한 목차 중심의 학습을 통해 머릿속에 '지식의 지도'를 그려야 한다. 목차만 보고도 하위 내용을 인출할 수 있는 상태가 되어야 실전에서 당황하지 않는다.[2, 9]</w:t>
      </w:r>
    </w:p>
    <w:p w:rsidR="00000000" w:rsidDel="00000000" w:rsidP="00000000" w:rsidRDefault="00000000" w:rsidRPr="00000000" w14:paraId="0000006A">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3단계: 단권화와 서브노트의 전략적 활용</w:t>
      </w:r>
    </w:p>
    <w:p w:rsidR="00000000" w:rsidDel="00000000" w:rsidP="00000000" w:rsidRDefault="00000000" w:rsidRPr="00000000" w14:paraId="0000006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무역실무는 양이 방대하므로 시험 직전에 1회독을 3시간 안에 끝낼 수 있도록 '단권화'가 되어 있어야 한다.[2] 자신만의 요약 노트를 만들되, 단순히 요약하는 것이 아니라 시험장에서 내가 쓸 수 있는 '최종 답안의 형태'로 정리해야 한다. 이때 3대 협약의 원문과 국내법의 핵심 조문을 비교 배치하여 유기적 학습을 도모하는 것이 좋다.</w:t>
      </w:r>
    </w:p>
    <w:p w:rsidR="00000000" w:rsidDel="00000000" w:rsidP="00000000" w:rsidRDefault="00000000" w:rsidRPr="00000000" w14:paraId="0000006C">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4단계: 실전 모의고사와 능동적 인출 훈련</w:t>
      </w:r>
    </w:p>
    <w:p w:rsidR="00000000" w:rsidDel="00000000" w:rsidP="00000000" w:rsidRDefault="00000000" w:rsidRPr="00000000" w14:paraId="0000006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1월부터 시작되는 모의고사는 비전공자에게 가장 고통스럽지만 가장 비약적인 성장을 가져다주는 기간이다.[1, 5] 아는 내용을 쓰는 것이 아니라, 모르는 내용이 나왔을 때 아는 지식을 동원해 방어하는 법을 배워야 한다. 또한 모의고사 성적에 일희일비하지 않고, 자신의 답안에서 누락된 키워드를 보충하며 '암기 세포'를 끝까지 유지하는 멘탈 관리가 필수적이다.[5]</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702522766529"/>
        <w:gridCol w:w="1859.0137612818999"/>
        <w:gridCol w:w="2960.4794148414253"/>
        <w:gridCol w:w="2514.3161121337694"/>
        <w:tblGridChange w:id="0">
          <w:tblGrid>
            <w:gridCol w:w="1691.702522766529"/>
            <w:gridCol w:w="1859.0137612818999"/>
            <w:gridCol w:w="2960.4794148414253"/>
            <w:gridCol w:w="2514.3161121337694"/>
          </w:tblGrid>
        </w:tblGridChange>
      </w:tblGrid>
      <w:tr>
        <w:trPr>
          <w:cantSplit w:val="0"/>
          <w:trHeight w:val="80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학습 단계</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목표</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권장 활동</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비고</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기초 (4~6월)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용어 및 흐름 파악</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기본 강의 수강, 무역 거래도 그리기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1차 무역영어 병행 효율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심화 (7~10월)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체계 정립 및 단권화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핵심 이론 정리, 목차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대외환 파트 시작 시기 [2]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암기 (11~12월)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무한 반복 및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키워드 중심 인출 연습, 법령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2:8 비율로 2차 비중 확대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실전 (1~6월)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실전 감각 극대화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모의고사 참여, 첨삭 피드백</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시간 관리 및 멘탈 조절 [1]</w:t>
            </w:r>
          </w:p>
        </w:tc>
      </w:tr>
    </w:tbl>
    <w:p w:rsidR="00000000" w:rsidDel="00000000" w:rsidP="00000000" w:rsidRDefault="00000000" w:rsidRPr="00000000" w14:paraId="0000008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시간 대비 효율을 극대화하는 최적의 공부 순서와 우선순위</w:t>
      </w:r>
    </w:p>
    <w:p w:rsidR="00000000" w:rsidDel="00000000" w:rsidP="00000000" w:rsidRDefault="00000000" w:rsidRPr="00000000" w14:paraId="0000008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무역실무는 공부하는 순서에 따라 효율이 극명하게 갈리는 과목이다. 1차 시험과의 연계성과 내용의 인과관계를 고려할 때, 다음의 순서를 따르는 것이 가장 합리적이다.</w:t>
      </w:r>
    </w:p>
    <w:p w:rsidR="00000000" w:rsidDel="00000000" w:rsidP="00000000" w:rsidRDefault="00000000" w:rsidRPr="00000000" w14:paraId="00000084">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1순위: 3대 국제협약 (CISG -&gt; Incoterms® -&gt; UCP 600)</w:t>
      </w:r>
    </w:p>
    <w:p w:rsidR="00000000" w:rsidDel="00000000" w:rsidP="00000000" w:rsidRDefault="00000000" w:rsidRPr="00000000" w14:paraId="0000008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무역실무의 뼈대를 형성하는 3대 협약이 최우선이다. CISG를 통해 계약의 본질을 이해하고, Incoterms®로 조건별 의무를 정리한 뒤, UCP 600으로 대금 결제의 메커니즘을 완성하는 흐름이다.[2, 4] 이 파트는 1차 무역영어와 100% 겹치기 때문에 1차 공부 시기에 2차 수준까지 깊게 파놓으면 나중에 시간을 크게 아낄 수 있다.[2, 5]</w:t>
      </w:r>
    </w:p>
    <w:p w:rsidR="00000000" w:rsidDel="00000000" w:rsidP="00000000" w:rsidRDefault="00000000" w:rsidRPr="00000000" w14:paraId="00000086">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2순위: 운송 및 보험 파트 (MIA -&gt; 운송 협약)</w:t>
      </w:r>
    </w:p>
    <w:p w:rsidR="00000000" w:rsidDel="00000000" w:rsidP="00000000" w:rsidRDefault="00000000" w:rsidRPr="00000000" w14:paraId="0000008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3대 협약이 어느 정도 숙달되었다면, 다음은 사고 발생 시의 보전과 이동을 다루는 운송과 보험이다. 보험(MIA)은 이론적 깊이가 있어 이해하는 데 시간이 걸리므로 비교적 이른 시기에 시작해야 한다.[2, 6] 운송은 해상운송의 기초를 먼저 닦은 뒤, 항공 및 복합운송으로 범위를 확장하는 것이 계단식 학습에 유리하다.</w:t>
      </w:r>
    </w:p>
    <w:p w:rsidR="00000000" w:rsidDel="00000000" w:rsidP="00000000" w:rsidRDefault="00000000" w:rsidRPr="00000000" w14:paraId="00000088">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3순위: 국내 법규 (대외무역법 -&gt; 외국환거래법)</w:t>
      </w:r>
    </w:p>
    <w:p w:rsidR="00000000" w:rsidDel="00000000" w:rsidP="00000000" w:rsidRDefault="00000000" w:rsidRPr="00000000" w14:paraId="0000008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대외환 파트는 휘발성이 매우 강하므로, 이해 위주의 상무 파트가 끝난 뒤 집중적으로 암기하는 것이 효율적이다.[2] 대외무역법을 먼저 학습하여 국내 수출입 관리의 큰 틀을 잡고, 더 세부적이고 기술적인 외국환거래법으로 마무리하는 순서를 추천한다. 이 과목들은 시험 직전 3개월 동안 회독수를 폭발적으로 늘리는 전략이 주효하다.[9]</w:t>
      </w:r>
    </w:p>
    <w:p w:rsidR="00000000" w:rsidDel="00000000" w:rsidP="00000000" w:rsidRDefault="00000000" w:rsidRPr="00000000" w14:paraId="0000008A">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4순위: 기타 부수 협약 및 최신 이슈 (중재, 몬트리올 등)</w:t>
      </w:r>
    </w:p>
    <w:p w:rsidR="00000000" w:rsidDel="00000000" w:rsidP="00000000" w:rsidRDefault="00000000" w:rsidRPr="00000000" w14:paraId="0000008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마지막으로 중재(뉴욕협약)와 같은 종료 파트와, 최근 중요도가 높아진 몬트리올 협약 등을 챙긴다. 또한 당해 연도 개정 법령이나 국제 무역 이슈를 정리하며 답안의 최신성을 확보한다.[3, 7]</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8547861465904"/>
        <w:gridCol w:w="1897.9096815982837"/>
        <w:gridCol w:w="3025.5186122300265"/>
        <w:gridCol w:w="2900.228731048722"/>
        <w:tblGridChange w:id="0">
          <w:tblGrid>
            <w:gridCol w:w="1201.8547861465904"/>
            <w:gridCol w:w="1897.9096815982837"/>
            <w:gridCol w:w="3025.5186122300265"/>
            <w:gridCol w:w="2900.228731048722"/>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우선순위</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단원명</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학습 전략</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핵심 포인트</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color w:val="1b1b1c"/>
                <w:sz w:val="24"/>
                <w:szCs w:val="24"/>
                <w:highlight w:val="white"/>
              </w:rPr>
            </w:pPr>
            <w:r w:rsidDel="00000000" w:rsidR="00000000" w:rsidRPr="00000000">
              <w:rPr>
                <w:color w:val="1b1b1c"/>
                <w:sz w:val="24"/>
                <w:szCs w:val="24"/>
                <w:highlight w:val="white"/>
                <w:rtl w:val="0"/>
              </w:rPr>
              <w:t xml:space="preserve">1</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3대 국제협약</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원문 암기 및 유기적 연계</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color w:val="1b1b1c"/>
                <w:sz w:val="24"/>
                <w:szCs w:val="24"/>
                <w:highlight w:val="white"/>
              </w:rPr>
            </w:pPr>
            <w:r w:rsidDel="00000000" w:rsidR="00000000" w:rsidRPr="00000000">
              <w:rPr>
                <w:color w:val="1b1b1c"/>
                <w:sz w:val="24"/>
                <w:szCs w:val="24"/>
                <w:highlight w:val="white"/>
                <w:rtl w:val="0"/>
              </w:rPr>
              <w:t xml:space="preserve">CISG, Incoterms, UCP [2]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color w:val="1b1b1c"/>
                <w:sz w:val="24"/>
                <w:szCs w:val="24"/>
                <w:highlight w:val="white"/>
              </w:rPr>
            </w:pPr>
            <w:r w:rsidDel="00000000" w:rsidR="00000000" w:rsidRPr="00000000">
              <w:rPr>
                <w:color w:val="1b1b1c"/>
                <w:sz w:val="24"/>
                <w:szCs w:val="24"/>
                <w:highlight w:val="white"/>
                <w:rtl w:val="0"/>
              </w:rPr>
              <w:t xml:space="preserve">2</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무역보험 및 운송</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이론적 배경 이해 및 조문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color w:val="1b1b1c"/>
                <w:sz w:val="24"/>
                <w:szCs w:val="24"/>
                <w:highlight w:val="white"/>
              </w:rPr>
            </w:pPr>
            <w:r w:rsidDel="00000000" w:rsidR="00000000" w:rsidRPr="00000000">
              <w:rPr>
                <w:color w:val="1b1b1c"/>
                <w:sz w:val="24"/>
                <w:szCs w:val="24"/>
                <w:highlight w:val="white"/>
                <w:rtl w:val="0"/>
              </w:rPr>
              <w:t xml:space="preserve">MIA, Hague, Montreal [6]</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color w:val="1b1b1c"/>
                <w:sz w:val="24"/>
                <w:szCs w:val="24"/>
                <w:highlight w:val="white"/>
              </w:rPr>
            </w:pPr>
            <w:r w:rsidDel="00000000" w:rsidR="00000000" w:rsidRPr="00000000">
              <w:rPr>
                <w:color w:val="1b1b1c"/>
                <w:sz w:val="24"/>
                <w:szCs w:val="24"/>
                <w:highlight w:val="white"/>
                <w:rtl w:val="0"/>
              </w:rPr>
              <w:t xml:space="preserve">3</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대외무역법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시행령 위주의 나열식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원산지, 전략물자 [7]</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color w:val="1b1b1c"/>
                <w:sz w:val="24"/>
                <w:szCs w:val="24"/>
                <w:highlight w:val="white"/>
              </w:rPr>
            </w:pPr>
            <w:r w:rsidDel="00000000" w:rsidR="00000000" w:rsidRPr="00000000">
              <w:rPr>
                <w:color w:val="1b1b1c"/>
                <w:sz w:val="24"/>
                <w:szCs w:val="24"/>
                <w:highlight w:val="white"/>
                <w:rtl w:val="0"/>
              </w:rPr>
              <w:t xml:space="preserve">4</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외국환거래법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지급·자본거래 절차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지급방법 신고, 자본거래 [8]</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color w:val="1b1b1c"/>
                <w:sz w:val="24"/>
                <w:szCs w:val="24"/>
                <w:highlight w:val="white"/>
              </w:rPr>
            </w:pPr>
            <w:r w:rsidDel="00000000" w:rsidR="00000000" w:rsidRPr="00000000">
              <w:rPr>
                <w:color w:val="1b1b1c"/>
                <w:sz w:val="24"/>
                <w:szCs w:val="24"/>
                <w:highlight w:val="white"/>
                <w:rtl w:val="0"/>
              </w:rPr>
              <w:t xml:space="preserve">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중재 및 기타</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절차 및 특징 정리</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뉴욕협약, 클레임 [2]</w:t>
            </w:r>
          </w:p>
        </w:tc>
      </w:tr>
    </w:tbl>
    <w:p w:rsidR="00000000" w:rsidDel="00000000" w:rsidP="00000000" w:rsidRDefault="00000000" w:rsidRPr="00000000" w14:paraId="000000A4">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결론: 전문 관세사로서의 역량 증명을 위한 무역실무 정복</w:t>
      </w:r>
    </w:p>
    <w:p w:rsidR="00000000" w:rsidDel="00000000" w:rsidP="00000000" w:rsidRDefault="00000000" w:rsidRPr="00000000" w14:paraId="000000A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2차 시험 합격의 문턱은 결코 낮지 않으며, 무역실무는 그 문턱에서 수험생의 진정성과 성실함을 가장 적나라하게 평가하는 과목이다. 단순히 '무역을 잘 아는 것'과 '시험에서 60점을 받는 것'은 완전히 다른 차원의 문제임을 인식해야 한다.[1, 5]</w:t>
      </w:r>
    </w:p>
    <w:p w:rsidR="00000000" w:rsidDel="00000000" w:rsidP="00000000" w:rsidRDefault="00000000" w:rsidRPr="00000000" w14:paraId="000000A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성공적인 수험 생활을 위해서는 본 보고서에서 제시한 바와 같이, 국제 협약의 본질적 이해를 바탕으로 하되 실전에서는 '기계적인 조문 현출'이 가능하도록 자신을 훈련시켜야 한다. 비전공자에게는 생소한 용어가 가득한 이 과목이 처음에는 거대한 장벽처럼 느껴지겠지만, 매일 정해진 분량을 회독하며 쌓아올린 지식은 결코 배신하지 않는다.[5, 13] 특히 최근처럼 난이도의 변동성이 크고 지엽적인 문제가 출제되는 환경에서는, 남들이 버리는 작은 조문 하나를 더 챙기는 끈기가 합격의 당락을 결정한다.[3, 9]</w:t>
      </w:r>
    </w:p>
    <w:p w:rsidR="00000000" w:rsidDel="00000000" w:rsidP="00000000" w:rsidRDefault="00000000" w:rsidRPr="00000000" w14:paraId="000000A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수험생은 스스로를 '답안을 작성하는 기술자'인 동시에 '국제 상무의 법리적 해석가'로 정의해야 한다. 정확한 키워드 선점, 효율적인 시간 관리, 그리고 최신 개정 법령에 대한 기민한 대응을 통해 무역실무를 전략 과목으로 만든다면, 최종 합격의 영광은 반드시 뒤따를 것이다. 전문 관세사가 되어 현업에서 마주하게 될 무역의 세계는 지금 공부하는 이 조문들 사이에 숨어 있음을 기억하며, 마지막까지 정진하기를 권고한다.</w:t>
      </w:r>
    </w:p>
    <w:p w:rsidR="00000000" w:rsidDel="00000000" w:rsidP="00000000" w:rsidRDefault="00000000" w:rsidRPr="00000000" w14:paraId="000000A8">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0A9">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 2차시험 과목안내 - FTA 관세무역연구원, </w:t>
      </w:r>
      <w:hyperlink r:id="rId6">
        <w:r w:rsidDel="00000000" w:rsidR="00000000" w:rsidRPr="00000000">
          <w:rPr>
            <w:color w:val="4259ff"/>
            <w:sz w:val="24"/>
            <w:szCs w:val="24"/>
            <w:u w:val="single"/>
            <w:rtl w:val="0"/>
          </w:rPr>
          <w:t xml:space="preserve">https://customsacademy.co.kr/examInfo/info/info01_3</w:t>
        </w:r>
      </w:hyperlink>
      <w:r w:rsidDel="00000000" w:rsidR="00000000" w:rsidRPr="00000000">
        <w:rPr>
          <w:rtl w:val="0"/>
        </w:rPr>
      </w:r>
    </w:p>
    <w:p w:rsidR="00000000" w:rsidDel="00000000" w:rsidP="00000000" w:rsidRDefault="00000000" w:rsidRPr="00000000" w14:paraId="000000AA">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이패스관세사, </w:t>
      </w:r>
      <w:hyperlink r:id="rId7">
        <w:r w:rsidDel="00000000" w:rsidR="00000000" w:rsidRPr="00000000">
          <w:rPr>
            <w:color w:val="4259ff"/>
            <w:sz w:val="24"/>
            <w:szCs w:val="24"/>
            <w:u w:val="single"/>
            <w:rtl w:val="0"/>
          </w:rPr>
          <w:t xml:space="preserve">https://www.dngosi.com/public_html/Examinfo/epassDN_5.asp?link_idx=9690</w:t>
        </w:r>
      </w:hyperlink>
      <w:r w:rsidDel="00000000" w:rsidR="00000000" w:rsidRPr="00000000">
        <w:rPr>
          <w:rtl w:val="0"/>
        </w:rPr>
      </w:r>
    </w:p>
    <w:p w:rsidR="00000000" w:rsidDel="00000000" w:rsidP="00000000" w:rsidRDefault="00000000" w:rsidRPr="00000000" w14:paraId="000000AB">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FTA 관세무역연구원, </w:t>
      </w:r>
      <w:hyperlink r:id="rId8">
        <w:r w:rsidDel="00000000" w:rsidR="00000000" w:rsidRPr="00000000">
          <w:rPr>
            <w:color w:val="4259ff"/>
            <w:sz w:val="24"/>
            <w:szCs w:val="24"/>
            <w:u w:val="single"/>
            <w:rtl w:val="0"/>
          </w:rPr>
          <w:t xml:space="preserve">https://customsacademy.co.kr/examInfo/adminBoard/view?code=event&amp;sequence=2780</w:t>
        </w:r>
      </w:hyperlink>
      <w:r w:rsidDel="00000000" w:rsidR="00000000" w:rsidRPr="00000000">
        <w:rPr>
          <w:rtl w:val="0"/>
        </w:rPr>
      </w:r>
    </w:p>
    <w:p w:rsidR="00000000" w:rsidDel="00000000" w:rsidP="00000000" w:rsidRDefault="00000000" w:rsidRPr="00000000" w14:paraId="000000AC">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2024년도 제41회 관세사 2차 무역실무 기출문제 총평, </w:t>
      </w:r>
      <w:hyperlink r:id="rId9">
        <w:r w:rsidDel="00000000" w:rsidR="00000000" w:rsidRPr="00000000">
          <w:rPr>
            <w:color w:val="4259ff"/>
            <w:sz w:val="24"/>
            <w:szCs w:val="24"/>
            <w:u w:val="single"/>
            <w:rtl w:val="0"/>
          </w:rPr>
          <w:t xml:space="preserve">https://dngosi.com/global/gbl_upload/download.asp?filepath=B2C%5CBoard&amp;filename=2024%EB%85%84+41%ED%9A%8C+%EB%AC%B4%EC%97%AD%EC%8B%A4%EB%AC%B4+%EA%B8%B0%EC%B6%9C%EB%AC%B8%EC%A0%9C+%EC%B4%9D%ED%8F%89%2Epdf</w:t>
        </w:r>
      </w:hyperlink>
      <w:r w:rsidDel="00000000" w:rsidR="00000000" w:rsidRPr="00000000">
        <w:rPr>
          <w:rtl w:val="0"/>
        </w:rPr>
      </w:r>
    </w:p>
    <w:p w:rsidR="00000000" w:rsidDel="00000000" w:rsidP="00000000" w:rsidRDefault="00000000" w:rsidRPr="00000000" w14:paraId="000000AD">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관세사는 어떻게 준비해야할까? - 무꿈사 매거진 &gt; 무꿈사 매거진 | 무 ..., </w:t>
      </w:r>
      <w:hyperlink r:id="rId10">
        <w:r w:rsidDel="00000000" w:rsidR="00000000" w:rsidRPr="00000000">
          <w:rPr>
            <w:color w:val="4259ff"/>
            <w:sz w:val="24"/>
            <w:szCs w:val="24"/>
            <w:u w:val="single"/>
            <w:rtl w:val="0"/>
          </w:rPr>
          <w:t xml:space="preserve">https://mkacademy.co.kr/community/magazine.asp?mode=view&amp;idx=113</w:t>
        </w:r>
      </w:hyperlink>
      <w:r w:rsidDel="00000000" w:rsidR="00000000" w:rsidRPr="00000000">
        <w:rPr>
          <w:rtl w:val="0"/>
        </w:rPr>
      </w:r>
    </w:p>
    <w:p w:rsidR="00000000" w:rsidDel="00000000" w:rsidP="00000000" w:rsidRDefault="00000000" w:rsidRPr="00000000" w14:paraId="000000AE">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2025년도 제42회 관세사 2차 무역실무 기출문제 총평, </w:t>
      </w:r>
      <w:hyperlink r:id="rId11">
        <w:r w:rsidDel="00000000" w:rsidR="00000000" w:rsidRPr="00000000">
          <w:rPr>
            <w:color w:val="4259ff"/>
            <w:sz w:val="24"/>
            <w:szCs w:val="24"/>
            <w:u w:val="single"/>
            <w:rtl w:val="0"/>
          </w:rPr>
          <w:t xml:space="preserve">https://www.dngosi.com/global/gbl_upload/download.asp?filepath=B2C%5CBoard&amp;filename=2025%EB%85%84+42%ED%9A%8C+%EB%AC%B4%EC%97%AD%EC%8B%A4%EB%AC%B4+%EA%B8%B0%EC%B6%9C%EB%AC%B8%EC%A0%9C+%EC%B4%9D%ED%8F%89+%281%29%2Epdf</w:t>
        </w:r>
      </w:hyperlink>
      <w:r w:rsidDel="00000000" w:rsidR="00000000" w:rsidRPr="00000000">
        <w:rPr>
          <w:rtl w:val="0"/>
        </w:rPr>
      </w:r>
    </w:p>
    <w:p w:rsidR="00000000" w:rsidDel="00000000" w:rsidP="00000000" w:rsidRDefault="00000000" w:rsidRPr="00000000" w14:paraId="000000AF">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2025년 국제무역사 개정사항 - FTA관세무역연구원, </w:t>
      </w:r>
      <w:hyperlink r:id="rId12">
        <w:r w:rsidDel="00000000" w:rsidR="00000000" w:rsidRPr="00000000">
          <w:rPr>
            <w:color w:val="4259ff"/>
            <w:sz w:val="24"/>
            <w:szCs w:val="24"/>
            <w:u w:val="single"/>
            <w:rtl w:val="0"/>
          </w:rPr>
          <w:t xml:space="preserve">https://customsacademy.co.kr/customerCenter/aBoard/download?code=exam_archive&amp;sequence=4539</w:t>
        </w:r>
      </w:hyperlink>
      <w:r w:rsidDel="00000000" w:rsidR="00000000" w:rsidRPr="00000000">
        <w:rPr>
          <w:rtl w:val="0"/>
        </w:rPr>
      </w:r>
    </w:p>
    <w:p w:rsidR="00000000" w:rsidDel="00000000" w:rsidP="00000000" w:rsidRDefault="00000000" w:rsidRPr="00000000" w14:paraId="000000B0">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관세청, 환율 안정 저해 불법외환거래 상시 집중점검 계획 발표 - 법무법인 세종, </w:t>
      </w:r>
      <w:hyperlink r:id="rId13">
        <w:r w:rsidDel="00000000" w:rsidR="00000000" w:rsidRPr="00000000">
          <w:rPr>
            <w:color w:val="4259ff"/>
            <w:sz w:val="24"/>
            <w:szCs w:val="24"/>
            <w:u w:val="single"/>
            <w:rtl w:val="0"/>
          </w:rPr>
          <w:t xml:space="preserve">https://www.shinkim.com/kor/media/newsletter/3071</w:t>
        </w:r>
      </w:hyperlink>
      <w:r w:rsidDel="00000000" w:rsidR="00000000" w:rsidRPr="00000000">
        <w:rPr>
          <w:rtl w:val="0"/>
        </w:rPr>
      </w:r>
    </w:p>
    <w:p w:rsidR="00000000" w:rsidDel="00000000" w:rsidP="00000000" w:rsidRDefault="00000000" w:rsidRPr="00000000" w14:paraId="000000B1">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FTA 관세무역연구원, </w:t>
      </w:r>
      <w:hyperlink r:id="rId14">
        <w:r w:rsidDel="00000000" w:rsidR="00000000" w:rsidRPr="00000000">
          <w:rPr>
            <w:color w:val="4259ff"/>
            <w:sz w:val="24"/>
            <w:szCs w:val="24"/>
            <w:u w:val="single"/>
            <w:rtl w:val="0"/>
          </w:rPr>
          <w:t xml:space="preserve">https://customsacademy.co.kr/examInfo/adminBoard/list?code=news</w:t>
        </w:r>
      </w:hyperlink>
      <w:r w:rsidDel="00000000" w:rsidR="00000000" w:rsidRPr="00000000">
        <w:rPr>
          <w:rtl w:val="0"/>
        </w:rPr>
      </w:r>
    </w:p>
    <w:p w:rsidR="00000000" w:rsidDel="00000000" w:rsidP="00000000" w:rsidRDefault="00000000" w:rsidRPr="00000000" w14:paraId="000000B2">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2025년 제42회 관세사 2차시험 기출문제 해설_관세평가 이학종 관세사 - YouTube, </w:t>
      </w:r>
      <w:hyperlink r:id="rId15">
        <w:r w:rsidDel="00000000" w:rsidR="00000000" w:rsidRPr="00000000">
          <w:rPr>
            <w:color w:val="4259ff"/>
            <w:sz w:val="24"/>
            <w:szCs w:val="24"/>
            <w:u w:val="single"/>
            <w:rtl w:val="0"/>
          </w:rPr>
          <w:t xml:space="preserve">https://www.youtube.com/watch?v=1QKxzN6LqhQ</w:t>
        </w:r>
      </w:hyperlink>
      <w:r w:rsidDel="00000000" w:rsidR="00000000" w:rsidRPr="00000000">
        <w:rPr>
          <w:rtl w:val="0"/>
        </w:rPr>
      </w:r>
    </w:p>
    <w:p w:rsidR="00000000" w:rsidDel="00000000" w:rsidP="00000000" w:rsidRDefault="00000000" w:rsidRPr="00000000" w14:paraId="000000B3">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2025년 제42회 관세사 2차시험 기출문제 해설_무역실무 김용승 관세사 - YouTube, </w:t>
      </w:r>
      <w:hyperlink r:id="rId16">
        <w:r w:rsidDel="00000000" w:rsidR="00000000" w:rsidRPr="00000000">
          <w:rPr>
            <w:color w:val="4259ff"/>
            <w:sz w:val="24"/>
            <w:szCs w:val="24"/>
            <w:u w:val="single"/>
            <w:rtl w:val="0"/>
          </w:rPr>
          <w:t xml:space="preserve">https://www.youtube.com/watch?v=us65o6tzW1I</w:t>
        </w:r>
      </w:hyperlink>
      <w:r w:rsidDel="00000000" w:rsidR="00000000" w:rsidRPr="00000000">
        <w:rPr>
          <w:rtl w:val="0"/>
        </w:rPr>
      </w:r>
    </w:p>
    <w:p w:rsidR="00000000" w:rsidDel="00000000" w:rsidP="00000000" w:rsidRDefault="00000000" w:rsidRPr="00000000" w14:paraId="000000B4">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[전문가 칼럼] 2026년 「관세법」 및 시행령·시행규칙 주요 개정사항 및 변화 | 관세무역개발원, </w:t>
      </w:r>
      <w:hyperlink r:id="rId17">
        <w:r w:rsidDel="00000000" w:rsidR="00000000" w:rsidRPr="00000000">
          <w:rPr>
            <w:color w:val="4259ff"/>
            <w:sz w:val="24"/>
            <w:szCs w:val="24"/>
            <w:u w:val="single"/>
            <w:rtl w:val="0"/>
          </w:rPr>
          <w:t xml:space="preserve">https://www.kctdi.or.kr/kctdi/research/research11.do?mode=view&amp;articleNo=5481</w:t>
        </w:r>
      </w:hyperlink>
      <w:r w:rsidDel="00000000" w:rsidR="00000000" w:rsidRPr="00000000">
        <w:rPr>
          <w:rtl w:val="0"/>
        </w:rPr>
      </w:r>
    </w:p>
    <w:p w:rsidR="00000000" w:rsidDel="00000000" w:rsidP="00000000" w:rsidRDefault="00000000" w:rsidRPr="00000000" w14:paraId="000000B5">
      <w:pPr>
        <w:numPr>
          <w:ilvl w:val="0"/>
          <w:numId w:val="2"/>
        </w:numPr>
        <w:shd w:fill="ffffff" w:val="clear"/>
        <w:spacing w:after="18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26년대비 43회 관세사 2차 무역실무 준비합격전략(김혜진관세사) - YouTube, </w:t>
      </w:r>
      <w:hyperlink r:id="rId18">
        <w:r w:rsidDel="00000000" w:rsidR="00000000" w:rsidRPr="00000000">
          <w:rPr>
            <w:color w:val="4259ff"/>
            <w:sz w:val="24"/>
            <w:szCs w:val="24"/>
            <w:u w:val="single"/>
            <w:rtl w:val="0"/>
          </w:rPr>
          <w:t xml:space="preserve">https://www.youtube.com/watch?v=gP-oHOL9ywo</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ngosi.com/global/gbl_upload/download.asp?filepath=B2C%5CBoard&amp;filename=2025%EB%85%84+42%ED%9A%8C+%EB%AC%B4%EC%97%AD%EC%8B%A4%EB%AC%B4+%EA%B8%B0%EC%B6%9C%EB%AC%B8%EC%A0%9C+%EC%B4%9D%ED%8F%89+%281%29%2Epdf" TargetMode="External"/><Relationship Id="rId10" Type="http://schemas.openxmlformats.org/officeDocument/2006/relationships/hyperlink" Target="https://mkacademy.co.kr/community/magazine.asp?mode=view&amp;idx=113" TargetMode="External"/><Relationship Id="rId13" Type="http://schemas.openxmlformats.org/officeDocument/2006/relationships/hyperlink" Target="https://www.shinkim.com/kor/media/newsletter/3071" TargetMode="External"/><Relationship Id="rId12" Type="http://schemas.openxmlformats.org/officeDocument/2006/relationships/hyperlink" Target="https://customsacademy.co.kr/customerCenter/aBoard/download?code=exam_archive&amp;sequence=45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gosi.com/global/gbl_upload/download.asp?filepath=B2C%5CBoard&amp;filename=2024%EB%85%84+41%ED%9A%8C+%EB%AC%B4%EC%97%AD%EC%8B%A4%EB%AC%B4+%EA%B8%B0%EC%B6%9C%EB%AC%B8%EC%A0%9C+%EC%B4%9D%ED%8F%89%2Epdf" TargetMode="External"/><Relationship Id="rId15" Type="http://schemas.openxmlformats.org/officeDocument/2006/relationships/hyperlink" Target="https://www.youtube.com/watch?v=1QKxzN6LqhQ" TargetMode="External"/><Relationship Id="rId14" Type="http://schemas.openxmlformats.org/officeDocument/2006/relationships/hyperlink" Target="https://customsacademy.co.kr/examInfo/adminBoard/list?code=news" TargetMode="External"/><Relationship Id="rId17" Type="http://schemas.openxmlformats.org/officeDocument/2006/relationships/hyperlink" Target="https://www.kctdi.or.kr/kctdi/research/research11.do?mode=view&amp;articleNo=5481" TargetMode="External"/><Relationship Id="rId16" Type="http://schemas.openxmlformats.org/officeDocument/2006/relationships/hyperlink" Target="https://www.youtube.com/watch?v=us65o6tzW1I" TargetMode="External"/><Relationship Id="rId5" Type="http://schemas.openxmlformats.org/officeDocument/2006/relationships/styles" Target="styles.xml"/><Relationship Id="rId6" Type="http://schemas.openxmlformats.org/officeDocument/2006/relationships/hyperlink" Target="https://customsacademy.co.kr/examInfo/info/info01_3" TargetMode="External"/><Relationship Id="rId18" Type="http://schemas.openxmlformats.org/officeDocument/2006/relationships/hyperlink" Target="https://www.youtube.com/watch?v=gP-oHOL9ywo" TargetMode="External"/><Relationship Id="rId7" Type="http://schemas.openxmlformats.org/officeDocument/2006/relationships/hyperlink" Target="https://www.dngosi.com/public_html/Examinfo/epassDN_5.asp?link_idx=9690" TargetMode="External"/><Relationship Id="rId8" Type="http://schemas.openxmlformats.org/officeDocument/2006/relationships/hyperlink" Target="https://customsacademy.co.kr/examInfo/adminBoard/view?code=event&amp;sequence=2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