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Arimo" w:cs="Arimo" w:eastAsia="Arimo" w:hAnsi="Arimo"/>
        </w:rPr>
      </w:pPr>
      <w:bookmarkStart w:colFirst="0" w:colLast="0" w:name="_heading=h.233bjaytkv2m" w:id="0"/>
      <w:bookmarkEnd w:id="0"/>
      <w:sdt>
        <w:sdtPr>
          <w:id w:val="1588946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문제1-물음1</w:t>
          </w:r>
        </w:sdtContent>
      </w:sdt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mo" w:cs="Arimo" w:eastAsia="Arimo" w:hAnsi="Arimo"/>
        </w:rPr>
      </w:pPr>
      <w:sdt>
        <w:sdtPr>
          <w:id w:val="-201284307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86618170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Incoterms® 2010의 CIF규칙을 설명하고, 동 규칙으로 매매계약체결시 소유권 이전과 관련된 문제점과 대응방안에 대하여 논하시오. (CIF규칙 설명 부분)</w:t>
          </w:r>
        </w:sdtContent>
      </w:sdt>
    </w:p>
    <w:p w:rsidR="00000000" w:rsidDel="00000000" w:rsidP="00000000" w:rsidRDefault="00000000" w:rsidRPr="00000000" w14:paraId="0000000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sdt>
        <w:sdtPr>
          <w:id w:val="-106589454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92659995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CIF 규칙은 </w:t>
          </w:r>
        </w:sdtContent>
      </w:sdt>
      <w:sdt>
        <w:sdtPr>
          <w:id w:val="69335726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매도인</w:t>
          </w:r>
        </w:sdtContent>
      </w:sdt>
      <w:sdt>
        <w:sdtPr>
          <w:id w:val="-162712486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지정목적항까지의 </w:t>
          </w:r>
        </w:sdtContent>
      </w:sdt>
      <w:sdt>
        <w:sdtPr>
          <w:id w:val="9457399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해상운송계약</w:t>
          </w:r>
        </w:sdtContent>
      </w:sdt>
      <w:sdt>
        <w:sdtPr>
          <w:id w:val="-161159637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과 </w:t>
          </w:r>
        </w:sdtContent>
      </w:sdt>
      <w:sdt>
        <w:sdtPr>
          <w:id w:val="3435983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보험계약</w:t>
          </w:r>
        </w:sdtContent>
      </w:sdt>
      <w:sdt>
        <w:sdtPr>
          <w:id w:val="-162636213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체결하고 그 </w:t>
          </w:r>
        </w:sdtContent>
      </w:sdt>
      <w:sdt>
        <w:sdtPr>
          <w:id w:val="-3810141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비용을 부담</w:t>
          </w:r>
        </w:sdtContent>
      </w:sdt>
      <w:sdt>
        <w:sdtPr>
          <w:id w:val="165862843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하는 해상운송 및 내수로 운송 전용 조건이다.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22643138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매도인의 위험은 물품이 선적항에서 본선에 적재될 때 매수인에게 이전</w:t>
          </w:r>
        </w:sdtContent>
      </w:sdt>
      <w:sdt>
        <w:sdtPr>
          <w:id w:val="-141015596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되며, </w:t>
          </w:r>
        </w:sdtContent>
      </w:sdt>
      <w:sdt>
        <w:sdtPr>
          <w:id w:val="176423290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비용과 위험의 분기점이 상이</w:t>
          </w:r>
        </w:sdtContent>
      </w:sdt>
      <w:sdt>
        <w:sdtPr>
          <w:id w:val="-124568964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한 것이 특징이다.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sdt>
        <w:sdtPr>
          <w:id w:val="85236913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-41090580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CIF(Cost, Insurance and Freight) 규칙의 의의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ind w:left="1440" w:hanging="360"/>
        <w:rPr>
          <w:u w:val="none"/>
        </w:rPr>
      </w:pPr>
      <w:sdt>
        <w:sdtPr>
          <w:id w:val="-119880808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(해상운송 전용) 해상운송 및 내수로 운송에만 사용 가능한 규칙으로, 매도인이 지정목적항까지의 운임과 보험료를 부담하는 조건이다.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ind w:left="1440" w:hanging="360"/>
        <w:rPr>
          <w:u w:val="none"/>
        </w:rPr>
      </w:pPr>
      <w:sdt>
        <w:sdtPr>
          <w:id w:val="-158673166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(분기점의 상이) 위험은 선적항에서 물품이 본선에 적재되었을 때(on board) 매수인에게 이전되나, 비용은 지정목적항에 도착할 때까지 매도인이 부담하여 위험과 비용의 분기점이 다르게 적용된다.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-191254949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매도인과 매수인의 주요 의무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4"/>
        </w:numPr>
        <w:ind w:left="1440" w:hanging="360"/>
        <w:rPr>
          <w:u w:val="none"/>
        </w:rPr>
      </w:pPr>
      <w:sdt>
        <w:sdtPr>
          <w:id w:val="-109201930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(운송) 매도인은 자신의 비용으로 지정목적항까지 통상적인 항로로 운송계약을 체결해야 하며,</w:t>
          </w:r>
        </w:sdtContent>
      </w:sdt>
    </w:p>
    <w:p w:rsidR="00000000" w:rsidDel="00000000" w:rsidP="00000000" w:rsidRDefault="00000000" w:rsidRPr="00000000" w14:paraId="0000000F">
      <w:pPr>
        <w:numPr>
          <w:ilvl w:val="1"/>
          <w:numId w:val="14"/>
        </w:numPr>
        <w:ind w:left="1440" w:hanging="360"/>
        <w:rPr>
          <w:u w:val="none"/>
        </w:rPr>
      </w:pPr>
      <w:sdt>
        <w:sdtPr>
          <w:id w:val="-128527336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(보험) 매수인을 위해 최소조건(협회적하약관 ICC C조건 등)으로 부보비율 110%의 해상보험계약을 체결해야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-56400088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(수출입 통관 의무) </w:t>
          </w:r>
        </w:sdtContent>
      </w:sdt>
    </w:p>
    <w:p w:rsidR="00000000" w:rsidDel="00000000" w:rsidP="00000000" w:rsidRDefault="00000000" w:rsidRPr="00000000" w14:paraId="00000011">
      <w:pPr>
        <w:numPr>
          <w:ilvl w:val="1"/>
          <w:numId w:val="14"/>
        </w:numPr>
        <w:ind w:left="1440" w:hanging="360"/>
        <w:rPr>
          <w:u w:val="none"/>
        </w:rPr>
      </w:pPr>
      <w:sdt>
        <w:sdtPr>
          <w:id w:val="-122550988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수출통관 절차와 비용은 매도인이 부담하며, </w:t>
          </w:r>
        </w:sdtContent>
      </w:sdt>
    </w:p>
    <w:p w:rsidR="00000000" w:rsidDel="00000000" w:rsidP="00000000" w:rsidRDefault="00000000" w:rsidRPr="00000000" w14:paraId="00000012">
      <w:pPr>
        <w:numPr>
          <w:ilvl w:val="1"/>
          <w:numId w:val="14"/>
        </w:numPr>
        <w:ind w:left="1440" w:hanging="360"/>
        <w:rPr>
          <w:u w:val="none"/>
        </w:rPr>
      </w:pPr>
      <w:sdt>
        <w:sdtPr>
          <w:id w:val="1450478055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수입통관 및 그에 따른 관세 등의 제세공과금은 매수인이 부담한다.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sdt>
        <w:sdtPr>
          <w:id w:val="178426815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-159564059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(위험과 비용의 분리 주의) 실무자는 위험 이전 시점(선적항 적재 시)과 비용 이전 시점(목적항 도착 시)이 다르다는 점을 숙지하여, 해상운송 구간에서 발생한 화물 멸실이나 손상의 클레임 주체가 매수인임을 명확히 인지해야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-177712681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(외부지식 명시) 본 문제의 내용은 제공된 출처에 없으므로 무역실무 일반 지식을 바탕으로 작성되었습니다. 현행 실무 적용 시 교차 검증을 권장합니다.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Arimo" w:cs="Arimo" w:eastAsia="Arimo" w:hAnsi="Arimo"/>
        </w:rPr>
      </w:pPr>
      <w:bookmarkStart w:colFirst="0" w:colLast="0" w:name="_heading=h.7ens5as4qb51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eading=h.vnjrpk801prl" w:id="2"/>
      <w:bookmarkEnd w:id="2"/>
      <w:sdt>
        <w:sdtPr>
          <w:id w:val="-361656725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문제1-물음2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sdt>
        <w:sdtPr>
          <w:id w:val="100142657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18322256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Incoterms® 2010의 CIF규칙을 설명하고, 동 규칙으로 매매계약체결시 소유권 이전과 관련된 문제점과 대응방안에 대하여 논하시오. (소유권 이전 관련 문제점과 대응방안 부분)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sdt>
        <w:sdtPr>
          <w:id w:val="-1442809904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-17856658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Incoterms 규칙은 물품의 비용과 위험 이전 등만 다룰 뿐 소유권 이전에 대해서는 규정하지 않아 준거법에 따라 소유권 이전 시기가 달라지는 문제가 발생한다.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187435087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이를 해결하기 위해 매매계약서 상에 소유권 이전 시기 및 권리유보조항(Retention of Title)을 명시적으로 규정하여 법적 불안정성을 해소해야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sdt>
        <w:sdtPr>
          <w:id w:val="82681895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48000096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소유권 이전과 관련된 문제점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0"/>
        </w:numPr>
        <w:ind w:left="1440" w:hanging="360"/>
        <w:rPr>
          <w:u w:val="none"/>
        </w:rPr>
      </w:pPr>
      <w:sdt>
        <w:sdtPr>
          <w:id w:val="-12054762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(Incoterms의 한계) Incoterms 규칙은 매매당사자 간의 </w:t>
          </w:r>
        </w:sdtContent>
      </w:sdt>
      <w:sdt>
        <w:sdtPr>
          <w:id w:val="-23150912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물품 인도, 비용과 위험의 이전, 운송·보험계약 의무</w:t>
          </w:r>
        </w:sdtContent>
      </w:sdt>
      <w:sdt>
        <w:sdtPr>
          <w:id w:val="1128541430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등만을 규정할 뿐 </w:t>
          </w:r>
        </w:sdtContent>
      </w:sdt>
      <w:sdt>
        <w:sdtPr>
          <w:id w:val="-145858079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소유권(Property)의 이전에 대해서는 다루지 않는다.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ind w:left="1440" w:hanging="360"/>
        <w:rPr>
          <w:u w:val="none"/>
        </w:rPr>
      </w:pPr>
      <w:sdt>
        <w:sdtPr>
          <w:id w:val="1007426114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(준거법에 따른 불확실성) 소유권 이전 시기는 계약에 적용되는 </w:t>
          </w:r>
        </w:sdtContent>
      </w:sdt>
      <w:sdt>
        <w:sdtPr>
          <w:id w:val="189669123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각국의 국내법(준거법)</w:t>
          </w:r>
        </w:sdtContent>
      </w:sdt>
      <w:sdt>
        <w:sdtPr>
          <w:id w:val="142942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따라 의사주의 또는 형식주의 등으로 다르게 해석되므로 당사자 간 법적 분쟁의 소지가 다분하다.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533270641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대응방안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ind w:left="1440" w:hanging="360"/>
        <w:rPr>
          <w:u w:val="none"/>
        </w:rPr>
      </w:pPr>
      <w:sdt>
        <w:sdtPr>
          <w:id w:val="-1344753849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(소유권 이전 조항 명시) 매매계약서 작성 시 소유권이 구체적으로 어느 시점(선적 시, 대금지급 시 등)에 매수인에게 이전되는지를 명시하는 조항(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Property Clause</w:t>
      </w:r>
      <w:sdt>
        <w:sdtPr>
          <w:id w:val="2011275393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)을 두어 분쟁을 원천적으로 예방해야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ind w:left="1440" w:hanging="360"/>
        <w:rPr>
          <w:u w:val="none"/>
        </w:rPr>
      </w:pPr>
      <w:sdt>
        <w:sdtPr>
          <w:id w:val="1540299069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(권리유보조항의 활용) </w:t>
          </w:r>
        </w:sdtContent>
      </w:sdt>
      <w:sdt>
        <w:sdtPr>
          <w:id w:val="121736236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대금 결제가 완전히 이루어질 때까지 매도인이 물품의 소유권을 보유한다는 권리유보조항(Retention of Title)을 설정</w:t>
          </w:r>
        </w:sdtContent>
      </w:sdt>
      <w:sdt>
        <w:sdtPr>
          <w:id w:val="1832655750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하여, 대금회수 전 수입자 파산 시 매도인이 목적물을 회수할 수 있는 권리를 확보해야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sdt>
        <w:sdtPr>
          <w:id w:val="2133020843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-39669823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(대금회수 안전성 확보) CIF 조건 하에서는 선적 후 화물이 이동 중임에도 대금을 회수하지 못할 리스크가 존재하므로, 실무자는 반드시 별도의 소유권 유보 장치를 마련하여 안전한 대금회수를 도모해야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-31635491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(외부지식 명시) 본 문제의 내용은 제공된 출처에 없으므로 무역실무 일반 지식을 바탕으로 작성되었습니다. 현행 실무 적용 시 교차 검증을 권장합니다.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rFonts w:ascii="Arimo" w:cs="Arimo" w:eastAsia="Arimo" w:hAnsi="Arimo"/>
        </w:rPr>
      </w:pPr>
      <w:bookmarkStart w:colFirst="0" w:colLast="0" w:name="_heading=h.w75bjwku5qb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heading=h.j56kq0230esx" w:id="4"/>
      <w:bookmarkEnd w:id="4"/>
      <w:sdt>
        <w:sdtPr>
          <w:id w:val="-246278637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문제2-물음1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sdt>
        <w:sdtPr>
          <w:id w:val="199977562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2011749293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외국환거래법령상에 규정된 지급수단의 개념과 대외지급수단에 대하여 설명하시오.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sdt>
        <w:sdtPr>
          <w:id w:val="-1578747030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sdt>
        <w:sdtPr>
          <w:id w:val="130977735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외국환거래법상 지급수단이란 무역대금 및 자본거래의 결제에 사용되는 정부지폐, 은행권, 주화, 수표, 환어음 등을 의미한다.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sdt>
        <w:sdtPr>
          <w:id w:val="-290667167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대외지급수단은 외국통화이거나 외국통화로 표시된 지급수단, 또는 외국에서 사용할 수 있는 지급수단을 말한다.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sdt>
        <w:sdtPr>
          <w:id w:val="114146652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ulkuvr9oc14u" w:id="5"/>
      <w:bookmarkEnd w:id="5"/>
      <w:sdt>
        <w:sdtPr>
          <w:id w:val="1911963038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1. 지급수단의 개념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83271621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의의: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sdt>
        <w:sdtPr>
          <w:id w:val="-762916561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지급수단</w:t>
          </w:r>
        </w:sdtContent>
      </w:sdt>
      <w:sdt>
        <w:sdtPr>
          <w:id w:val="-471066435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이란 정부지폐, 은행권, 주화, 수표, 우편환 및 신용장을 의미한다.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569257110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어음 및 지급지시:</w:t>
          </w:r>
        </w:sdtContent>
      </w:sdt>
      <w:sdt>
        <w:sdtPr>
          <w:id w:val="633990617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증권에 해당하지 아니하는 </w:t>
          </w:r>
        </w:sdtContent>
      </w:sdt>
      <w:sdt>
        <w:sdtPr>
          <w:id w:val="1303254639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환어음, 약속어음, 우편 또는 전신에 의한 지급지시</w:t>
          </w:r>
        </w:sdtContent>
      </w:sdt>
      <w:sdt>
        <w:sdtPr>
          <w:id w:val="200250320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와 그 밖에 지급을 받을 수 있는 내용이 표시된 것으로서 재정경제부장관이 인정하는 수단도 지급수단에 포함된다.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266524202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전자적 지급수단:</w:t>
          </w:r>
        </w:sdtContent>
      </w:sdt>
      <w:sdt>
        <w:sdtPr>
          <w:id w:val="-1727953511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증표, 플라스틱 카드 또는 그 밖의 물건에 </w:t>
          </w:r>
        </w:sdtContent>
      </w:sdt>
      <w:sdt>
        <w:sdtPr>
          <w:id w:val="2101898430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전자적 또는 자기적 방법으로 재산적 가치가 입력</w:t>
          </w:r>
        </w:sdtContent>
      </w:sdt>
      <w:sdt>
        <w:sdtPr>
          <w:id w:val="-205886438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되어 불특정 다수인 간에 통화를 갈음하여 사용할 수 있는 </w:t>
          </w:r>
        </w:sdtContent>
      </w:sdt>
      <w:sdt>
        <w:sdtPr>
          <w:id w:val="-499632334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선불카드</w:t>
          </w:r>
        </w:sdtContent>
      </w:sdt>
      <w:sdt>
        <w:sdtPr>
          <w:id w:val="846407166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등도 지급수단으로 규정된다.</w:t>
          </w:r>
        </w:sdtContent>
      </w:sdt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iwnbu6jiik9u" w:id="6"/>
      <w:bookmarkEnd w:id="6"/>
      <w:sdt>
        <w:sdtPr>
          <w:id w:val="-2049674003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2. 대외지급수단의 개념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535033414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정의: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sdt>
        <w:sdtPr>
          <w:id w:val="-1926463410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대외지급수단</w:t>
          </w:r>
        </w:sdtContent>
      </w:sdt>
      <w:sdt>
        <w:sdtPr>
          <w:id w:val="1179858554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이란 </w:t>
          </w:r>
        </w:sdtContent>
      </w:sdt>
      <w:sdt>
        <w:sdtPr>
          <w:id w:val="347545913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외국통화</w:t>
          </w:r>
        </w:sdtContent>
      </w:sdt>
      <w:sdt>
        <w:sdtPr>
          <w:id w:val="1289818704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와 </w:t>
          </w:r>
        </w:sdtContent>
      </w:sdt>
      <w:sdt>
        <w:sdtPr>
          <w:id w:val="-2094208983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외국통화로 표시된 지급수단</w:t>
          </w:r>
        </w:sdtContent>
      </w:sdt>
      <w:sdt>
        <w:sdtPr>
          <w:id w:val="-4588327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말한다.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2130701930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포괄적 범위:</w:t>
          </w:r>
        </w:sdtContent>
      </w:sdt>
      <w:sdt>
        <w:sdtPr>
          <w:id w:val="715148405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표시통화의 종류에 관계없이 </w:t>
          </w:r>
        </w:sdtContent>
      </w:sdt>
      <w:sdt>
        <w:sdtPr>
          <w:id w:val="1383801848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외국에서 사용할 수 있는 모든 지급수단</w:t>
          </w:r>
        </w:sdtContent>
      </w:sdt>
      <w:sdt>
        <w:sdtPr>
          <w:id w:val="-1524030069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 대외지급수단에 해당한다.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922122516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참고(내국지급수단):</w:t>
          </w:r>
        </w:sdtContent>
      </w:sdt>
      <w:sdt>
        <w:sdtPr>
          <w:id w:val="1015826881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대외지급수단 외의 모든 지급수단은 내국지급수단으로 분류된다.</w:t>
          </w:r>
        </w:sdtContent>
      </w:sdt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nf3a9fymnudi" w:id="7"/>
      <w:bookmarkEnd w:id="7"/>
      <w:sdt>
        <w:sdtPr>
          <w:id w:val="-454409464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3. 지급수단등의 수출입 규제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1288411041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신고 의무: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sdt>
        <w:sdtPr>
          <w:id w:val="1157786746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재정경제부장관은 외국환거래법의 실효성 확보 및 자본의 불법적 유출입 방지를 위해 필요한 경우, </w:t>
          </w:r>
        </w:sdtContent>
      </w:sdt>
      <w:sdt>
        <w:sdtPr>
          <w:id w:val="1911576079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지급수단을 수출하거나 수입하려는 거주자나 비거주자에게 신고 의무</w:t>
          </w:r>
        </w:sdtContent>
      </w:sdt>
      <w:sdt>
        <w:sdtPr>
          <w:id w:val="560190139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를 부과</w:t>
          </w:r>
        </w:sdtContent>
      </w:sdt>
      <w:sdt>
        <w:sdtPr>
          <w:id w:val="1063886027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있다.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969289908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위반 시 제재:</w:t>
          </w:r>
        </w:sdtContent>
      </w:sdt>
      <w:sdt>
        <w:sdtPr>
          <w:id w:val="1886940951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이러한 신고 의무를 위반하여 지급수단 등을 수출입한 경우에는 법령에 따라 </w:t>
          </w:r>
        </w:sdtContent>
      </w:sdt>
      <w:sdt>
        <w:sdtPr>
          <w:id w:val="-352399540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징역 또는 벌금형에 처하거나 과태료가 부과</w:t>
          </w:r>
        </w:sdtContent>
      </w:sdt>
      <w:sdt>
        <w:sdtPr>
          <w:id w:val="1850431498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될 수 있으며, 해당 목적물은 </w:t>
          </w:r>
        </w:sdtContent>
      </w:sdt>
      <w:sdt>
        <w:sdtPr>
          <w:id w:val="-1148148635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몰수 또는 추징</w:t>
          </w:r>
        </w:sdtContent>
      </w:sdt>
      <w:sdt>
        <w:sdtPr>
          <w:id w:val="1345627451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될 수 있다.</w:t>
          </w:r>
        </w:sdtContent>
      </w:sdt>
    </w:p>
    <w:p w:rsidR="00000000" w:rsidDel="00000000" w:rsidP="00000000" w:rsidRDefault="00000000" w:rsidRPr="00000000" w14:paraId="0000003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sdt>
        <w:sdtPr>
          <w:id w:val="-804100049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-310146424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(외환거래법 위반 예방) 무역실무자는 거래에 사용하는 결제방식이 외국환거래법상 대외지급수단에 해당하는지를 정확히 파악하여, 미신고 자본거래 등으로 인한 외환법 위반 제재를 방지해야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871892746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(외부지식 명시) 본 문제의 구체적인 개념 정의(외국환거래법 제3조)는 제공된 출처 발췌본에 누락되어 있어 무역실무 일반 지식을 바탕으로 작성되었습니다. 현행 실무 적용 시 교차 검증을 권장합니다.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rFonts w:ascii="Arimo" w:cs="Arimo" w:eastAsia="Arimo" w:hAnsi="Arimo"/>
        </w:rPr>
      </w:pPr>
      <w:bookmarkStart w:colFirst="0" w:colLast="0" w:name="_heading=h.8otn92yg31lp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Arimo" w:cs="Arimo" w:eastAsia="Arimo" w:hAnsi="Arimo"/>
        </w:rPr>
      </w:pPr>
      <w:bookmarkStart w:colFirst="0" w:colLast="0" w:name="_heading=h.x842cqtif4ww" w:id="9"/>
      <w:bookmarkEnd w:id="9"/>
      <w:sdt>
        <w:sdtPr>
          <w:id w:val="406440339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문제3-물음1</w:t>
          </w:r>
        </w:sdtContent>
      </w:sdt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mo" w:cs="Arimo" w:eastAsia="Arimo" w:hAnsi="Arimo"/>
        </w:rPr>
      </w:pPr>
      <w:sdt>
        <w:sdtPr>
          <w:id w:val="-554790794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1499245770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대외무역법령상에 나타난 원산지 판정 절차 및 이의제기에 대하여 설명하시오.</w:t>
          </w:r>
        </w:sdtContent>
      </w:sdt>
    </w:p>
    <w:p w:rsidR="00000000" w:rsidDel="00000000" w:rsidP="00000000" w:rsidRDefault="00000000" w:rsidRPr="00000000" w14:paraId="00000047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sdt>
        <w:sdtPr>
          <w:id w:val="-1687566421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1413049516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무역거래자 등은 수출입 물품등의 원산지 판정을 산업통상부장관에게 요청할 수 있으며, 장관은 접수 후 60일 이내에 그 결과를 통보해야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1629774576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판정 결과에 불복하는 경우 통보를 받은 날부터 30일 이내에 이의제기를 신청할 수 있으며, 150일 이내에 최종 결정이 이루어진다.</w:t>
          </w:r>
        </w:sdtContent>
      </w:sdt>
    </w:p>
    <w:p w:rsidR="00000000" w:rsidDel="00000000" w:rsidP="00000000" w:rsidRDefault="00000000" w:rsidRPr="00000000" w14:paraId="0000004B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sdt>
        <w:sdtPr>
          <w:id w:val="1793217098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rimo" w:cs="Arimo" w:eastAsia="Arimo" w:hAnsi="Arimo"/>
        </w:rPr>
      </w:pPr>
      <w:sdt>
        <w:sdtPr>
          <w:id w:val="-1622514112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대외무역법령에 따른 원산지 판정 및 이의제기 절차를 근거 법령(대외무역법 제34조, 동법 시행령 제62조 및 제63조)에 기반하여 수정·보완한 답안입니다. 특히 </w:t>
          </w:r>
        </w:sdtContent>
      </w:sdt>
      <w:sdt>
        <w:sdtPr>
          <w:id w:val="212544399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관세청장에게 해당 권한이 위탁</w:t>
          </w:r>
        </w:sdtContent>
      </w:sdt>
      <w:sdt>
        <w:sdtPr>
          <w:id w:val="-1316465637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되어 있는 점을 반영하였습니다.</w:t>
          </w:r>
        </w:sdtContent>
      </w:sdt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x79skbdg3h94" w:id="10"/>
      <w:bookmarkEnd w:id="10"/>
      <w:sdt>
        <w:sdtPr>
          <w:id w:val="-993992119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원산지 판정 및 이의제기 절차</w:t>
          </w:r>
        </w:sdtContent>
      </w:sdt>
    </w:p>
    <w:p w:rsidR="00000000" w:rsidDel="00000000" w:rsidP="00000000" w:rsidRDefault="00000000" w:rsidRPr="00000000" w14:paraId="0000004F">
      <w:pPr>
        <w:spacing w:after="240" w:before="240" w:lineRule="auto"/>
        <w:rPr>
          <w:rFonts w:ascii="Arimo" w:cs="Arimo" w:eastAsia="Arimo" w:hAnsi="Arimo"/>
          <w:b w:val="1"/>
          <w:bCs w:val="1"/>
        </w:rPr>
      </w:pPr>
      <w:sdt>
        <w:sdtPr>
          <w:id w:val="665920461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원산지 판정 절차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1147228229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(판정 요청)</w:t>
          </w:r>
        </w:sdtContent>
      </w:sdt>
      <w:sdt>
        <w:sdtPr>
          <w:id w:val="-61328216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무역거래자 또는 물품등의 판매업자 등은 수출 또는 수입 물품등의 원산지 판정을 산업통상자원부장관에게 요청할 수 있습니다.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787848496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(요청서 제출)</w:t>
          </w:r>
        </w:sdtContent>
      </w:sdt>
      <w:sdt>
        <w:sdtPr>
          <w:id w:val="584822217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판정을 받으려는 자는 관세·통계통합품목분류표상의 </w:t>
          </w:r>
        </w:sdtContent>
      </w:sdt>
      <w:sdt>
        <w:sdtPr>
          <w:id w:val="-542982335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품목번호, 품목명(모델명 포함), 요청 사유, 요청자가 주장하는 원산지</w:t>
          </w:r>
        </w:sdtContent>
      </w:sdt>
      <w:sdt>
        <w:sdtPr>
          <w:id w:val="2083456012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등을 명시한 요청서에 견본 1개(물품 성질상 생략 가능)와 판정에 필요한 자료를 첨부하여 제출해야 합니다.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218690177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(보정요구)</w:t>
          </w:r>
        </w:sdtContent>
      </w:sdt>
      <w:sdt>
        <w:sdtPr>
          <w:id w:val="-1166240221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제출된 서류가 미비하여 판정이 곤란한 경우, 기간을 정하여 자료의 보정을 요구할 수 있으며, 기간 내 보정하지 않으면 요청서 등을 </w:t>
          </w:r>
        </w:sdtContent>
      </w:sdt>
      <w:sdt>
        <w:sdtPr>
          <w:id w:val="-2111556133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되돌려 보낼 수 있습니다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313828118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(판정 및 통보)</w:t>
          </w:r>
        </w:sdtContent>
      </w:sdt>
      <w:sdt>
        <w:sdtPr>
          <w:id w:val="-674420435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판정 요청을 받은 날부터 </w:t>
          </w:r>
        </w:sdtContent>
      </w:sdt>
      <w:sdt>
        <w:sdtPr>
          <w:id w:val="628006982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60일 이내</w:t>
          </w:r>
        </w:sdtContent>
      </w:sdt>
      <w:sdt>
        <w:sdtPr>
          <w:id w:val="-2105878250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결과를 요청인에게 문서로 알려야 합니다. 다만, </w:t>
          </w:r>
        </w:sdtContent>
      </w:sdt>
      <w:sdt>
        <w:sdtPr>
          <w:id w:val="655816003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판정과 관련된 자료 수집 등에 걸리는 기간은 이 기간에 산입하지 않습니다</w:t>
          </w:r>
        </w:sdtContent>
      </w:sdt>
      <w:sdt>
        <w:sdtPr>
          <w:id w:val="-925150215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. 판정 결과가 요청인의 주장과 다를 경우에는 그 근거를 함께 적어야 합니다.</w:t>
          </w:r>
        </w:sdtContent>
      </w:sdt>
    </w:p>
    <w:p w:rsidR="00000000" w:rsidDel="00000000" w:rsidP="00000000" w:rsidRDefault="00000000" w:rsidRPr="00000000" w14:paraId="00000054">
      <w:pPr>
        <w:spacing w:after="240" w:before="240" w:lineRule="auto"/>
        <w:rPr>
          <w:rFonts w:ascii="Arimo" w:cs="Arimo" w:eastAsia="Arimo" w:hAnsi="Arimo"/>
          <w:b w:val="1"/>
          <w:bCs w:val="1"/>
        </w:rPr>
      </w:pPr>
      <w:sdt>
        <w:sdtPr>
          <w:id w:val="1335286372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원산지 판정에 대한 이의제기 절차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964895248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(이의제기 기한 및 방법)</w:t>
          </w:r>
        </w:sdtContent>
      </w:sdt>
      <w:sdt>
        <w:sdtPr>
          <w:id w:val="-1945385504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판정 결과에 불복하는 자는 결과를 통보받은 날부터 </w:t>
          </w:r>
        </w:sdtContent>
      </w:sdt>
      <w:sdt>
        <w:sdtPr>
          <w:id w:val="-1287087794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30일 이내</w:t>
          </w:r>
        </w:sdtContent>
      </w:sdt>
      <w:sdt>
        <w:sdtPr>
          <w:id w:val="1090488191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품목번호, 품목명, 이의제기 사유, </w:t>
          </w:r>
        </w:sdtContent>
      </w:sdt>
      <w:sdt>
        <w:sdtPr>
          <w:id w:val="-529611279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신청자가 주장하는 원산지</w:t>
          </w:r>
        </w:sdtContent>
      </w:sdt>
      <w:sdt>
        <w:sdtPr>
          <w:id w:val="1500985264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등을 명시한 이의신청서에 필요 자료를 첨부하여 서면으로 이의를 제기할 수 있습니다.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978176598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(의견청취 및 보정)</w:t>
          </w:r>
        </w:sdtContent>
      </w:sdt>
      <w:sdt>
        <w:sdtPr>
          <w:id w:val="-2072650752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이의제기에 대한 결정을 위해 관계 전문가에게 자문하거나 이해관계인의 의견을 들을 수 있으며, 서류 미비 시 보정을 요구하거나 반려할 수 있습니다.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828077077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(결정 기한)</w:t>
          </w:r>
        </w:sdtContent>
      </w:sdt>
      <w:sdt>
        <w:sdtPr>
          <w:id w:val="-1204881108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이의제기를 받은 날부터 </w:t>
          </w:r>
        </w:sdtContent>
      </w:sdt>
      <w:sdt>
        <w:sdtPr>
          <w:id w:val="870008604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150일 이내</w:t>
          </w:r>
        </w:sdtContent>
      </w:sdt>
      <w:sdt>
        <w:sdtPr>
          <w:id w:val="-852196208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결정 결과를 신청인에게 알려야 합니다.</w:t>
          </w:r>
        </w:sdtContent>
      </w:sdt>
    </w:p>
    <w:p w:rsidR="00000000" w:rsidDel="00000000" w:rsidP="00000000" w:rsidRDefault="00000000" w:rsidRPr="00000000" w14:paraId="00000058">
      <w:pPr>
        <w:spacing w:after="240" w:before="240" w:lineRule="auto"/>
        <w:rPr>
          <w:rFonts w:ascii="Arimo" w:cs="Arimo" w:eastAsia="Arimo" w:hAnsi="Arimo"/>
          <w:b w:val="1"/>
          <w:bCs w:val="1"/>
        </w:rPr>
      </w:pPr>
      <w:sdt>
        <w:sdtPr>
          <w:id w:val="164338726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권한의 위탁 현황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240" w:lineRule="auto"/>
        <w:ind w:left="720" w:hanging="360"/>
        <w:rPr>
          <w:rFonts w:ascii="Arimo" w:cs="Arimo" w:eastAsia="Arimo" w:hAnsi="Arimo"/>
        </w:rPr>
      </w:pPr>
      <w:sdt>
        <w:sdtPr>
          <w:id w:val="414115393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관세청 위탁:</w:t>
          </w:r>
        </w:sdtContent>
      </w:sdt>
      <w:sdt>
        <w:sdtPr>
          <w:id w:val="173225798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대외무역법 시행령 제91조 제6항 제2호에 따라, </w:t>
          </w:r>
        </w:sdtContent>
      </w:sdt>
      <w:sdt>
        <w:sdtPr>
          <w:id w:val="-1033566924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원산지 판정(영 제62조) 및 이의제기 처리(영 제63조)에 관한 산업통상자원부장관의 권한은 관세청장에게 위탁</w:t>
          </w:r>
        </w:sdtContent>
      </w:sdt>
      <w:sdt>
        <w:sdtPr>
          <w:id w:val="2022951264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되어 있습니다. 따라서 실질적인 판정 및 이의신청 업무는 관세청에서 수행하게 됩니다.</w:t>
          </w:r>
        </w:sdtContent>
      </w:sdt>
    </w:p>
    <w:p w:rsidR="00000000" w:rsidDel="00000000" w:rsidP="00000000" w:rsidRDefault="00000000" w:rsidRPr="00000000" w14:paraId="0000005A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sdt>
        <w:sdtPr>
          <w:id w:val="-985298035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u w:val="none"/>
        </w:rPr>
      </w:pPr>
      <w:sdt>
        <w:sdtPr>
          <w:id w:val="1575227430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(원산지 규제 리스크 관리) 무역실무자는 통관 과정에서 원산지 표시 위반으로 인한 과징금(최대 3억원 이하) 처분 및 시정조치 등 불이익을 방지하기 위해, 사전에 원산지 판정 제도를 적극적으로 활용해야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u w:val="none"/>
        </w:rPr>
      </w:pPr>
      <w:sdt>
        <w:sdtPr>
          <w:id w:val="646045516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(엄격한 불복 기한 엄수) 판정 결과에 이의가 있을 경우 통보일로부터 단 30일 이내에만 이의제기가 가능하므로, 실무자는 판정 수령 즉시 결과를 분석하여 대응 자료를 구비해야 한다,.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rFonts w:ascii="Arimo" w:cs="Arimo" w:eastAsia="Arimo" w:hAnsi="Arimo"/>
        </w:rPr>
      </w:pPr>
      <w:bookmarkStart w:colFirst="0" w:colLast="0" w:name="_heading=h.l7wxs2sdi3cs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heading=h.v7c70yonnlyp" w:id="12"/>
      <w:bookmarkEnd w:id="12"/>
      <w:sdt>
        <w:sdtPr>
          <w:id w:val="-856355888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문제4-물음1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sdt>
        <w:sdtPr>
          <w:id w:val="-1151436768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79861373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Incoterms® 2010의 E, F, C, D Terms별로 통관의무 및 통관관련비용 부담의 당사자를 설명하시오.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sdt>
        <w:sdtPr>
          <w:id w:val="-2015129585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id w:val="-1982778261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수출통관 의무는 매도인 관할의 행위이므로 </w:t>
          </w:r>
        </w:sdtContent>
      </w:sdt>
      <w:sdt>
        <w:sdtPr>
          <w:id w:val="1137991586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매수인의 의무가 최대인 E조건(EXW)을 제외하고는 모두 매도인이 수출통관의무와 비용을 부담</w:t>
          </w:r>
        </w:sdtContent>
      </w:sdt>
      <w:sdt>
        <w:sdtPr>
          <w:id w:val="2056857392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id w:val="1191335830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수입통관 의무는 매수인 관할의 행위이므로 </w:t>
          </w:r>
        </w:sdtContent>
      </w:sdt>
      <w:sdt>
        <w:sdtPr>
          <w:id w:val="-633459147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매도인의 의무가 최대인 DDP 조건을 제외하고는 모두 매수인이 수입통관의무와 비용을 부담</w:t>
          </w:r>
        </w:sdtContent>
      </w:sdt>
      <w:sdt>
        <w:sdtPr>
          <w:id w:val="359992908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sdt>
        <w:sdtPr>
          <w:id w:val="2136140981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104256951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 조건 (EXW)의 통관의무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ind w:left="1440" w:hanging="360"/>
        <w:rPr>
          <w:u w:val="none"/>
        </w:rPr>
      </w:pPr>
      <w:sdt>
        <w:sdtPr>
          <w:id w:val="-577872191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(수출통관) 공장인도조건(EXW)은 매도인의 의무가 최소화된 조건이므로, 매수인이 수출통관 의무 및 수출통관 관련 비용을 전적으로 부담한다.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ind w:left="1440" w:hanging="360"/>
        <w:rPr>
          <w:u w:val="none"/>
        </w:rPr>
      </w:pPr>
      <w:sdt>
        <w:sdtPr>
          <w:id w:val="1210133105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(수입통관) 수입통관 의무 및 수입통관 관련 비용 역시 매수인이 전적으로 부담한다.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-1652038381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 조건 (FCA, FAS, FOB)의 통관의무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1440" w:hanging="360"/>
        <w:rPr>
          <w:u w:val="none"/>
        </w:rPr>
      </w:pPr>
      <w:sdt>
        <w:sdtPr>
          <w:id w:val="-2046594131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(수출통관) 매도인이 자신의 비용과 위험으로 수출통관 의무를 부담하고 수출관련 제세공과금을 지급한다.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  <w:rPr>
          <w:u w:val="none"/>
        </w:rPr>
      </w:pPr>
      <w:sdt>
        <w:sdtPr>
          <w:id w:val="-812231531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(수입통관) 매수인이 수입통관 의무를 부담하고 수입관련 제세공과금을 지급한다.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36816467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 조건 (CFR, CIF, CPT, CIP)의 통관의무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  <w:rPr>
          <w:u w:val="none"/>
        </w:rPr>
      </w:pPr>
      <w:sdt>
        <w:sdtPr>
          <w:id w:val="1618532779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(수출통관) 매도인이 수출통관 의무를 부담하고 수출통관 관련 비용을 지급한다.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ind w:left="1440" w:hanging="360"/>
        <w:rPr>
          <w:u w:val="none"/>
        </w:rPr>
      </w:pPr>
      <w:sdt>
        <w:sdtPr>
          <w:id w:val="-2010079585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(수입통관) 운송계약은 매도인이 체결하지만 수입통관 의무와 수입통관 관련 비용은 모두 매수인이 부담한다.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965330282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 조건 (DAT, DAP, DDP)의 통관의무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ind w:left="1440" w:hanging="360"/>
        <w:rPr>
          <w:u w:val="none"/>
        </w:rPr>
      </w:pPr>
      <w:sdt>
        <w:sdtPr>
          <w:id w:val="-1794259800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(수출통관) DAT, DAP, DDP 세 규칙 모두 매도인이 수출통관 의무 및 통관 비용을 부담한다.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rPr>
          <w:u w:val="none"/>
        </w:rPr>
      </w:pPr>
      <w:sdt>
        <w:sdtPr>
          <w:id w:val="-911698039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(수입통관) DAT와 DAP의 경우 매수인이 수입통관 의무 및 관련 비용을 부담하지만, DDP(관세지급인도조건)의 경우에는 예외적으로 매도인이 수입통관 의무를 수행하고 제반 관세 등 통관비용을 모두 부담한다.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sdt>
        <w:sdtPr>
          <w:id w:val="-1824140853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-922100894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(외국에서의 통관 리스크 인지) 실무자는 EXW나 DDP와 같이 자신이 잘 알지 못하는 타국의 법령에 따른 통관(수출 또는 수입)을 수행해야 하는 규칙을 사용할 때, 예기치 않은 통관 지연이나 법적 리스크가 발생할 수 있음을 유의하여 계약을 체결해야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-1323759490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(외부지식 명시) 본 문제의 내용은 제공된 출처에 없으므로 무역실무 일반 지식을 바탕으로 작성되었습니다. 현행 실무 적용 시 교차 검증을 권장합니다.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>
          <w:rFonts w:ascii="Arimo" w:cs="Arimo" w:eastAsia="Arimo" w:hAnsi="Arimo"/>
        </w:rPr>
      </w:pPr>
      <w:bookmarkStart w:colFirst="0" w:colLast="0" w:name="_heading=h.5jvo4rlcwvbf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heading=h.4w31n5gor0nd" w:id="14"/>
      <w:bookmarkEnd w:id="14"/>
      <w:sdt>
        <w:sdtPr>
          <w:id w:val="-437213404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문제5-물음1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sdt>
        <w:sdtPr>
          <w:id w:val="1462334013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1002514908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뉴욕협약에 따른 중재판정의 승인과 집행의 거부사유에 대하여 설명하시오.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sdt>
        <w:sdtPr>
          <w:id w:val="1952938523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-1022996114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뉴욕협약은 외국 중재판정의 승인 및 집행을 원칙적으로 보장하나, 피신청인이 입증하는 당사자 무능력, 방어권 침해 등의 사유가 있을 시 이를 거부할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49379106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또한, 집행국 법원이 직권으로 해당 분쟁의 중재가능성 결여나 자국의 공공질서 위반을 이유로 승인과 집행을 거부할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sdt>
        <w:sdtPr>
          <w:id w:val="1394013897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1524488172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피신청인의 입증에 의한 승인 및 집행 거부사유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7"/>
        </w:numPr>
        <w:ind w:left="1440" w:hanging="360"/>
        <w:rPr>
          <w:u w:val="none"/>
        </w:rPr>
      </w:pPr>
      <w:sdt>
        <w:sdtPr>
          <w:id w:val="623507513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(당사자 무능력 및 합의 무효) 중재합의 당사자가 해당 준거법상 무능력자이거나, 당사자들이 합의한 준거법에 비추어 중재합의 자체가 무효인 경우 거부될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ind w:left="1440" w:hanging="360"/>
        <w:rPr>
          <w:u w:val="none"/>
        </w:rPr>
      </w:pPr>
      <w:sdt>
        <w:sdtPr>
          <w:id w:val="321840928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(방어권 행사 불능) 피신청인이 중재인 선정이나 중재절차에 대해 적절한 통지를 받지 못하였거나, 그 밖의 사유로 자신의 방어권(변론권)을 행사할 수 없었던 경우 거부할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ind w:left="1440" w:hanging="360"/>
        <w:rPr>
          <w:u w:val="none"/>
        </w:rPr>
      </w:pPr>
      <w:sdt>
        <w:sdtPr>
          <w:id w:val="-16465766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(중재판정부의 권한 유월) 중재판정이 당사자 간의 중재합의 범위를 벗어난 분쟁사항을 다룬 경우, 합의 범위를 벗어난 부분에 대하여 집행을 거부할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7"/>
        </w:numPr>
        <w:ind w:left="1440" w:hanging="360"/>
        <w:rPr>
          <w:u w:val="none"/>
        </w:rPr>
      </w:pPr>
      <w:sdt>
        <w:sdtPr>
          <w:id w:val="-2119542209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(중재판정부 구성 및 절차 하자) 중재판정부의 구성이나 중재절차가 당사자의 합의에 위배되거나 해당 중재지국의 법령에 일치하지 아니한 경우 거부될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7"/>
        </w:numPr>
        <w:ind w:left="1440" w:hanging="360"/>
        <w:rPr>
          <w:u w:val="none"/>
        </w:rPr>
      </w:pPr>
      <w:sdt>
        <w:sdtPr>
          <w:id w:val="-637879562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(판정의 구속력 미발생 및 취소) 중재판정이 당사자에게 아직 구속력을 가지지 아니하거나, 중재판정지국 관할 법원에 의해 판정이 취소 또는 정지된 경우 거부할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-12705784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집행국 법원의 직권에 의한 승인 및 집행 거부사유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7"/>
        </w:numPr>
        <w:ind w:left="1440" w:hanging="360"/>
        <w:rPr>
          <w:u w:val="none"/>
        </w:rPr>
      </w:pPr>
      <w:sdt>
        <w:sdtPr>
          <w:id w:val="-606698145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(중재가능성의 결여) 분쟁의 대상이 집행국의 법률상 중재 절차로 해결될 수 없는 성질의 문제(예: 형사사건, 독점규제법 등)인 경우 법원이 직권으로 집행을 거부할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7"/>
        </w:numPr>
        <w:ind w:left="1440" w:hanging="360"/>
        <w:rPr>
          <w:u w:val="none"/>
        </w:rPr>
      </w:pPr>
      <w:sdt>
        <w:sdtPr>
          <w:id w:val="1128211449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(공공질서 위반) 중재판정의 승인이나 집행이 해당 집행국의 공공질서(Public Policy)나 선량한 풍속에 위배되는 경우 법원이 직권으로 집행을 거부할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sdt>
        <w:sdtPr>
          <w:id w:val="1789423078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-1285164122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(중재합의의 완결성 확보) 무역 분쟁 시 중재판정을 용이하게 집행받기 위해서는 계약 단계부터 명확하고 법적 하자가 없는 중재조항(Arbitration Clause)을 체결해야 하며, 중재 절차상 상대방의 방어권을 철저히 보장해야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-981383849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(외부지식 명시) 본 문제의 내용은 제공된 출처에 없으므로 무역실무 일반 지식을 바탕으로 작성되었습니다. 현행 실무 적용 시 교차 검증을 권장합니다.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>
          <w:rFonts w:ascii="Arimo" w:cs="Arimo" w:eastAsia="Arimo" w:hAnsi="Arimo"/>
        </w:rPr>
      </w:pPr>
      <w:bookmarkStart w:colFirst="0" w:colLast="0" w:name="_heading=h.upfnugl3qu3z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heading=h.ds957a1ndquf" w:id="16"/>
      <w:bookmarkEnd w:id="16"/>
      <w:sdt>
        <w:sdtPr>
          <w:id w:val="-331839753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문제6-물음1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sdt>
        <w:sdtPr>
          <w:id w:val="1023271170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187723671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사전송금결제방식에 대하여 설명하시오.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sdt>
        <w:sdtPr>
          <w:id w:val="-467523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752424432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사전송금결제방식(CWO 등)은 수입자가 물품 선적 이전에 대금 전액을 수출자에게 송금하여 결제하는 방식이다.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-402819574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수출자는 대금 미회수 위험이 전혀 없는 가장 유리한 방식이나, 수입자에게는 대금 선지급에 따른 자금 부담과 물품 미인도 리스크가 발생한다.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sdt>
        <w:sdtPr>
          <w:id w:val="-1549714144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1332708871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사전송금결제방식의 개념 및 특징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ind w:left="1440" w:hanging="360"/>
        <w:rPr>
          <w:u w:val="none"/>
        </w:rPr>
      </w:pPr>
      <w:sdt>
        <w:sdtPr>
          <w:id w:val="-167410095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(개념) 수입자가 수출자에게 물품 주문과 동시에 또는 계약 물품을 선적하기 전에 대금의 전액을 T/T(전신환) 등으로 송금하여 결제하는 방식(CWO, Advance Payment)이다.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ind w:left="1440" w:hanging="360"/>
        <w:rPr>
          <w:u w:val="none"/>
        </w:rPr>
      </w:pPr>
      <w:sdt>
        <w:sdtPr>
          <w:id w:val="-1643509985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(위험의 편중) 상품 인도 전에 대금 결제가 완료되므로 수출자는 상업위험(대금회수 불능 위험)을 전혀 부담하지 않지만, 수입자는 대금을 지불하고도 물품을 인도받지 못할 위험을 전적으로 부담한다.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1321591606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사전송금결제방식의 실무적 활용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ind w:left="1440" w:hanging="360"/>
        <w:rPr>
          <w:u w:val="none"/>
        </w:rPr>
      </w:pPr>
      <w:sdt>
        <w:sdtPr>
          <w:id w:val="1352048756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(소액 거래 및 견본품) 은행의 신용장 개설 등 복잡한 절차가 생략되어 결제비용이 저렴하므로, 주로 소액 거래, 견본품 거래, 상호 신뢰가 두터운 본·지사 간의 거래에 폭넓게 활용된다.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ind w:left="1440" w:hanging="360"/>
        <w:rPr>
          <w:u w:val="none"/>
        </w:rPr>
      </w:pPr>
      <w:sdt>
        <w:sdtPr>
          <w:id w:val="-1544920236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(주문자 생산 물품 거래) 수출자가 특수 기계류 등을 맞춤형으로 생산할 때, 계약 취소 위험을 방지하고 제조 공정의 자금을 사전에 확보하기 위한 선수금 결제 형태로도 사용된다.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sdt>
        <w:sdtPr>
          <w:id w:val="332799148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-1272223686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(수입자의 리스크 헷징) 수입 실무자는 사전송금 결제로 계약을 체결할 경우 발생할 수 있는 '대금 선지급 후 물품 미인도 리스크'를 헤지(Hedge)하기 위하여, 거래 상대방의 신용도를 철저히 파악하고 필요시 선수금환급보증(AP-Bond) 등 추가적인 안전장치를 마련해야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1908069924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(외부지식 명시) 본 문제의 내용은 제공된 출처에 없으므로 무역실무 일반 지식을 바탕으로 작성되었습니다. 현행 실무 적용 시 교차 검증을 권장합니다.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XD7cLlBotfALDcVTyNyyh93M4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Mg5oLjIzM2JqYXl0a3YybTIOaC43ZW5zNWFzNHFiNTEyDmgudm5qcnBrODAxcHJsMg5oLnc3NWJqd2t1NXFiYjIOaC5qNTZrcTAyMzBlc3gyDmgudWxrdXZyOW9jMTR1Mg5oLml3bmJ1NmppaWs5dTIOaC5uZjNhOWZ5bW51ZGkyDmguOG90bjkyeWczMWxwMg5oLng4NDJjcXRpZjR3dzIOaC54Nzlza2JkZzNoOTQyDmgubDd3eHMyc2RpM2NzMg5oLnY3YzcweW9ubmx5cDIOaC41anZvNHJsY3d2YmYyDmguNHczMW41Z29yMG5kMg5oLnVwZm51Z2wzcXUzejIOaC5kczk1N2ExbmRxdWY4AHIhMUVndkxTVDkwOVpUQ0N3T3JqOWtSUjQ5bU5FSnhlT040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