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tmbap76csdzr" w:id="0"/>
      <w:bookmarkEnd w:id="0"/>
      <w:sdt>
        <w:sdtPr>
          <w:id w:val="17788236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66378769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(1) </w:t>
      </w:r>
      <w:sdt>
        <w:sdtPr>
          <w:id w:val="16676363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영국 해상보험법(MIA 1906)</w:t>
          </w:r>
        </w:sdtContent>
      </w:sdt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 </w:t>
      </w:r>
      <w:sdt>
        <w:sdtPr>
          <w:id w:val="84671655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피보험이익의 의의와 요건에 대하여 각각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22603502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18854833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해상보험계약의 중심 요소인 피보험이익의 개념을 정의하고, 피보험이익이 법적으로 유효하게 성립하기 위한 필수 요건(경제성, 확정성, 적법성)을 설명하는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sdt>
        <w:sdtPr>
          <w:id w:val="125789191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95230439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피보험이익의 의의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1440" w:hanging="360"/>
        <w:rPr>
          <w:u w:val="none"/>
        </w:rPr>
      </w:pPr>
      <w:sdt>
        <w:sdtPr>
          <w:id w:val="104314691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(경제적 이해관계) 피보험이익이란 보험의 목적물에 위험사고가 발생함으로써 피보험자가 입게 되는 경제적 이해관계</w:t>
          </w:r>
        </w:sdtContent>
      </w:sdt>
      <w:sdt>
        <w:sdtPr>
          <w:id w:val="10749757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의미합니다.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26377441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도박계약 방지</w:t>
          </w:r>
        </w:sdtContent>
      </w:sdt>
      <w:sdt>
        <w:sdtPr>
          <w:id w:val="-56728296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해상보험계약에서 도박 및 사행성 계약을 방지하고, 피보험자가 실질적인 손해를 입은 경우에만 이를 보상하기 위해 요구되는 필수적인 요소입니다.</w:t>
          </w:r>
        </w:sdtContent>
      </w:sdt>
    </w:p>
    <w:p w:rsidR="00000000" w:rsidDel="00000000" w:rsidP="00000000" w:rsidRDefault="00000000" w:rsidRPr="00000000" w14:paraId="0000000C">
      <w:pPr>
        <w:numPr>
          <w:ilvl w:val="2"/>
          <w:numId w:val="11"/>
        </w:numPr>
        <w:shd w:fill="ffffff" w:val="clear"/>
        <w:spacing w:after="0" w:afterAutospacing="0" w:lineRule="auto"/>
        <w:ind w:left="2160" w:hanging="360"/>
        <w:rPr>
          <w:color w:val="303030"/>
        </w:rPr>
      </w:pPr>
      <w:sdt>
        <w:sdtPr>
          <w:id w:val="-27125748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제4조 2항에서는 피보험자가 본 법에서 정의된 </w:t>
          </w:r>
        </w:sdtContent>
      </w:sdt>
      <w:sdt>
        <w:sdtPr>
          <w:id w:val="107546008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u w:val="single"/>
              <w:rtl w:val="0"/>
            </w:rPr>
            <w:t xml:space="preserve">피보험이익(insurable interest)</w:t>
          </w:r>
        </w:sdtContent>
      </w:sdt>
      <w:sdt>
        <w:sdtPr>
          <w:id w:val="-21662949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을 가지고 있지 않거나, 이를 취득할 기대 없이 계약을 체결한 경우 등을 "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color w:val="303030"/>
          <w:u w:val="single"/>
          <w:rtl w:val="0"/>
        </w:rPr>
        <w:t xml:space="preserve">gaming or wagering contract</w:t>
      </w:r>
      <w:r w:rsidDel="00000000" w:rsidR="00000000" w:rsidRPr="00000000">
        <w:rPr>
          <w:rFonts w:ascii="Arimo" w:cs="Arimo" w:eastAsia="Arimo" w:hAnsi="Arimo"/>
          <w:color w:val="303030"/>
          <w:u w:val="single"/>
          <w:rtl w:val="0"/>
        </w:rPr>
        <w:t xml:space="preserve">"</w:t>
      </w:r>
      <w:sdt>
        <w:sdtPr>
          <w:id w:val="143617925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로 간주한다고 규정합니다.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color w:val="303030"/>
        </w:rPr>
      </w:pPr>
      <w:sdt>
        <w:sdtPr>
          <w:id w:val="93987737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해상보험이 실질적인 손해를 보상하는 '보험' 본연의 목적에서 벗어나, </w:t>
          </w:r>
        </w:sdtContent>
      </w:sdt>
      <w:sdt>
        <w:sdtPr>
          <w:id w:val="-195261128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손해 발생 여부와 상관없이 이득을 얻으려는 '도박'으로 변질되는 것을 방지</w:t>
          </w:r>
        </w:sdtContent>
      </w:sdt>
      <w:sdt>
        <w:sdtPr>
          <w:id w:val="130722478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하기 위해 </w:t>
          </w:r>
        </w:sdtContent>
      </w:sdt>
      <w:sdt>
        <w:sdtPr>
          <w:id w:val="73108968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피보험이익</w:t>
          </w:r>
        </w:sdtContent>
      </w:sdt>
      <w:sdt>
        <w:sdtPr>
          <w:id w:val="-187022341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이라는 요소를 필수적으로 요구하는 것입니다.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sdt>
        <w:sdtPr>
          <w:id w:val="-24540082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피보험이익의 요건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34080684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경제성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2117413562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금전으로 산정</w:t>
          </w:r>
        </w:sdtContent>
      </w:sdt>
      <w:sdt>
        <w:sdtPr>
          <w:id w:val="179140838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있는 경제적 가치(피보험이익)가 존재해야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65273972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확정성</w:t>
          </w:r>
        </w:sdtContent>
      </w:sdt>
      <w:sdt>
        <w:sdtPr>
          <w:id w:val="-1049022360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보험계약 체결 시점에는 확정되어 있지 않더라도, </w:t>
          </w:r>
        </w:sdtContent>
      </w:sdt>
      <w:sdt>
        <w:sdtPr>
          <w:id w:val="208641062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최소한 사고 발생 전까지는 피보험이익이 확정</w:t>
          </w:r>
        </w:sdtContent>
      </w:sdt>
      <w:sdt>
        <w:sdtPr>
          <w:id w:val="-40311443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 있어야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20468230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적법성</w:t>
          </w:r>
        </w:sdtContent>
      </w:sdt>
      <w:sdt>
        <w:sdtPr>
          <w:id w:val="-180907443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피보험이익 자체의 적법성 여부와 함께 실정법상 금지규정에 위반되지 않는 </w:t>
          </w:r>
        </w:sdtContent>
      </w:sdt>
      <w:sdt>
        <w:sdtPr>
          <w:id w:val="238003938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적법한 이익</w:t>
          </w:r>
        </w:sdtContent>
      </w:sdt>
      <w:sdt>
        <w:sdtPr>
          <w:id w:val="-133087340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sdt>
        <w:sdtPr>
          <w:id w:val="2013641849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18565428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(정형거래조건 연계) CIF, CIP 등 정형거래조건(Incoterms)으로 계약 시 피보험이익이 매도인에서 매수인으로 언제 이전되는지 검토해야만 적법한 보험금 청구가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37060035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(보상 청구권 제한) 사고 발생 시 피보험이익을 보유한 당사자만이 보험금을 청구할 수 있으므로 무역실무자는 위험 이전 시점과 피보험이익의 변동을 명확히 인지해야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Arimo" w:cs="Arimo" w:eastAsia="Arimo" w:hAnsi="Arimo"/>
        </w:rPr>
      </w:pPr>
      <w:bookmarkStart w:colFirst="0" w:colLast="0" w:name="_heading=h.dt8wivjgew2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Arimo" w:cs="Arimo" w:eastAsia="Arimo" w:hAnsi="Arimo"/>
        </w:rPr>
      </w:pPr>
      <w:bookmarkStart w:colFirst="0" w:colLast="0" w:name="_heading=h.4ctjminv9oxi" w:id="2"/>
      <w:bookmarkEnd w:id="2"/>
      <w:sdt>
        <w:sdtPr>
          <w:id w:val="-124339457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sdt>
        <w:sdtPr>
          <w:id w:val="737547084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205802763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(2) 2009년 개정 신협회적화약관(Institute Cargo Clauses, 2009 revision)의 (B)약관에서 </w:t>
          </w:r>
        </w:sdtContent>
      </w:sdt>
      <w:sdt>
        <w:sdtPr>
          <w:id w:val="513112159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보험자의 면책위험</w:t>
          </w:r>
        </w:sdtContent>
      </w:sdt>
      <w:sdt>
        <w:sdtPr>
          <w:id w:val="48577359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일반면책, 선박의 불내항(Unseaworthiness) 및 부적합면책, 전쟁위험면책, 동맹파업위험면책으로 분류하여 설명하시오. (25점)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sdt>
        <w:sdtPr>
          <w:id w:val="-38657742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201352296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신협회적화약관 ICC(B) 2009 버전에 규정된 보험자의 4가지 주요 면책 위험(제4조~제7조)을 정확히 분류하여 보험자가 보상하지 않는 손해의 범위를 설명하는 내용입니다.</w:t>
          </w:r>
        </w:sdtContent>
      </w:sdt>
    </w:p>
    <w:p w:rsidR="00000000" w:rsidDel="00000000" w:rsidP="00000000" w:rsidRDefault="00000000" w:rsidRPr="00000000" w14:paraId="0000001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sdt>
        <w:sdtPr>
          <w:id w:val="-607400290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122879384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일반면책 (General Exclusions, 제4조)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79718427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고의적 불법행위</w:t>
          </w:r>
        </w:sdtContent>
      </w:sdt>
      <w:sdt>
        <w:sdtPr>
          <w:id w:val="441290032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피보험자의 고의적인 불법행위(wilful misconduct)로 인하여 발생한 멸실, 손상 또는 비용은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65370388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통상적 소모</w:t>
          </w:r>
        </w:sdtContent>
      </w:sdt>
      <w:sdt>
        <w:sdtPr>
          <w:id w:val="70572332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보험목적물의 통상적인 누손(ordinary leakage)이나 중량/용적의 통상적인 손실, 자연소모로 인한 손해는 견디지 못한 것으로 보아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95191058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포장 불충분 등</w:t>
          </w:r>
        </w:sdtContent>
      </w:sdt>
      <w:sdt>
        <w:sdtPr>
          <w:id w:val="8887676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포장의 불충분이나 부적절함으로 인한 손해, 지연으로 인한 손해 등 총 8가지의 일반면책 사유가 규정되어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1729678136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선박의 불내항 및 부적합면책 (Unseaworthiness and Unfitness Exclusions, 제5조)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74502855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불내항성</w:t>
          </w:r>
        </w:sdtContent>
      </w:sdt>
      <w:sdt>
        <w:sdtPr>
          <w:id w:val="1901235363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화물 적재 당시 피보험자 또는 그 </w:t>
          </w:r>
        </w:sdtContent>
      </w:sdt>
      <w:sdt>
        <w:sdtPr>
          <w:id w:val="-56955379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사용인이 선박이나 부선의 불내항성(Unseaworthiness)을 미리 알고 적재한 경우</w:t>
          </w:r>
        </w:sdtContent>
      </w:sdt>
      <w:sdt>
        <w:sdtPr>
          <w:id w:val="-136368962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420359510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부적합성</w:t>
          </w:r>
        </w:sdtContent>
      </w:sdt>
      <w:sdt>
        <w:sdtPr>
          <w:id w:val="-38274315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컨테이너, 리프트밴 등의 </w:t>
          </w:r>
        </w:sdtContent>
      </w:sdt>
      <w:sdt>
        <w:sdtPr>
          <w:id w:val="-207822197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운송수단이 화물 안전운송에 부적합한 사실을 피보험자가 인지</w:t>
          </w:r>
        </w:sdtContent>
      </w:sdt>
      <w:sdt>
        <w:sdtPr>
          <w:id w:val="-160827367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상태에서 적재한 경우에도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1877303046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전쟁위험면책 (War Exclusions, 제6조)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44399560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전쟁 및 적대행위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-175165094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전쟁, 내란, 혁명, 반란 및 이로 인한 적대행위</w:t>
          </w:r>
        </w:sdtContent>
      </w:sdt>
      <w:sdt>
        <w:sdtPr>
          <w:id w:val="64402040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또는 </w:t>
          </w:r>
        </w:sdtContent>
      </w:sdt>
      <w:sdt>
        <w:sdtPr>
          <w:id w:val="92588243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교전세력에 의한 포획이나 나포 등</w:t>
          </w:r>
        </w:sdtContent>
      </w:sdt>
      <w:sdt>
        <w:sdtPr>
          <w:id w:val="-213115151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으로 인한 손해는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52753835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유기된 무기</w:t>
          </w:r>
        </w:sdtContent>
      </w:sdt>
      <w:sdt>
        <w:sdtPr>
          <w:id w:val="-70943148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유기된 기뢰, 어뢰, 폭탄 등 전쟁 무기로 인해 발생하는 손실이나 손상도 전쟁위험으로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ind w:left="720" w:hanging="360"/>
        <w:rPr>
          <w:u w:val="none"/>
        </w:rPr>
      </w:pPr>
      <w:sdt>
        <w:sdtPr>
          <w:id w:val="-3261573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동맹파업위험면책 (Strikes Exclusions, 제7조)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892145213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파업 및 소요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210594957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동맹파업자, 직장폐쇄를 당한 노동자 또는 노동분규, 폭동, 소요</w:t>
          </w:r>
        </w:sdtContent>
      </w:sdt>
      <w:sdt>
        <w:sdtPr>
          <w:id w:val="-1138315842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가담한 자로 인해 직접적으로 발생한 손해는 면책됩니다.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2126709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테러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-600400822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테러리스트</w:t>
          </w:r>
        </w:sdtContent>
      </w:sdt>
      <w:sdt>
        <w:sdtPr>
          <w:id w:val="-155077761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나 정치적 동기로 행동하는 자로 인해 발생한 손해 역시 파업위험 면책 사유에 포함됩니다.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397935"/>
        <w:tag w:val="goog_rdk_92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-771771803"/>
                    <w:tag w:val="goog_rdk_7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불내항성(Unseaworthiness)</w:t>
                    </w:r>
                  </w:sdtContent>
                </w:sdt>
              </w:p>
              <w:p w:rsidR="00000000" w:rsidDel="00000000" w:rsidP="00000000" w:rsidRDefault="00000000" w:rsidRPr="00000000" w14:paraId="0000002E">
                <w:pPr>
                  <w:widowControl w:val="0"/>
                  <w:numPr>
                    <w:ilvl w:val="0"/>
                    <w:numId w:val="6"/>
                  </w:numPr>
                  <w:spacing w:after="240" w:before="240" w:line="240" w:lineRule="auto"/>
                  <w:ind w:left="720" w:hanging="360"/>
                  <w:rPr>
                    <w:rFonts w:ascii="Arimo" w:cs="Arimo" w:eastAsia="Arimo" w:hAnsi="Arimo"/>
                    <w:u w:val="none"/>
                  </w:rPr>
                </w:pPr>
                <w:sdt>
                  <w:sdtPr>
                    <w:id w:val="-1177466979"/>
                    <w:tag w:val="goog_rdk_7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선박이 예정된 항해에서 마주칠 수 있는 </w:t>
                    </w:r>
                  </w:sdtContent>
                </w:sdt>
                <w:sdt>
                  <w:sdtPr>
                    <w:id w:val="-1507578232"/>
                    <w:tag w:val="goog_rdk_7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통상적인 바다의 위험(ordinary perils of the seas)을 견뎌내기에 모든 면에서 합리적으로 적합한 상태</w:t>
                    </w:r>
                  </w:sdtContent>
                </w:sdt>
                <w:sdt>
                  <w:sdtPr>
                    <w:id w:val="-1635551699"/>
                    <w:tag w:val="goog_rdk_7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를 갖추지 못한 것을 의미합니다.</w:t>
                    </w:r>
                  </w:sdtContent>
                </w:sdt>
              </w:p>
              <w:p w:rsidR="00000000" w:rsidDel="00000000" w:rsidP="00000000" w:rsidRDefault="00000000" w:rsidRPr="00000000" w14:paraId="0000002F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-229320320"/>
                    <w:tag w:val="goog_rdk_7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내항성(Seaworthiness)</w:t>
                    </w:r>
                  </w:sdtContent>
                </w:sdt>
              </w:p>
              <w:p w:rsidR="00000000" w:rsidDel="00000000" w:rsidP="00000000" w:rsidRDefault="00000000" w:rsidRPr="00000000" w14:paraId="00000030">
                <w:pPr>
                  <w:widowControl w:val="0"/>
                  <w:numPr>
                    <w:ilvl w:val="0"/>
                    <w:numId w:val="33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1207761921"/>
                    <w:tag w:val="goog_rdk_8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선박의 물리적 적합성</w:t>
                    </w:r>
                  </w:sdtContent>
                </w:sdt>
                <w:sdt>
                  <w:sdtPr>
                    <w:id w:val="498008233"/>
                    <w:tag w:val="goog_rdk_8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선체 자체가 견고해야 하며, 항해에 필요한 장비와 부속품 등이 제대로 갖추어져 있어야 합니다.</w:t>
                    </w:r>
                  </w:sdtContent>
                </w:sdt>
              </w:p>
              <w:p w:rsidR="00000000" w:rsidDel="00000000" w:rsidP="00000000" w:rsidRDefault="00000000" w:rsidRPr="00000000" w14:paraId="00000031">
                <w:pPr>
                  <w:widowControl w:val="0"/>
                  <w:numPr>
                    <w:ilvl w:val="0"/>
                    <w:numId w:val="3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1271314011"/>
                    <w:tag w:val="goog_rdk_8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인적·물적 요소</w:t>
                    </w:r>
                  </w:sdtContent>
                </w:sdt>
                <w:sdt>
                  <w:sdtPr>
                    <w:id w:val="-554327649"/>
                    <w:tag w:val="goog_rdk_8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선박을 운항할 </w:t>
                    </w:r>
                  </w:sdtContent>
                </w:sdt>
                <w:sdt>
                  <w:sdtPr>
                    <w:id w:val="321661750"/>
                    <w:tag w:val="goog_rdk_8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선원</w:t>
                    </w:r>
                  </w:sdtContent>
                </w:sdt>
                <w:sdt>
                  <w:sdtPr>
                    <w:id w:val="1059279525"/>
                    <w:tag w:val="goog_rdk_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 적절히 배치(manning)되어야 하고, 항해에 필요한 </w:t>
                    </w:r>
                  </w:sdtContent>
                </w:sdt>
                <w:sdt>
                  <w:sdtPr>
                    <w:id w:val="-1547793719"/>
                    <w:tag w:val="goog_rdk_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연료, 식량 등 소모품(supplies)</w:t>
                    </w:r>
                  </w:sdtContent>
                </w:sdt>
                <w:sdt>
                  <w:sdtPr>
                    <w:id w:val="144163824"/>
                    <w:tag w:val="goog_rdk_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 충분히 보급되어 있어야 합니다.</w:t>
                    </w:r>
                  </w:sdtContent>
                </w:sdt>
              </w:p>
              <w:p w:rsidR="00000000" w:rsidDel="00000000" w:rsidP="00000000" w:rsidRDefault="00000000" w:rsidRPr="00000000" w14:paraId="00000032">
                <w:pPr>
                  <w:widowControl w:val="0"/>
                  <w:numPr>
                    <w:ilvl w:val="0"/>
                    <w:numId w:val="33"/>
                  </w:numPr>
                  <w:spacing w:after="240" w:before="0" w:beforeAutospacing="0" w:line="240" w:lineRule="auto"/>
                  <w:ind w:left="72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8625085"/>
                    <w:tag w:val="goog_rdk_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화물 적재 적합성(Cargo-worthiness)</w:t>
                    </w:r>
                  </w:sdtContent>
                </w:sdt>
                <w:sdt>
                  <w:sdtPr>
                    <w:id w:val="-1879251006"/>
                    <w:tag w:val="goog_rdk_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: 화물을 운송하는 선박의 경우, 단순히 배가 잘 뜨는 것뿐만 아니라 해당 </w:t>
                    </w:r>
                  </w:sdtContent>
                </w:sdt>
                <w:sdt>
                  <w:sdtPr>
                    <w:id w:val="-169195771"/>
                    <w:tag w:val="goog_rdk_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화물을 안전하게 목적지까지 운송</w:t>
                    </w:r>
                  </w:sdtContent>
                </w:sdt>
                <w:sdt>
                  <w:sdtPr>
                    <w:id w:val="1898781060"/>
                    <w:tag w:val="goog_rdk_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할 수 있도록 선창 등 적재 장소가 적절하게 정비된 상태여야 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sdt>
        <w:sdtPr>
          <w:id w:val="62317080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138094055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(위험 담보 확장) 실무상 화주는 전쟁 및 동맹파업 면책 위험을 추가로 담보받기 위해 협회전쟁약관(Institute War Clauses) 및 협회동맹파업약관(Institute Strikes Clauses) 특약에 가입해야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>
          <w:u w:val="none"/>
        </w:rPr>
      </w:pPr>
      <w:sdt>
        <w:sdtPr>
          <w:id w:val="60805816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(객관적 면책 사유 심사) ICC 2009에 명시된 면책 규정은 객관적이고 동일하게 해석되므로, 무역 당사자는 면책 위험을 사전에 인지하여 불필요한 클레임 분쟁을 방지해야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>
          <w:rFonts w:ascii="Arimo" w:cs="Arimo" w:eastAsia="Arimo" w:hAnsi="Arimo"/>
        </w:rPr>
      </w:pPr>
      <w:bookmarkStart w:colFirst="0" w:colLast="0" w:name="_heading=h.wwfhtyxj2i9r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2062713046"/>
        <w:tag w:val="goog_rdk_16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240" w:before="240" w:line="240" w:lineRule="auto"/>
                  <w:jc w:val="center"/>
                  <w:rPr>
                    <w:rFonts w:ascii="Arimo" w:cs="Arimo" w:eastAsia="Arimo" w:hAnsi="Arimo"/>
                    <w:b w:val="1"/>
                    <w:bCs w:val="1"/>
                    <w:color w:val="434343"/>
                    <w:sz w:val="26"/>
                    <w:szCs w:val="26"/>
                    <w:u w:val="single"/>
                  </w:rPr>
                </w:pPr>
                <w:sdt>
                  <w:sdtPr>
                    <w:id w:val="375932087"/>
                    <w:tag w:val="goog_rdk_9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sz w:val="26"/>
                        <w:szCs w:val="26"/>
                        <w:u w:val="single"/>
                        <w:rtl w:val="0"/>
                      </w:rPr>
                      <w:t xml:space="preserve">주요 무역 협정 및 규칙에서의 면책 사유</w:t>
                    </w:r>
                  </w:sdtContent>
                </w:sdt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749379263"/>
                    <w:tag w:val="goog_rdk_9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1. 협회적하약관(ICC) 조건별 면책 사유 비교</w:t>
                    </w:r>
                  </w:sdtContent>
                </w:sdt>
              </w:p>
              <w:p w:rsidR="00000000" w:rsidDel="00000000" w:rsidP="00000000" w:rsidRDefault="00000000" w:rsidRPr="00000000" w14:paraId="0000003B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315407840"/>
                    <w:tag w:val="goog_rdk_9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협회적하약관에서 **ICC (A)**는 '전위험 담보(All Risks)' 방식인 반면, **ICC (B)**와 **(C)**는 '열거위험 담보(Named Perils)' 방식입니다. 이에 따라 면책 사유에도 차이가 있습니다.</w:t>
                    </w:r>
                  </w:sdtContent>
                </w:sdt>
              </w:p>
              <w:tbl>
                <w:tblPr>
                  <w:tblStyle w:val="Table3"/>
                  <w:tblW w:w="8805.0" w:type="dxa"/>
                  <w:jc w:val="left"/>
                  <w:tbl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  <w:insideH w:color="000000" w:space="0" w:sz="4" w:val="single"/>
                    <w:insideV w:color="000000" w:space="0" w:sz="4" w:val="single"/>
                  </w:tblBorders>
                  <w:tblLayout w:type="fixed"/>
                  <w:tblLook w:val="0600"/>
                </w:tblPr>
                <w:tblGrid>
                  <w:gridCol w:w="1188.088"/>
                  <w:gridCol w:w="3892.9840000000004"/>
                  <w:gridCol w:w="3723.9280000000003"/>
                  <w:tblGridChange w:id="0">
                    <w:tblGrid>
                      <w:gridCol w:w="1188.088"/>
                      <w:gridCol w:w="3892.9840000000004"/>
                      <w:gridCol w:w="3723.9280000000003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C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695139399"/>
                          <w:tag w:val="goog_rdk_9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구분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D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r w:rsidDel="00000000" w:rsidR="00000000" w:rsidRPr="00000000">
                        <w:rPr>
                          <w:rFonts w:ascii="Arimo" w:cs="Arimo" w:eastAsia="Arimo" w:hAnsi="Arimo"/>
                          <w:color w:val="434343"/>
                          <w:rtl w:val="0"/>
                        </w:rPr>
                        <w:t xml:space="preserve">ICC (A)</w:t>
                      </w:r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E">
                      <w:pPr>
                        <w:widowControl w:val="0"/>
                        <w:spacing w:line="240" w:lineRule="auto"/>
                        <w:jc w:val="center"/>
                        <w:rPr>
                          <w:rFonts w:ascii="Arimo" w:cs="Arimo" w:eastAsia="Arimo" w:hAnsi="Arimo"/>
                          <w:color w:val="434343"/>
                        </w:rPr>
                      </w:pPr>
                      <w:r w:rsidDel="00000000" w:rsidR="00000000" w:rsidRPr="00000000">
                        <w:rPr>
                          <w:rFonts w:ascii="Arimo" w:cs="Arimo" w:eastAsia="Arimo" w:hAnsi="Arimo"/>
                          <w:color w:val="434343"/>
                          <w:rtl w:val="0"/>
                        </w:rPr>
                        <w:t xml:space="preserve">ICC (B) / (C)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F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892601957"/>
                          <w:tag w:val="goog_rdk_10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담보 방식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0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861048063"/>
                          <w:tag w:val="goog_rdk_10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열거된 제외 사유 외 모든 위험 담보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1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888526659"/>
                          <w:tag w:val="goog_rdk_10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(전위험 담보)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004886048"/>
                          <w:tag w:val="goog_rdk_10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약관에 명시된 위험만 담보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43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573651872"/>
                          <w:tag w:val="goog_rdk_10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(열거위험 담보)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898888703"/>
                          <w:tag w:val="goog_rdk_10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일반 면책 (4조)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5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555184240"/>
                          <w:tag w:val="goog_rdk_106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4.1~4.6항 적용 (고의적 불법행위, 마모, 포장 불완전, 고유의 하자, 지연, 파산 등)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6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411088100"/>
                          <w:tag w:val="goog_rdk_107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4.1~4.7항 적용 (ICC (A)의 사유 + 불법 행위에 의한 </w:t>
                          </w:r>
                        </w:sdtContent>
                      </w:sdt>
                      <w:sdt>
                        <w:sdtPr>
                          <w:id w:val="-1760021384"/>
                          <w:tag w:val="goog_rdk_108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b w:val="1"/>
                              <w:bCs w:val="1"/>
                              <w:color w:val="434343"/>
                              <w:u w:val="single"/>
                              <w:rtl w:val="0"/>
                            </w:rPr>
                            <w:t xml:space="preserve">(제3자)고의적 손상 </w:t>
                          </w:r>
                        </w:sdtContent>
                      </w:sdt>
                      <w:sdt>
                        <w:sdtPr>
                          <w:id w:val="467610684"/>
                          <w:tag w:val="goog_rdk_109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면책 추가)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94247866"/>
                          <w:tag w:val="goog_rdk_110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불내항성 (5조)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8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618895829"/>
                          <w:tag w:val="goog_rdk_111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피보험자가 선박의 불내항성을 미리 알고 있었던 경우에만 면책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1617560354"/>
                          <w:tag w:val="goog_rdk_112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동일함 (적재 당시 인지 여부가 핵심)</w:t>
                          </w:r>
                        </w:sdtContent>
                      </w:sdt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A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2101938013"/>
                          <w:tag w:val="goog_rdk_11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전쟁/파업 (6,7조)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1156339985"/>
                          <w:tag w:val="goog_rdk_11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전쟁, 포획, 나포, 동맹파업, 테러 등 면책</w:t>
                          </w:r>
                        </w:sdtContent>
                      </w:sdt>
                    </w:p>
                  </w:tc>
                  <w:tc>
                    <w:tcPr>
                      <w:tc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widowControl w:val="0"/>
                        <w:spacing w:line="240" w:lineRule="auto"/>
                        <w:rPr>
                          <w:rFonts w:ascii="Arimo" w:cs="Arimo" w:eastAsia="Arimo" w:hAnsi="Arimo"/>
                          <w:color w:val="434343"/>
                        </w:rPr>
                      </w:pPr>
                      <w:sdt>
                        <w:sdtPr>
                          <w:id w:val="-640220125"/>
                          <w:tag w:val="goog_rdk_11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color w:val="434343"/>
                              <w:rtl w:val="0"/>
                            </w:rPr>
                            <w:t xml:space="preserve">동일함</w:t>
                          </w:r>
                        </w:sdtContent>
                      </w:sdt>
                    </w:p>
                  </w:tc>
                </w:tr>
              </w:tbl>
              <w:p w:rsidR="00000000" w:rsidDel="00000000" w:rsidP="00000000" w:rsidRDefault="00000000" w:rsidRPr="00000000" w14:paraId="0000004D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32480486"/>
                    <w:tag w:val="goog_rdk_1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상세 분석:</w:t>
                    </w:r>
                  </w:sdtContent>
                </w:sdt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2106461080"/>
                    <w:tag w:val="goog_rdk_1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고의적 손상 면책 (4.7항): </w:t>
                    </w:r>
                  </w:sdtContent>
                </w:sdt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1"/>
                    <w:numId w:val="2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617124867"/>
                    <w:tag w:val="goog_rdk_1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ICC (B)와 (C)에는 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color w:val="434343"/>
                    <w:u w:val="single"/>
                    <w:rtl w:val="0"/>
                  </w:rPr>
                  <w:t xml:space="preserve">'</w:t>
                </w:r>
                <w:sdt>
                  <w:sdtPr>
                    <w:id w:val="453546770"/>
                    <w:tag w:val="goog_rdk_1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제3자</w:t>
                    </w:r>
                  </w:sdtContent>
                </w:sdt>
                <w:sdt>
                  <w:sdtPr>
                    <w:id w:val="330451737"/>
                    <w:tag w:val="goog_rdk_1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의 부당한 행위에 의한 피보험목적물의 고의적인 파손 또는 파괴'가 면책 사유로 추가</w:t>
                    </w:r>
                  </w:sdtContent>
                </w:sdt>
                <w:sdt>
                  <w:sdtPr>
                    <w:id w:val="-842720988"/>
                    <w:tag w:val="goog_rdk_1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되어 있습니다.</w:t>
                    </w:r>
                  </w:sdtContent>
                </w:sdt>
                <w:sdt>
                  <w:sdtPr>
                    <w:id w:val="-1517290766"/>
                    <w:tag w:val="goog_rdk_1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u w:val="single"/>
                        <w:rtl w:val="0"/>
                      </w:rPr>
                      <w:t xml:space="preserve"> 즉, </w:t>
                    </w:r>
                  </w:sdtContent>
                </w:sdt>
                <w:sdt>
                  <w:sdtPr>
                    <w:id w:val="990107435"/>
                    <w:tag w:val="goog_rdk_1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434343"/>
                        <w:u w:val="single"/>
                        <w:rtl w:val="0"/>
                      </w:rPr>
                      <w:t xml:space="preserve">제3자가 고의로 화물을 부쉈을 때 ICC (A)는 보상하지만 (B)나 (C)는 보상하지 않습니다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color w:val="434343"/>
                    <w:u w:val="single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644787102"/>
                    <w:tag w:val="goog_rdk_1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열거위험의 한계: </w:t>
                    </w:r>
                  </w:sdtContent>
                </w:sdt>
              </w:p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1"/>
                    <w:numId w:val="2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2120786244"/>
                    <w:tag w:val="goog_rdk_1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ICC (B)는 지진, 분화, 낙뢰, 갑판상 유실, 발착 시의 해상 추락 등을 담보하지만, 여기에 해당하지 않는 사고는 별도의 면책 조항이 없어도 보상 범위에서 제외됩니다.</w:t>
                    </w:r>
                  </w:sdtContent>
                </w:sdt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widowControl w:val="0"/>
                  <w:spacing w:before="28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1860422020"/>
                    <w:tag w:val="goog_rdk_1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2. 주요 협정별 상세 면책 사유 분석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046028163"/>
                    <w:tag w:val="goog_rdk_1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CISG (국제물품매매계약에 관한 유엔 협약)</w:t>
                    </w:r>
                  </w:sdtContent>
                </w:sdt>
              </w:p>
              <w:p w:rsidR="00000000" w:rsidDel="00000000" w:rsidP="00000000" w:rsidRDefault="00000000" w:rsidRPr="00000000" w14:paraId="00000054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863089556"/>
                    <w:tag w:val="goog_rdk_1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통제 불능의 장해 (Art. 79): </w:t>
                    </w:r>
                  </w:sdtContent>
                </w:sdt>
              </w:p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1"/>
                    <w:numId w:val="3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434887212"/>
                    <w:tag w:val="goog_rdk_1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당사자가 통제할 수 없는 장해로 인해 의무를 이행하지 못한 경우 면책됩니다. </w:t>
                    </w:r>
                  </w:sdtContent>
                </w:sdt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1"/>
                    <w:numId w:val="3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580926231"/>
                    <w:tag w:val="goog_rdk_1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단, 계약 체결 시 이를 예상할 수 없었어야 하며, 장해나 그 결과를 피하거나 극복할 수 없었음을 입증해야 합니다.</w:t>
                    </w:r>
                  </w:sdtContent>
                </w:sdt>
              </w:p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551625960"/>
                    <w:tag w:val="goog_rdk_1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상대방의 작위/부작위 (Art. 80):</w:t>
                    </w:r>
                  </w:sdtContent>
                </w:sdt>
              </w:p>
              <w:p w:rsidR="00000000" w:rsidDel="00000000" w:rsidP="00000000" w:rsidRDefault="00000000" w:rsidRPr="00000000" w14:paraId="00000058">
                <w:pPr>
                  <w:widowControl w:val="0"/>
                  <w:numPr>
                    <w:ilvl w:val="1"/>
                    <w:numId w:val="3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311072861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 의무 불이행이 상대방의 행위나 과실로 인해 발생한 경우, 그 범위 내에서 면책됩니다.</w:t>
                    </w:r>
                  </w:sdtContent>
                </w:sdt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867797676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UCP 600 (신용장통일규칙)</w:t>
                    </w:r>
                  </w:sdtContent>
                </w:sdt>
              </w:p>
              <w:p w:rsidR="00000000" w:rsidDel="00000000" w:rsidP="00000000" w:rsidRDefault="00000000" w:rsidRPr="00000000" w14:paraId="0000005A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2127404487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은행은 '서류상의 거래'를 원칙으로 하므로(추상성의 원칙) 광범위한 면책권을 가집니다.</w:t>
                    </w:r>
                  </w:sdtContent>
                </w:sdt>
              </w:p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005358344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서류의 효력 (Art. 34): </w:t>
                    </w:r>
                  </w:sdtContent>
                </w:sdt>
              </w:p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1"/>
                    <w:numId w:val="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2076289567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서류의 형식, 충분성, 정확성, 진위성, 위조 또는 법적 효력에 대해 책임을 지지 않습니다.</w:t>
                    </w:r>
                  </w:sdtContent>
                </w:sdt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357842227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송달 및 번역 (Art. 35): 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1"/>
                    <w:numId w:val="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531178787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통신 지연, 송달 중 분실, 훼손 또는 전문용어의 번역 오류에 대해 면책됩니다.</w:t>
                    </w:r>
                  </w:sdtContent>
                </w:sdt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665687076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불가항력 (Art. 36): 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1"/>
                    <w:numId w:val="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59634272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천재지변, 폭동, 소요, 반란, 전쟁, 테러 행위, 동맹파업 또는 직장폐쇄로 인한 업무 중단 시 책임을 지지 않습니다.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623430363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피지시인의 행위 (Art. 37): </w:t>
                    </w:r>
                  </w:sdtContent>
                </w:sdt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1"/>
                    <w:numId w:val="4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539718574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개설의뢰인의 지시를 이행하기 위해 타 은행의 서비스를 이용하는 경우, 해당 은행의 과실에 대해 면책됩니다.</w:t>
                    </w:r>
                  </w:sdtContent>
                </w:sdt>
              </w:p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060802671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③ 해상 및 복합운송 (함부르크 규칙 / 국제복합운송공약)</w:t>
                    </w:r>
                  </w:sdtContent>
                </w:sdt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32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361370177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과실추정원칙: </w:t>
                    </w:r>
                  </w:sdtContent>
                </w:sdt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1"/>
                    <w:numId w:val="32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383135042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운송인은 손해 방지를 위해 합리적으로 요구되는 모든 조치를 다했음을 증명하면 책임을 면합니다.</w:t>
                    </w:r>
                  </w:sdtContent>
                </w:sdt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32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124950183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인명 및 재산 구조: </w:t>
                    </w:r>
                  </w:sdtContent>
                </w:sdt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1"/>
                    <w:numId w:val="32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943482390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바다에서 인명을 구하거나 재산을 구조하기 위한 합리적인 조치로 발생한 손해는 면책됩니다.</w:t>
                    </w:r>
                  </w:sdtContent>
                </w:sdt>
              </w:p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widowControl w:val="0"/>
                  <w:spacing w:after="40" w:before="240" w:line="240" w:lineRule="auto"/>
                  <w:rPr>
                    <w:rFonts w:ascii="Arimo" w:cs="Arimo" w:eastAsia="Arimo" w:hAnsi="Arimo"/>
                  </w:rPr>
                </w:pPr>
                <w:sdt>
                  <w:sdtPr>
                    <w:id w:val="-1520295834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④ MIA 1906 (영국 해상보험법)</w:t>
                    </w:r>
                  </w:sdtContent>
                </w:sdt>
              </w:p>
              <w:p w:rsidR="00000000" w:rsidDel="00000000" w:rsidP="00000000" w:rsidRDefault="00000000" w:rsidRPr="00000000" w14:paraId="00000069">
                <w:pPr>
                  <w:widowControl w:val="0"/>
                  <w:spacing w:after="240" w:before="240" w:line="240" w:lineRule="auto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685575964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보험계약에 별도 규정이 없는 한 보험자가 책임지지 않는 법정 면책 사유입니다.</w:t>
                    </w:r>
                  </w:sdtContent>
                </w:sdt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34"/>
                  </w:numPr>
                  <w:spacing w:after="0" w:afterAutospacing="0" w:before="24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338283342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피보험자의 고의적 불법행위: </w:t>
                    </w:r>
                  </w:sdtContent>
                </w:sdt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1"/>
                    <w:numId w:val="3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865074843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피보험자의 고의로 발생한 손해.</w:t>
                    </w:r>
                  </w:sdtContent>
                </w:sdt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3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304090793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통상의 손해: </w:t>
                    </w:r>
                  </w:sdtContent>
                </w:sdt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1"/>
                    <w:numId w:val="3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179611453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통상의 누손(Ordinary leakage), 마모(Wear and tear), 파손.</w:t>
                    </w:r>
                  </w:sdtContent>
                </w:sdt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3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045411315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고유의 하자: </w:t>
                    </w:r>
                  </w:sdtContent>
                </w:sdt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1"/>
                    <w:numId w:val="3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461941940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화물 자체의 성질이나 고유의 결함(Inherent vice).</w:t>
                    </w:r>
                  </w:sdtContent>
                </w:sdt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3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1268052518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항해 지연: </w:t>
                    </w:r>
                  </w:sdtContent>
                </w:sdt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1"/>
                    <w:numId w:val="34"/>
                  </w:numPr>
                  <w:spacing w:after="0" w:afterAutospacing="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763409013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담보 위험으로 인한 지연이라 하더라도, 그 지연으로 발생한 손해는 면책됩니다.</w:t>
                    </w:r>
                  </w:sdtContent>
                </w:sdt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34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160531066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기타: </w:t>
                    </w:r>
                  </w:sdtContent>
                </w:sdt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1"/>
                    <w:numId w:val="34"/>
                  </w:numPr>
                  <w:spacing w:after="240" w:before="0" w:beforeAutospacing="0" w:line="240" w:lineRule="auto"/>
                  <w:ind w:left="1440" w:hanging="360"/>
                  <w:rPr>
                    <w:rFonts w:ascii="Arimo" w:cs="Arimo" w:eastAsia="Arimo" w:hAnsi="Arimo"/>
                    <w:color w:val="434343"/>
                  </w:rPr>
                </w:pPr>
                <w:sdt>
                  <w:sdtPr>
                    <w:id w:val="-873067245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434343"/>
                        <w:rtl w:val="0"/>
                      </w:rPr>
                      <w:t xml:space="preserve">쥐나 벌레에 의한 손해(Rats or vermin).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heading=h.771t4aq8t1iy" w:id="4"/>
      <w:bookmarkEnd w:id="4"/>
      <w:sdt>
        <w:sdtPr>
          <w:id w:val="2036446562"/>
          <w:tag w:val="goog_rdk_1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[문제1-물음3]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sdt>
        <w:sdtPr>
          <w:id w:val="2134603680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344866968"/>
          <w:tag w:val="goog_rdk_1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(3) 신용장통일규칙(UCP 600) 제28조의 보험서류의 수리요건에 대하여 설명하시오. (15점)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sdt>
        <w:sdtPr>
          <w:id w:val="489357789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ind w:left="720" w:hanging="360"/>
        <w:rPr>
          <w:u w:val="none"/>
        </w:rPr>
      </w:pPr>
      <w:sdt>
        <w:sdtPr>
          <w:id w:val="-1942610858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신용장 거래 시 은행이 보험서류를 수리하기 위해 검토하는 발행권자, 원본 제시 의무, 부보 비율 및 부보 일자 등의 UCP 600 제28조 요건을 설명하는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sdt>
        <w:sdtPr>
          <w:id w:val="86309182"/>
          <w:tag w:val="goog_rdk_1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880818598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보험서류의 발행인 및 원본 제시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054188403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(발행주체) 보험증권, 보험증명서, 포괄예정보험증명서와 같은 서류는 보험회사, 보험업자 또는 그들의 대리인에 의해 직접 발행되고 서명되어야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371687032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(원본제시) 보험서류가 1통 이상의 원본으로 발행되었음이 서류상에 표시된 경우, </w:t>
          </w:r>
        </w:sdtContent>
      </w:sdt>
      <w:sdt>
        <w:sdtPr>
          <w:id w:val="760432170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전통의 원본(all originals)</w:t>
          </w:r>
        </w:sdtContent>
      </w:sdt>
      <w:sdt>
        <w:sdtPr>
          <w:id w:val="-672224010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은행에 제시되어야만 수리됩니다.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307026986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(승낙장 거절) 브로커(Broker)가 발행한 보험승낙장(Cover Note)은 보험서류로서 수리되지 않습니다.</w:t>
          </w:r>
        </w:sdtContent>
      </w:sdt>
    </w:p>
    <w:p w:rsidR="00000000" w:rsidDel="00000000" w:rsidP="00000000" w:rsidRDefault="00000000" w:rsidRPr="00000000" w14:paraId="00000080">
      <w:pPr>
        <w:numPr>
          <w:ilvl w:val="2"/>
          <w:numId w:val="25"/>
        </w:numPr>
        <w:ind w:left="2160" w:hanging="360"/>
        <w:rPr>
          <w:rFonts w:ascii="Arimo" w:cs="Arimo" w:eastAsia="Arimo" w:hAnsi="Arimo"/>
          <w:sz w:val="20"/>
          <w:szCs w:val="20"/>
        </w:rPr>
      </w:pPr>
      <w:sdt>
        <w:sdtPr>
          <w:id w:val="265986135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발행 주체의 제한</w:t>
          </w:r>
        </w:sdtContent>
      </w:sdt>
      <w:sdt>
        <w:sdtPr>
          <w:id w:val="-56856896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: 보험서류는 보험회사(Insurance Company), 보험업자(Underwriter) 또는 그들의 대리인(Agent)이나 수임인(Proxy)에 의하여 발행되고 서명되어야 합니다. </w:t>
          </w:r>
        </w:sdtContent>
      </w:sdt>
      <w:sdt>
        <w:sdtPr>
          <w:id w:val="1581156352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보험 브로커(Broker)는 보험계약자와 보험자 사이의 중개인일 뿐 보험업자 본인이 아니므로, 브로커 명의로 발행된 서류는 보험자의 직접적인 보상 책임을 담보하는 서류로 인정되지 않습니다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1224845004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보험서류의 내용적 수리 요건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-1403297288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(부보일자) 보험서류는 </w:t>
          </w:r>
        </w:sdtContent>
      </w:sdt>
      <w:sdt>
        <w:sdtPr>
          <w:id w:val="-96009714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최소한 선적일 이전에 발행</w:t>
          </w:r>
        </w:sdtContent>
      </w:sdt>
      <w:sdt>
        <w:sdtPr>
          <w:id w:val="117949845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하며, 늦어도 </w:t>
          </w:r>
        </w:sdtContent>
      </w:sdt>
      <w:sdt>
        <w:sdtPr>
          <w:id w:val="150977244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선적일부터 부보된다는 표시</w:t>
          </w:r>
        </w:sdtContent>
      </w:sdt>
      <w:sdt>
        <w:sdtPr>
          <w:id w:val="1799858216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있어야 은행에서 수리 가능합니다.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25"/>
        </w:numPr>
        <w:ind w:left="1440" w:hanging="360"/>
        <w:rPr>
          <w:u w:val="none"/>
        </w:rPr>
      </w:pPr>
      <w:sdt>
        <w:sdtPr>
          <w:id w:val="1170865757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(부보비율 및 통화) 신용장에 별도의 부보비율 명시가 없으면 </w:t>
          </w:r>
        </w:sdtContent>
      </w:sdt>
      <w:sdt>
        <w:sdtPr>
          <w:id w:val="146461477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최소 부보금액은 물품의 CIF 또는 CIP 가액의 110%</w:t>
          </w:r>
        </w:sdtContent>
      </w:sdt>
      <w:sdt>
        <w:sdtPr>
          <w:id w:val="-12248037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이어야 하며, </w:t>
          </w:r>
        </w:sdtContent>
      </w:sdt>
      <w:sdt>
        <w:sdtPr>
          <w:id w:val="-100425763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신용장과 동일한 통화</w:t>
          </w:r>
        </w:sdtContent>
      </w:sdt>
      <w:sdt>
        <w:sdtPr>
          <w:id w:val="-584418937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 발행되어야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sdt>
        <w:sdtPr>
          <w:id w:val="2050071876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1176789080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(불일치 방지) </w:t>
          </w:r>
        </w:sdtContent>
      </w:sdt>
      <w:sdt>
        <w:sdtPr>
          <w:id w:val="-565682785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 상에 명시된 보험서류 요건(UCP 600)</w:t>
          </w:r>
        </w:sdtContent>
      </w:sdt>
      <w:sdt>
        <w:sdtPr>
          <w:id w:val="183714150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중 단 한 가지라도 누락할 경우 은행은 서류 수리를 거절할 수 있으므로 서류 작성 시 각별한 주의가 요구됩니다.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>
          <w:u w:val="none"/>
        </w:rPr>
      </w:pPr>
      <w:sdt>
        <w:sdtPr>
          <w:id w:val="-49773568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(정형거래조건 매칭) 매도인이 보험 가입 의무를 지는 CIF, CIP 조건으로 신용장 거래를 할 때 보험서류 요건의 정확한 이행은 수출 대금 회수와 직결됩니다.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>
          <w:rFonts w:ascii="Arimo" w:cs="Arimo" w:eastAsia="Arimo" w:hAnsi="Arimo"/>
        </w:rPr>
      </w:pPr>
      <w:bookmarkStart w:colFirst="0" w:colLast="0" w:name="_heading=h.pgdz1vlecjh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>
          <w:rFonts w:ascii="Arimo" w:cs="Arimo" w:eastAsia="Arimo" w:hAnsi="Arimo"/>
        </w:rPr>
      </w:pPr>
      <w:bookmarkStart w:colFirst="0" w:colLast="0" w:name="_heading=h.7giwvsd1szrf" w:id="6"/>
      <w:bookmarkEnd w:id="6"/>
      <w:sdt>
        <w:sdtPr>
          <w:id w:val="-565212245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[문제2-물음1]</w:t>
          </w:r>
        </w:sdtContent>
      </w:sdt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mo" w:cs="Arimo" w:eastAsia="Arimo" w:hAnsi="Arimo"/>
        </w:rPr>
      </w:pPr>
      <w:sdt>
        <w:sdtPr>
          <w:id w:val="-6403569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-1213333722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2. 국제물품매매계약에 관한 UN협약(UN Convention on Contracts for the International Sale of Goods: 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u w:val="single"/>
          <w:rtl w:val="0"/>
        </w:rPr>
        <w:t xml:space="preserve">CISG</w:t>
      </w:r>
      <w:sdt>
        <w:sdtPr>
          <w:id w:val="646635098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제35조의 </w:t>
          </w:r>
        </w:sdtContent>
      </w:sdt>
      <w:sdt>
        <w:sdtPr>
          <w:id w:val="80664517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물품의 계약적합성</w:t>
          </w:r>
        </w:sdtContent>
      </w:sdt>
      <w:sdt>
        <w:sdtPr>
          <w:id w:val="-563526811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대하여 설명하시오. (10점)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72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sdt>
        <w:sdtPr>
          <w:id w:val="308092856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ind w:left="720" w:hanging="360"/>
        <w:rPr>
          <w:u w:val="none"/>
        </w:rPr>
      </w:pPr>
      <w:sdt>
        <w:sdtPr>
          <w:id w:val="-1782044855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CISG 제35조에 명시된 매도인의 물적 계약적합성 보장 의무를 당사자 간의 합의가 있는 경우와 없는 경우로 세분화하여 규명하는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mo" w:cs="Arimo" w:eastAsia="Arimo" w:hAnsi="Arimo"/>
          <w:b w:val="1"/>
          <w:bCs w:val="1"/>
        </w:rPr>
      </w:pPr>
      <w:sdt>
        <w:sdtPr>
          <w:id w:val="905387103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9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mo" w:cs="Arimo" w:eastAsia="Arimo" w:hAnsi="Arimo"/>
        </w:rPr>
      </w:pPr>
      <w:sdt>
        <w:sdtPr>
          <w:id w:val="32576352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물품의 계약적합성</w:t>
          </w:r>
        </w:sdtContent>
      </w:sdt>
      <w:sdt>
        <w:sdtPr>
          <w:id w:val="53218167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이란 </w:t>
          </w:r>
        </w:sdtContent>
      </w:sdt>
      <w:sdt>
        <w:sdtPr>
          <w:id w:val="-422571860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매도인이 </w:t>
          </w:r>
        </w:sdtContent>
      </w:sdt>
      <w:sdt>
        <w:sdtPr>
          <w:id w:val="556875170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계약에서 약속한 조건</w:t>
          </w:r>
        </w:sdtContent>
      </w:sdt>
      <w:sdt>
        <w:sdtPr>
          <w:id w:val="2063664465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에 딱 맞는 물품을 인도해야 한다</w:t>
          </w:r>
        </w:sdtContent>
      </w:sdt>
      <w:sdt>
        <w:sdtPr>
          <w:id w:val="114950955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는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2057009164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 간의 합의가 있는 경우 (제35조 제1항)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505404812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(수량품질명세) 매도인은 계약에서 정한 </w:t>
          </w:r>
        </w:sdtContent>
      </w:sdt>
      <w:sdt>
        <w:sdtPr>
          <w:id w:val="-854002631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수량(Quantity), 품질(Quality), 명세(Description)</w:t>
          </w:r>
        </w:sdtContent>
      </w:sdt>
      <w:sdt>
        <w:sdtPr>
          <w:id w:val="-586992662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적합한 물품을 매수인에게 인도할 의무가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229486548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(포장) 당사자가 계약에서 요구한 특정한 방법으로 용기에 담기거나 </w:t>
          </w:r>
        </w:sdtContent>
      </w:sdt>
      <w:sdt>
        <w:sdtPr>
          <w:id w:val="-1410617000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포장</w:t>
          </w:r>
        </w:sdtContent>
      </w:sdt>
      <w:sdt>
        <w:sdtPr>
          <w:id w:val="353192129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물품을 인도해야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-189040485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 간의 합의가 없는 경우 (제35조 제2항)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30928168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(통상적 목적) 동일한 명세의 물품이 </w:t>
          </w:r>
        </w:sdtContent>
      </w:sdt>
      <w:sdt>
        <w:sdtPr>
          <w:id w:val="-386916065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통상적으로 사용되는 목적(Ordinary Purpose)</w:t>
          </w:r>
        </w:sdtContent>
      </w:sdt>
      <w:sdt>
        <w:sdtPr>
          <w:id w:val="-70446837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적합해야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4"/>
        </w:numPr>
        <w:ind w:left="1440" w:hanging="360"/>
        <w:rPr>
          <w:u w:val="none"/>
        </w:rPr>
      </w:pPr>
      <w:sdt>
        <w:sdtPr>
          <w:id w:val="-1507555554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(특정 목적) 계약 체결 시 매도인에게 </w:t>
          </w:r>
        </w:sdtContent>
      </w:sdt>
      <w:sdt>
        <w:sdtPr>
          <w:id w:val="-1085674307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명시적 또는 묵시적으로 알려진 특정 목적(Particular Purpose)</w:t>
          </w:r>
        </w:sdtContent>
      </w:sdt>
      <w:sdt>
        <w:sdtPr>
          <w:id w:val="112493163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적합하게 인도되어야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132348972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면책 단서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) </w:t>
      </w:r>
      <w:sdt>
        <w:sdtPr>
          <w:id w:val="302257752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만약 매수인이 </w:t>
          </w:r>
        </w:sdtContent>
      </w:sdt>
      <w:sdt>
        <w:sdtPr>
          <w:id w:val="-40456067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자기 판단으로 물품을 골랐거나(신뢰하지 않음)</w:t>
          </w:r>
        </w:sdtContent>
      </w:sdt>
      <w:sdt>
        <w:sdtPr>
          <w:id w:val="955783883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, 전문가도 아닌 매도인에게 </w:t>
          </w:r>
        </w:sdtContent>
      </w:sdt>
      <w:sdt>
        <w:sdtPr>
          <w:id w:val="272300428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과도한 기대를 한 경우(신뢰가 불합리함)</w:t>
          </w:r>
        </w:sdtContent>
      </w:sdt>
      <w:sdt>
        <w:sdtPr>
          <w:id w:val="-1970347275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라면, 물품이 그 특정 목적에 맞지 않더라도 </w:t>
          </w:r>
        </w:sdtContent>
      </w:sdt>
      <w:sdt>
        <w:sdtPr>
          <w:id w:val="1679588659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u w:val="single"/>
              <w:rtl w:val="0"/>
            </w:rPr>
            <w:t xml:space="preserve">매도인은 계약 부적합 책임을 지지 않습니다.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color w:val="303030"/>
          <w:highlight w:val="white"/>
          <w:rtl w:val="0"/>
        </w:rPr>
        <w:t xml:space="preserve"> </w:t>
      </w:r>
      <w:sdt>
        <w:sdtPr>
          <w:id w:val="-1801416632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이 규정은 매도인과 매수인 사이의 </w:t>
          </w:r>
        </w:sdtContent>
      </w:sdt>
      <w:sdt>
        <w:sdtPr>
          <w:id w:val="531998541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highlight w:val="white"/>
              <w:rtl w:val="0"/>
            </w:rPr>
            <w:t xml:space="preserve">책임의 균형</w:t>
          </w:r>
        </w:sdtContent>
      </w:sdt>
      <w:sdt>
        <w:sdtPr>
          <w:id w:val="1279971011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을 맞추기 위한 장치라고 이해하시면 쉽습니다.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sdt>
        <w:sdtPr>
          <w:id w:val="-92976149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510467597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(클레임의 핵심 근거) CISG 상 물품의 적합성 위반은 본질적 계약위반을 구성하는 핵심 요인이므로 실무자는 계약 시 단서 조건과 영문 표현을 명확히 명시해야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  <w:rPr>
          <w:u w:val="none"/>
        </w:rPr>
      </w:pPr>
      <w:sdt>
        <w:sdtPr>
          <w:id w:val="-252374913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(구제수단 제한) 매수인이 계약 체결 당시에 물품의 부적합을 이미 알았거나 모를 수 없었던 경우 매도인은 적합성 의무 위반 책임을 지지 않음에 유의해야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>
          <w:rFonts w:ascii="Arimo" w:cs="Arimo" w:eastAsia="Arimo" w:hAnsi="Arimo"/>
        </w:rPr>
      </w:pPr>
      <w:bookmarkStart w:colFirst="0" w:colLast="0" w:name="_heading=h.acyxr3g7rzk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heading=h.1j6mnnr88e9a" w:id="8"/>
      <w:bookmarkEnd w:id="8"/>
      <w:sdt>
        <w:sdtPr>
          <w:id w:val="453263698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[문제3-물음1]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sdt>
        <w:sdtPr>
          <w:id w:val="-1051038599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532755222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3. 한국 중재법상 임시적 처분 전의 잠정적 처분의 내용과 임시적 처분의 요건을 각각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sdt>
        <w:sdtPr>
          <w:id w:val="-85247135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  <w:rPr>
          <w:u w:val="none"/>
        </w:rPr>
      </w:pPr>
      <w:sdt>
        <w:sdtPr>
          <w:id w:val="-2082596508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2016년 중재법 개정에 따라 신설된 중재판정부의 임시적 처분 결정 요건과, 그 전 단계인 잠정적 처분의 현상유지 내용을 설명하는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sdt>
        <w:sdtPr>
          <w:id w:val="129887730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53962524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잠정적 처분(Preliminary Orders)</w:t>
          </w:r>
        </w:sdtContent>
      </w:sdt>
      <w:sdt>
        <w:sdtPr>
          <w:id w:val="-1072756513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내용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713199615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(일방적 신청) 중재판정부는 어느 한쪽 당사자의 일방적 신청에 따라, </w:t>
          </w:r>
        </w:sdtContent>
      </w:sdt>
      <w:sdt>
        <w:sdtPr>
          <w:id w:val="1140189842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상대방에게 미리 알리지 않고도 잠정적 처분</w:t>
          </w:r>
        </w:sdtContent>
      </w:sdt>
      <w:sdt>
        <w:sdtPr>
          <w:id w:val="-1708095152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내릴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1286741464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(현상유지 목적) 임시적 처분 요청이 상대방에게 통지될 경우 처분의 목적이 좌절될 우려가 있을 때, </w:t>
          </w:r>
        </w:sdtContent>
      </w:sdt>
      <w:sdt>
        <w:sdtPr>
          <w:id w:val="-402969843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임시적 처분이 내려질 때까지 현상을 그대로 유지하도록 명하는 잠정적 내용</w:t>
          </w:r>
        </w:sdtContent>
      </w:sdt>
      <w:sdt>
        <w:sdtPr>
          <w:id w:val="-1238983197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411104588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임시적 처분(Interim Measures)</w:t>
          </w:r>
        </w:sdtContent>
      </w:sdt>
      <w:sdt>
        <w:sdtPr>
          <w:id w:val="-1894467671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요건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719312454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손해 비교형량</w:t>
          </w:r>
        </w:sdtContent>
      </w:sdt>
      <w:sdt>
        <w:sdtPr>
          <w:id w:val="1261575660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임시적 처분을 명하지 않을 경우 발생할 수 있는 </w:t>
          </w:r>
        </w:sdtContent>
      </w:sdt>
      <w:sdt>
        <w:sdtPr>
          <w:id w:val="2060568875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불이익</w:t>
          </w:r>
        </w:sdtContent>
      </w:sdt>
      <w:sdt>
        <w:sdtPr>
          <w:id w:val="1812615007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처분을 명할 경우 </w:t>
          </w:r>
        </w:sdtContent>
      </w:sdt>
      <w:sdt>
        <w:sdtPr>
          <w:id w:val="-673545191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상대방이 입을 불이익</w:t>
          </w:r>
        </w:sdtContent>
      </w:sdt>
      <w:sdt>
        <w:sdtPr>
          <w:id w:val="-47249893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보다 커야 하며, </w:t>
          </w:r>
        </w:sdtContent>
      </w:sdt>
    </w:p>
    <w:p w:rsidR="00000000" w:rsidDel="00000000" w:rsidP="00000000" w:rsidRDefault="00000000" w:rsidRPr="00000000" w14:paraId="000000A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-140514264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회복 곤란한 손해</w:t>
          </w:r>
        </w:sdtContent>
      </w:sdt>
      <w:sdt>
        <w:sdtPr>
          <w:id w:val="1045750626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손해배상으로 회복하기 어려운 손해가 존재해야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(</w:t>
      </w:r>
      <w:sdt>
        <w:sdtPr>
          <w:id w:val="705196992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승소 가능성 소명</w:t>
          </w:r>
        </w:sdtContent>
      </w:sdt>
      <w:sdt>
        <w:sdtPr>
          <w:id w:val="2144006326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 신청인이 본안 중재 판정에서 </w:t>
          </w:r>
        </w:sdtContent>
      </w:sdt>
      <w:sdt>
        <w:sdtPr>
          <w:id w:val="18071936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승소할 가능성이 합리적으로 인정</w:t>
          </w:r>
        </w:sdtContent>
      </w:sdt>
      <w:sdt>
        <w:sdtPr>
          <w:id w:val="-158511519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되어야 임시적 처분이 성립합니다.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sdt>
        <w:sdtPr>
          <w:id w:val="-250003451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1960682676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(자산 은닉 방지) 중재가 진행되는 동안 </w:t>
          </w:r>
        </w:sdtContent>
      </w:sdt>
      <w:sdt>
        <w:sdtPr>
          <w:id w:val="-2045035841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피신청인이 악의적으로 자산을 빼돌리거나 증거를 인멸하는 것을 막는 가장 신속한 권리보전 수단</w:t>
          </w:r>
        </w:sdtContent>
      </w:sdt>
      <w:sdt>
        <w:sdtPr>
          <w:id w:val="75502305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ind w:left="720" w:hanging="360"/>
        <w:rPr>
          <w:u w:val="none"/>
        </w:rPr>
      </w:pPr>
      <w:sdt>
        <w:sdtPr>
          <w:id w:val="26727367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(사전 예방) 본안 판정이 나오기 전 단계에서 잠정적으로 현상을 유지시켜 불합리한 불이익을 사전에 예방하는 법적 도구로 활용됩니다.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>
          <w:rFonts w:ascii="Arimo" w:cs="Arimo" w:eastAsia="Arimo" w:hAnsi="Arimo"/>
        </w:rPr>
      </w:pPr>
      <w:bookmarkStart w:colFirst="0" w:colLast="0" w:name="_heading=h.4wz2mmxfcofy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rPr>
          <w:rFonts w:ascii="Arimo" w:cs="Arimo" w:eastAsia="Arimo" w:hAnsi="Arimo"/>
        </w:rPr>
      </w:pPr>
      <w:bookmarkStart w:colFirst="0" w:colLast="0" w:name="_heading=h.dqmsvl2wl1cn" w:id="10"/>
      <w:bookmarkEnd w:id="10"/>
      <w:sdt>
        <w:sdtPr>
          <w:id w:val="-2068782245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[문제4-물음1]</w:t>
          </w:r>
        </w:sdtContent>
      </w:sdt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sdt>
        <w:sdtPr>
          <w:id w:val="949104761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147661450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4. 중계무역에 사용되는 제3자선화증권과 스위치선화증권에 대하여 각각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sdt>
        <w:sdtPr>
          <w:id w:val="-887724661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  <w:rPr>
          <w:u w:val="none"/>
        </w:rPr>
      </w:pPr>
      <w:sdt>
        <w:sdtPr>
          <w:id w:val="1129991420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최초 수출상과 최종 수입자 간의 정보 노출을 차단하여 중계상의 무역 마진을 확보하기 위해 활용되는 제3자 선하증권과 스위치 선하증권의 특징을 규명하는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sdt>
        <w:sdtPr>
          <w:id w:val="-1600158675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536909115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제3자 선하증권 (Third Party B/L)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19"/>
        </w:numPr>
        <w:ind w:left="1440" w:hanging="360"/>
        <w:rPr/>
      </w:pPr>
      <w:sdt>
        <w:sdtPr>
          <w:id w:val="-31409582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(정의) </w:t>
          </w:r>
        </w:sdtContent>
      </w:sdt>
      <w:sdt>
        <w:sdtPr>
          <w:id w:val="-1906779216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선하증권 상의 송하인(Shipper)을 신용장 상의 수익자가 아닌 제3자로 기재한 증권</w:t>
          </w:r>
        </w:sdtContent>
      </w:sdt>
      <w:sdt>
        <w:sdtPr>
          <w:id w:val="-973076463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</w:t>
          </w:r>
        </w:sdtContent>
      </w:sdt>
    </w:p>
    <w:p w:rsidR="00000000" w:rsidDel="00000000" w:rsidP="00000000" w:rsidRDefault="00000000" w:rsidRPr="00000000" w14:paraId="000000BF">
      <w:pPr>
        <w:numPr>
          <w:ilvl w:val="1"/>
          <w:numId w:val="19"/>
        </w:numPr>
        <w:shd w:fill="ffffff" w:val="clear"/>
        <w:spacing w:after="0" w:afterAutospacing="0" w:lineRule="auto"/>
        <w:ind w:left="1440" w:hanging="360"/>
        <w:rPr>
          <w:color w:val="303030"/>
        </w:rPr>
      </w:pPr>
      <w:sdt>
        <w:sdtPr>
          <w:id w:val="-2044208273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(실무) </w:t>
          </w:r>
        </w:sdtContent>
      </w:sdt>
      <w:sdt>
        <w:sdtPr>
          <w:id w:val="-2075904288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u w:val="single"/>
              <w:rtl w:val="0"/>
            </w:rPr>
            <w:t xml:space="preserve">중계무역</w:t>
          </w:r>
        </w:sdtContent>
      </w:sdt>
      <w:sdt>
        <w:sdtPr>
          <w:id w:val="-2002944907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에서 수익자인 중계인이 직접 선적하지 않고 실제 공급자가 선적을 진행할 때 발행됩니다. (주의: 이 서류를 그대로 최종 수입자에게 보내면 공급처가 노출되므로, 비밀 유지가 필요할 때는 Switch B/L을 사용해야 합니다.)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ind w:left="1440" w:hanging="360"/>
        <w:rPr/>
      </w:pPr>
      <w:sdt>
        <w:sdtPr>
          <w:id w:val="1595868662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(수리 요건) UCP 600 제14조에 따라 </w:t>
          </w:r>
        </w:sdtContent>
      </w:sdt>
      <w:sdt>
        <w:sdtPr>
          <w:id w:val="1346847188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신용장 상에 제3자 선하증권 수리 금지 등의 별도 표시가 없다면, 수익자가 송하인이 아니더라도 은행에서 수리</w:t>
          </w:r>
        </w:sdtContent>
      </w:sdt>
      <w:sdt>
        <w:sdtPr>
          <w:id w:val="-1458060212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가능합니다.</w:t>
          </w:r>
        </w:sdtContent>
      </w:sdt>
    </w:p>
    <w:p w:rsidR="00000000" w:rsidDel="00000000" w:rsidP="00000000" w:rsidRDefault="00000000" w:rsidRPr="00000000" w14:paraId="000000C1">
      <w:pPr>
        <w:numPr>
          <w:ilvl w:val="2"/>
          <w:numId w:val="19"/>
        </w:numPr>
        <w:ind w:left="216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(</w:t>
      </w:r>
      <w:sdt>
        <w:sdtPr>
          <w:id w:val="-1382026284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UCP 600 제14조 k항) "</w:t>
          </w:r>
        </w:sdtContent>
      </w:sdt>
      <w:sdt>
        <w:sdtPr>
          <w:id w:val="-441857595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u w:val="single"/>
              <w:rtl w:val="0"/>
            </w:rPr>
            <w:t xml:space="preserve">어느 서류에 표시된 물품의 송화인(Shipper) 또는 탁송인(Consignor)은 신용장의 수익자(Beneficiary)일 필요는 없다</w:t>
          </w:r>
        </w:sdtContent>
      </w:sdt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C2">
      <w:pPr>
        <w:rPr>
          <w:rFonts w:ascii="Arimo" w:cs="Arimo" w:eastAsia="Arimo" w:hAnsi="Arimo"/>
          <w:color w:val="303030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8819005"/>
        <w:tag w:val="goog_rdk_295"/>
      </w:sdtPr>
      <w:sdtContent>
        <w:tbl>
          <w:tblPr>
            <w:tblStyle w:val="Table4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>
                    <w:rFonts w:ascii="Arimo" w:cs="Arimo" w:eastAsia="Arimo" w:hAnsi="Arimo"/>
                    <w:b w:val="1"/>
                    <w:bCs w:val="1"/>
                    <w:color w:val="303030"/>
                    <w:highlight w:val="white"/>
                  </w:rPr>
                </w:pPr>
                <w:r w:rsidDel="00000000" w:rsidR="00000000" w:rsidRPr="00000000">
                  <w:rPr>
                    <w:rFonts w:ascii="Arimo" w:cs="Arimo" w:eastAsia="Arimo" w:hAnsi="Arimo"/>
                    <w:b w:val="1"/>
                    <w:bCs w:val="1"/>
                    <w:color w:val="303030"/>
                    <w:highlight w:val="white"/>
                    <w:rtl w:val="0"/>
                  </w:rPr>
                  <w:t xml:space="preserve">[</w:t>
                </w:r>
                <w:sdt>
                  <w:sdtPr>
                    <w:id w:val="1480822361"/>
                    <w:tag w:val="goog_rdk_28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color w:val="303030"/>
                        <w:highlight w:val="white"/>
                        <w:rtl w:val="0"/>
                      </w:rPr>
                      <w:t xml:space="preserve">중계무역 실무에서의 의미]</w:t>
                    </w:r>
                  </w:sdtContent>
                </w:sdt>
              </w:p>
              <w:p w:rsidR="00000000" w:rsidDel="00000000" w:rsidP="00000000" w:rsidRDefault="00000000" w:rsidRPr="00000000" w14:paraId="000000C4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afterAutospacing="0" w:line="240" w:lineRule="auto"/>
                  <w:ind w:left="720" w:hanging="360"/>
                  <w:rPr>
                    <w:rFonts w:ascii="Arimo" w:cs="Arimo" w:eastAsia="Arimo" w:hAnsi="Arimo"/>
                    <w:sz w:val="22"/>
                    <w:szCs w:val="22"/>
                    <w:highlight w:val="white"/>
                  </w:rPr>
                </w:pPr>
                <w:sdt>
                  <w:sdtPr>
                    <w:id w:val="-2039643881"/>
                    <w:tag w:val="goog_rdk_28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rtl w:val="0"/>
                      </w:rPr>
                      <w:t xml:space="preserve">물품의 흐름: 실제 제조자(A) → 중계상(B) → 최종 수입자(C)</w:t>
                    </w:r>
                  </w:sdtContent>
                </w:sdt>
              </w:p>
              <w:p w:rsidR="00000000" w:rsidDel="00000000" w:rsidP="00000000" w:rsidRDefault="00000000" w:rsidRPr="00000000" w14:paraId="000000C5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afterAutospacing="0" w:line="240" w:lineRule="auto"/>
                  <w:ind w:left="720" w:hanging="360"/>
                  <w:rPr>
                    <w:rFonts w:ascii="Arimo" w:cs="Arimo" w:eastAsia="Arimo" w:hAnsi="Arimo"/>
                    <w:sz w:val="22"/>
                    <w:szCs w:val="22"/>
                    <w:highlight w:val="white"/>
                  </w:rPr>
                </w:pPr>
                <w:sdt>
                  <w:sdtPr>
                    <w:id w:val="314185245"/>
                    <w:tag w:val="goog_rdk_28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u w:val="single"/>
                        <w:rtl w:val="0"/>
                      </w:rPr>
                      <w:t xml:space="preserve">신용장</w:t>
                    </w:r>
                  </w:sdtContent>
                </w:sdt>
                <w:sdt>
                  <w:sdtPr>
                    <w:id w:val="1696201880"/>
                    <w:tag w:val="goog_rdk_28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rtl w:val="0"/>
                      </w:rPr>
                      <w:t xml:space="preserve">의 흐름: 최종 수입자(C)가 </w:t>
                    </w:r>
                  </w:sdtContent>
                </w:sdt>
                <w:sdt>
                  <w:sdtPr>
                    <w:id w:val="1884972598"/>
                    <w:tag w:val="goog_rdk_28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u w:val="single"/>
                        <w:rtl w:val="0"/>
                      </w:rPr>
                      <w:t xml:space="preserve">중계상(B)을 수익자로</w:t>
                    </w:r>
                  </w:sdtContent>
                </w:sdt>
                <w:sdt>
                  <w:sdtPr>
                    <w:id w:val="555238244"/>
                    <w:tag w:val="goog_rdk_29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rtl w:val="0"/>
                      </w:rPr>
                      <w:t xml:space="preserve"> 하여 신용장을 개설함.</w:t>
                    </w:r>
                  </w:sdtContent>
                </w:sdt>
              </w:p>
              <w:p w:rsidR="00000000" w:rsidDel="00000000" w:rsidP="00000000" w:rsidRDefault="00000000" w:rsidRPr="00000000" w14:paraId="000000C6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180" w:line="240" w:lineRule="auto"/>
                  <w:ind w:left="720" w:hanging="360"/>
                  <w:rPr>
                    <w:rFonts w:ascii="Arimo" w:cs="Arimo" w:eastAsia="Arimo" w:hAnsi="Arimo"/>
                    <w:sz w:val="22"/>
                    <w:szCs w:val="22"/>
                    <w:highlight w:val="white"/>
                  </w:rPr>
                </w:pPr>
                <w:sdt>
                  <w:sdtPr>
                    <w:id w:val="-616346632"/>
                    <w:tag w:val="goog_rdk_29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u w:val="single"/>
                        <w:rtl w:val="0"/>
                      </w:rPr>
                      <w:t xml:space="preserve">선하증권(B/L)</w:t>
                    </w:r>
                  </w:sdtContent>
                </w:sdt>
                <w:sdt>
                  <w:sdtPr>
                    <w:id w:val="-1656697072"/>
                    <w:tag w:val="goog_rdk_29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rtl w:val="0"/>
                      </w:rPr>
                      <w:t xml:space="preserve">의 발행: 물건을 배에 실은 사람은 '실제 제조자(A)'이므로, </w:t>
                    </w:r>
                  </w:sdtContent>
                </w:sdt>
                <w:sdt>
                  <w:sdtPr>
                    <w:id w:val="695894985"/>
                    <w:tag w:val="goog_rdk_29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u w:val="single"/>
                        <w:rtl w:val="0"/>
                      </w:rPr>
                      <w:t xml:space="preserve">B/L상의 송하인(Shipper) 칸에 A의 이름</w:t>
                    </w:r>
                  </w:sdtContent>
                </w:sdt>
                <w:sdt>
                  <w:sdtPr>
                    <w:id w:val="653192320"/>
                    <w:tag w:val="goog_rdk_29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03030"/>
                        <w:highlight w:val="white"/>
                        <w:rtl w:val="0"/>
                      </w:rPr>
                      <w:t xml:space="preserve">이 적히게 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rPr>
          <w:rFonts w:ascii="Arimo" w:cs="Arimo" w:eastAsia="Arimo" w:hAnsi="Arimo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977813956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스위치 선하증권 (Switch B/L)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19"/>
        </w:numPr>
        <w:ind w:left="1440" w:hanging="360"/>
        <w:rPr/>
      </w:pPr>
      <w:sdt>
        <w:sdtPr>
          <w:id w:val="-707757999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(정의) </w:t>
          </w:r>
        </w:sdtContent>
      </w:sdt>
      <w:sdt>
        <w:sdtPr>
          <w:id w:val="-369652870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원본을 반납하는 대신, 중간 상인이 원하는 대로 내용을 고쳐서 새로 발급받는 선하증권</w:t>
          </w:r>
        </w:sdtContent>
      </w:sdt>
    </w:p>
    <w:p w:rsidR="00000000" w:rsidDel="00000000" w:rsidP="00000000" w:rsidRDefault="00000000" w:rsidRPr="00000000" w14:paraId="000000CA">
      <w:pPr>
        <w:numPr>
          <w:ilvl w:val="2"/>
          <w:numId w:val="19"/>
        </w:numPr>
        <w:shd w:fill="ffffff" w:val="clear"/>
        <w:spacing w:after="0" w:afterAutospacing="0" w:lineRule="auto"/>
        <w:ind w:left="2160" w:hanging="360"/>
        <w:rPr>
          <w:color w:val="303030"/>
        </w:rPr>
      </w:pPr>
      <w:sdt>
        <w:sdtPr>
          <w:id w:val="283892068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원본의 회수와 반납 (필수 절차):</w:t>
          </w:r>
        </w:sdtContent>
      </w:sdt>
      <w:sdt>
        <w:sdtPr>
          <w:id w:val="-2121962980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화물이 출발할 때 발행된 </w:t>
          </w:r>
        </w:sdtContent>
      </w:sdt>
      <w:sdt>
        <w:sdtPr>
          <w:id w:val="1337767740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원본 선하증권(Original B/L) 전체 세트를 운송인에게 반드시 먼저 돌려주어야</w:t>
          </w:r>
        </w:sdtContent>
      </w:sdt>
      <w:sdt>
        <w:sdtPr>
          <w:id w:val="132402598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합니다. 이는 동일한 물건에 대해 서로 다른 권리 증서가 동시에 유통되어 발생할 수 있는 이중 청구 사고를 방지하기 위한 핵심 절차입니다.</w:t>
          </w:r>
        </w:sdtContent>
      </w:sdt>
    </w:p>
    <w:p w:rsidR="00000000" w:rsidDel="00000000" w:rsidP="00000000" w:rsidRDefault="00000000" w:rsidRPr="00000000" w14:paraId="000000CB">
      <w:pPr>
        <w:numPr>
          <w:ilvl w:val="2"/>
          <w:numId w:val="19"/>
        </w:numPr>
        <w:shd w:fill="ffffff" w:val="clear"/>
        <w:spacing w:after="0" w:afterAutospacing="0" w:lineRule="auto"/>
        <w:ind w:left="2160" w:hanging="360"/>
        <w:rPr>
          <w:color w:val="303030"/>
        </w:rPr>
      </w:pPr>
      <w:sdt>
        <w:sdtPr>
          <w:id w:val="2104625147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명세 변경:</w:t>
          </w:r>
        </w:sdtContent>
      </w:sdt>
      <w:sdt>
        <w:sdtPr>
          <w:id w:val="-562882760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중계상의 요청에 따라 선하증권에 적힌 송하인(Shipper, 물건을 보낸 사람)이나 수하인(Consignee, 물건을 받을 사람) 등의 이름을 거래 목적에 맞게 바꿉니다.</w:t>
          </w:r>
        </w:sdtContent>
      </w:sdt>
    </w:p>
    <w:p w:rsidR="00000000" w:rsidDel="00000000" w:rsidP="00000000" w:rsidRDefault="00000000" w:rsidRPr="00000000" w14:paraId="000000CC">
      <w:pPr>
        <w:numPr>
          <w:ilvl w:val="2"/>
          <w:numId w:val="19"/>
        </w:numPr>
        <w:shd w:fill="ffffff" w:val="clear"/>
        <w:spacing w:after="0" w:afterAutospacing="0" w:lineRule="auto"/>
        <w:ind w:left="2160" w:hanging="360"/>
        <w:rPr>
          <w:color w:val="303030"/>
        </w:rPr>
      </w:pPr>
      <w:sdt>
        <w:sdtPr>
          <w:id w:val="185398832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rtl w:val="0"/>
            </w:rPr>
            <w:t xml:space="preserve">제3의 장소에서 발행 (비밀유지):</w:t>
          </w:r>
        </w:sdtContent>
      </w:sdt>
      <w:sdt>
        <w:sdtPr>
          <w:id w:val="676086655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rtl w:val="0"/>
            </w:rPr>
            <w:t xml:space="preserve"> 원본 발행지가 아닌 중계상의 소재지 등 제3의 장소에서 운송인이나 그 대리인이 새 증권을 발행합니다. 이를 통해 최종 수입자가 실제 제조사(최초 수출자)가 누구인지 알 수 없도록 공급처 정보를 비밀로 유지할 수 있습니다.</w:t>
          </w:r>
        </w:sdtContent>
      </w:sdt>
    </w:p>
    <w:p w:rsidR="00000000" w:rsidDel="00000000" w:rsidP="00000000" w:rsidRDefault="00000000" w:rsidRPr="00000000" w14:paraId="000000CD">
      <w:pPr>
        <w:numPr>
          <w:ilvl w:val="1"/>
          <w:numId w:val="19"/>
        </w:numPr>
        <w:ind w:left="1440" w:hanging="360"/>
        <w:rPr>
          <w:u w:val="none"/>
        </w:rPr>
      </w:pPr>
      <w:sdt>
        <w:sdtPr>
          <w:id w:val="-53594575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(운송계약의 통제) 중계상이 정보를 변경하기 위해 원본을 반납해야 하므로, </w:t>
          </w:r>
        </w:sdtContent>
      </w:sdt>
      <w:sdt>
        <w:sdtPr>
          <w:id w:val="-1594674457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최초 수출상과는 FOB 조건, 최종 수입자와는 CIF/CFR 조건으로 계약하여 중계상이 운송계약을 통제(Handling)할 수 있어야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sdt>
        <w:sdtPr>
          <w:id w:val="395500561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1598681788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(직거래 방지) 중계상이 영업 비밀인 원공급처 정보를 최종 수입자에게 가림으로써 양자 간의 직거래를 방지하고 중간 이윤을 보호하는 필수 수단입니다.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  <w:rPr>
          <w:u w:val="none"/>
        </w:rPr>
      </w:pPr>
      <w:sdt>
        <w:sdtPr>
          <w:id w:val="84904161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(운송권 장악) 스위치 B/L 발행 시 기존 원본 B/L이 명확히 회수되지 않으면 물품 인도에 심각한 문제가 발생하므로, 무역실무자는 운송계약의 주도권을 직접 확보해야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>
          <w:rFonts w:ascii="Arimo" w:cs="Arimo" w:eastAsia="Arimo" w:hAnsi="Arimo"/>
        </w:rPr>
      </w:pPr>
      <w:bookmarkStart w:colFirst="0" w:colLast="0" w:name="_heading=h.hppbois1tk1c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>
          <w:rFonts w:ascii="Arimo" w:cs="Arimo" w:eastAsia="Arimo" w:hAnsi="Arimo"/>
        </w:rPr>
      </w:pPr>
      <w:bookmarkStart w:colFirst="0" w:colLast="0" w:name="_heading=h.i99lw56bhbfq" w:id="12"/>
      <w:bookmarkEnd w:id="12"/>
      <w:sdt>
        <w:sdtPr>
          <w:id w:val="-2129887160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[문제5-물음1]</w:t>
          </w:r>
        </w:sdtContent>
      </w:sdt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sdt>
        <w:sdtPr>
          <w:id w:val="-982385032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22503191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5. 대외무역법령 및 관리규정상의 수출입승인의 요건과 전략물자 수출허가의 기준을 각각 설명하시오. (10점)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sdt>
        <w:sdtPr>
          <w:id w:val="484340273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ind w:left="720" w:hanging="360"/>
        <w:rPr>
          <w:u w:val="none"/>
        </w:rPr>
      </w:pPr>
      <w:sdt>
        <w:sdtPr>
          <w:id w:val="-1306437183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대외무역법령에 근거하여 물품의 수출입승인을 받기 위한 형식적·실질적 요건 3가지와, 전략물자의 통제를 위한 수출허가 심사 기준을 설명하는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sdt>
        <w:sdtPr>
          <w:id w:val="-1933627281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-1995311502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수출입승인의 요건 (대외무역관리규정)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149647513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(품목분류) 수출입하고자 하는 물품의 HS 코드가 당해 승인 대상 품목분류에 적정하게 해당하는지를 확인해야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73889433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(신청인) 수출입 승인을 신청하는 자가 법령 및 관리규정상 해당 물품을 수출입할 자격이 있는 당사자인지를 심사합니다.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1286921877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(수출입 요건) 법령에 따라 수출입에 필요한 추천 등의 사전 요건을 충족하였는지 확인해야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ind w:left="720" w:hanging="360"/>
        <w:rPr>
          <w:u w:val="none"/>
        </w:rPr>
      </w:pPr>
      <w:sdt>
        <w:sdtPr>
          <w:id w:val="2026840821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전략물자 수출허가의 기준 (대외무역법 시행령)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1318576739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(평화적 목적 적합성) 수출되는 전략물자가 대량파괴무기 등의 제조 및 개발에 전용되지 않고 평화적 목적에 부합하게 사용되는지를 기준으로 심사합니다.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ind w:left="1440" w:hanging="360"/>
        <w:rPr>
          <w:u w:val="none"/>
        </w:rPr>
      </w:pPr>
      <w:sdt>
        <w:sdtPr>
          <w:id w:val="-623446532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(국제평화 및 국가안보) 해당 물품의 수출이 국제평화와 안전 유지, 그리고 국가 안보에 미치는 영향을 종합적으로 검토하여 허가 여부를 결정합니다.</w:t>
          </w:r>
        </w:sdtContent>
      </w:sdt>
    </w:p>
    <w:p w:rsidR="00000000" w:rsidDel="00000000" w:rsidP="00000000" w:rsidRDefault="00000000" w:rsidRPr="00000000" w14:paraId="000000E2">
      <w:pPr>
        <w:numPr>
          <w:ilvl w:val="1"/>
          <w:numId w:val="29"/>
        </w:numPr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mo" w:cs="Arimo" w:eastAsia="Arimo" w:hAnsi="Arimo"/>
          <w:color w:val="303030"/>
          <w:highlight w:val="white"/>
          <w:rtl w:val="0"/>
        </w:rPr>
        <w:t xml:space="preserve">(</w:t>
      </w:r>
      <w:sdt>
        <w:sdtPr>
          <w:id w:val="-323859746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highlight w:val="white"/>
              <w:rtl w:val="0"/>
            </w:rPr>
            <w:t xml:space="preserve">사용자 및 용도의 신뢰성) 수입자나 최종사용자가 해당 거래를 수행하기에 적합한 자격을 갖추고 있어야 하며, 제시한 사용 용도를 신뢰할 수 있어야 합니다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sdt>
        <w:sdtPr>
          <w:id w:val="-1993503287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432063632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(행정제재 회피) 전략물자 수출허가나 승인을 받지 않고 불법으로 수출할 경우 대외무역법상 강력한 제재(수출입 제한 등)를 받게 되므로 실무자는 사전 판정에 유의해야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433330953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(승인 면제 효과) 전략물자 수출허가를 적법하게 받은 물품의 경우, 동일 물품에 대한 대외무역법상의 일반 수출입승인이 배제되는 효과가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rFonts w:ascii="Arimo" w:cs="Arimo" w:eastAsia="Arimo" w:hAnsi="Arimo"/>
        </w:rPr>
      </w:pPr>
      <w:bookmarkStart w:colFirst="0" w:colLast="0" w:name="_heading=h.io3h6ttajx0e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Arimo" w:cs="Arimo" w:eastAsia="Arimo" w:hAnsi="Arimo"/>
        </w:rPr>
      </w:pPr>
      <w:bookmarkStart w:colFirst="0" w:colLast="0" w:name="_heading=h.6ix7uex21pv6" w:id="14"/>
      <w:bookmarkEnd w:id="14"/>
      <w:sdt>
        <w:sdtPr>
          <w:id w:val="-636735474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[문제6-물음1]</w:t>
          </w:r>
        </w:sdtContent>
      </w:sdt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mo" w:cs="Arimo" w:eastAsia="Arimo" w:hAnsi="Arimo"/>
        </w:rPr>
      </w:pPr>
      <w:sdt>
        <w:sdtPr>
          <w:id w:val="336267525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원문</w:t>
          </w:r>
        </w:sdtContent>
      </w:sdt>
      <w:sdt>
        <w:sdtPr>
          <w:id w:val="542699741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6. 외국환거래법령상 소액해외송금업자와 관련한 이행보증예탁기관의 이행보증금의 지급사유와 반환사유에 대하여 각각 설명하시오. (10점)</w:t>
          </w:r>
        </w:sdtContent>
      </w:sdt>
    </w:p>
    <w:p w:rsidR="00000000" w:rsidDel="00000000" w:rsidP="00000000" w:rsidRDefault="00000000" w:rsidRPr="00000000" w14:paraId="000000EB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sdt>
        <w:sdtPr>
          <w:id w:val="-1529653842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(핵심요약)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8"/>
        </w:numPr>
        <w:ind w:left="720" w:hanging="360"/>
        <w:rPr>
          <w:u w:val="none"/>
        </w:rPr>
      </w:pPr>
      <w:sdt>
        <w:sdtPr>
          <w:id w:val="-539759757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외국환거래법 시행령 제15조의5 등에 따라 소액해외송금업자의 거래 안정성 확보를 위해 예치한 이행보증금을 고객에게 지급해야 하는 사유와 업체에 반환하는 사유를 설명하는 내용입니다.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mo" w:cs="Arimo" w:eastAsia="Arimo" w:hAnsi="Arimo"/>
          <w:b w:val="1"/>
          <w:bCs w:val="1"/>
        </w:rPr>
      </w:pPr>
      <w:sdt>
        <w:sdtPr>
          <w:id w:val="1653234291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모범답안</w:t>
          </w:r>
        </w:sdtContent>
      </w:sdt>
    </w:p>
    <w:p w:rsidR="00000000" w:rsidDel="00000000" w:rsidP="00000000" w:rsidRDefault="00000000" w:rsidRPr="00000000" w14:paraId="000000F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mo" w:cs="Arimo" w:eastAsia="Arimo" w:hAnsi="Arimo"/>
          <w:color w:val="303030"/>
          <w:sz w:val="21"/>
          <w:szCs w:val="21"/>
          <w:highlight w:val="white"/>
          <w:u w:val="single"/>
        </w:rPr>
      </w:pPr>
      <w:sdt>
        <w:sdtPr>
          <w:id w:val="-1873197127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1. 이행보증금의 지급사유 (이행보증금예탁기관 -&gt; 소액해외송금업자의 고객)</w:t>
          </w:r>
        </w:sdtContent>
      </w:sdt>
    </w:p>
    <w:p w:rsidR="00000000" w:rsidDel="00000000" w:rsidP="00000000" w:rsidRDefault="00000000" w:rsidRPr="00000000" w14:paraId="000000F2">
      <w:pPr>
        <w:rPr>
          <w:rFonts w:ascii="Arimo" w:cs="Arimo" w:eastAsia="Arimo" w:hAnsi="Arimo"/>
          <w:color w:val="303030"/>
          <w:sz w:val="21"/>
          <w:szCs w:val="21"/>
          <w:highlight w:val="white"/>
        </w:rPr>
      </w:pPr>
      <w:sdt>
        <w:sdtPr>
          <w:id w:val="1896611071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소액해외송금업자에게 해외 송금을 요청한 고객</w:t>
          </w:r>
        </w:sdtContent>
      </w:sdt>
      <w:sdt>
        <w:sdtPr>
          <w:id w:val="1105464648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은 다음 중 어느 하나에 해당하는 사유가 발생하면 </w:t>
          </w:r>
        </w:sdtContent>
      </w:sdt>
      <w:sdt>
        <w:sdtPr>
          <w:id w:val="1846705584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해당 업자의 이행보증금 한도 내에서 이행보증금예탁기관에 지급을 신청</w:t>
          </w:r>
        </w:sdtContent>
      </w:sdt>
      <w:sdt>
        <w:sdtPr>
          <w:id w:val="1901260067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할 수 있습니다.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31"/>
        </w:numPr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-179679521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highlight w:val="white"/>
              <w:rtl w:val="0"/>
            </w:rPr>
            <w:t xml:space="preserve">업무 수행 불능</w:t>
          </w:r>
        </w:sdtContent>
      </w:sdt>
      <w:sdt>
        <w:sdtPr>
          <w:id w:val="-694170788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소액해외송금업자의 파산, 업무정지, 등록취소 또는 이에 준하는 사유로 인해 고객의 지급 요청을 수행하지 못하는 경우입니다.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180" w:lineRule="auto"/>
        <w:ind w:left="720" w:hanging="360"/>
        <w:rPr>
          <w:rFonts w:ascii="Arimo" w:cs="Arimo" w:eastAsia="Arimo" w:hAnsi="Arimo"/>
        </w:rPr>
      </w:pPr>
      <w:sdt>
        <w:sdtPr>
          <w:id w:val="1745074069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03030"/>
              <w:sz w:val="21"/>
              <w:szCs w:val="21"/>
              <w:highlight w:val="white"/>
              <w:rtl w:val="0"/>
            </w:rPr>
            <w:t xml:space="preserve">손해 발생</w:t>
          </w:r>
        </w:sdtContent>
      </w:sdt>
      <w:sdt>
        <w:sdtPr>
          <w:id w:val="1349312301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소액해외송금업자가 고객의 지급 요청을 수행하지 않았거나, 수행하는 과정에서 고객에게 손해가 발생한 경우입니다. 다만, 이 경우는 손해배상합의, 화해, 법원의 확정 판결 등 이에 준하는 효력을 가진 결정이 있는 경우로 한정됩니다.</w:t>
          </w:r>
        </w:sdtContent>
      </w:sdt>
    </w:p>
    <w:p w:rsidR="00000000" w:rsidDel="00000000" w:rsidP="00000000" w:rsidRDefault="00000000" w:rsidRPr="00000000" w14:paraId="000000F5">
      <w:pPr>
        <w:rPr>
          <w:rFonts w:ascii="Arimo" w:cs="Arimo" w:eastAsia="Arimo" w:hAnsi="Arimo"/>
          <w:color w:val="303030"/>
          <w:sz w:val="21"/>
          <w:szCs w:val="21"/>
          <w:highlight w:val="white"/>
          <w:u w:val="single"/>
        </w:rPr>
      </w:pPr>
      <w:sdt>
        <w:sdtPr>
          <w:id w:val="215164788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2. 이행보증금의 반환사유 (이행보증금예탁기관 -&gt; 소액해외송금업자)</w:t>
          </w:r>
        </w:sdtContent>
      </w:sdt>
    </w:p>
    <w:p w:rsidR="00000000" w:rsidDel="00000000" w:rsidP="00000000" w:rsidRDefault="00000000" w:rsidRPr="00000000" w14:paraId="000000F6">
      <w:pPr>
        <w:rPr>
          <w:rFonts w:ascii="Arimo" w:cs="Arimo" w:eastAsia="Arimo" w:hAnsi="Arimo"/>
          <w:color w:val="303030"/>
          <w:sz w:val="21"/>
          <w:szCs w:val="21"/>
          <w:highlight w:val="white"/>
        </w:rPr>
      </w:pPr>
      <w:sdt>
        <w:sdtPr>
          <w:id w:val="-341607129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이행보증금예탁기관의 장은 다음 중 어느 하나에 해당하는 경우 재정경제부장관이 정하는 바에 따라 이행보증금의 전부 또는 일부를 소액해외송금업자에게 반환해야 합니다.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-619939832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영업 종료</w:t>
          </w:r>
        </w:sdtContent>
      </w:sdt>
      <w:sdt>
        <w:sdtPr>
          <w:id w:val="755882986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소액해외송금업자가 해당 업무를 폐지한 경우입니다.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471109235"/>
          <w:tag w:val="goog_rdk_3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법인 소멸</w:t>
          </w:r>
        </w:sdtContent>
      </w:sdt>
      <w:sdt>
        <w:sdtPr>
          <w:id w:val="664169687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소액해외송금업자인 법인이 파산 또는 해산하거나, 합병으로 인해 소멸한 경우입니다.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7"/>
        </w:numPr>
        <w:spacing w:after="0" w:afterAutospacing="0" w:lineRule="auto"/>
        <w:ind w:left="720" w:hanging="360"/>
        <w:rPr>
          <w:rFonts w:ascii="Arimo" w:cs="Arimo" w:eastAsia="Arimo" w:hAnsi="Arimo"/>
        </w:rPr>
      </w:pPr>
      <w:sdt>
        <w:sdtPr>
          <w:id w:val="-330822421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등록 취소</w:t>
          </w:r>
        </w:sdtContent>
      </w:sdt>
      <w:sdt>
        <w:sdtPr>
          <w:id w:val="1366071407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외국환거래법 제12조에 따라 소액해외송금업자의 등록이 취소된 경우입니다.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7"/>
        </w:numPr>
        <w:spacing w:after="180" w:lineRule="auto"/>
        <w:ind w:left="720" w:hanging="360"/>
        <w:rPr>
          <w:rFonts w:ascii="Arimo" w:cs="Arimo" w:eastAsia="Arimo" w:hAnsi="Arimo"/>
        </w:rPr>
      </w:pPr>
      <w:sdt>
        <w:sdtPr>
          <w:id w:val="-169013217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u w:val="single"/>
              <w:rtl w:val="0"/>
            </w:rPr>
            <w:t xml:space="preserve">보증금 초과</w:t>
          </w:r>
        </w:sdtContent>
      </w:sdt>
      <w:sdt>
        <w:sdtPr>
          <w:id w:val="1308095555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03030"/>
              <w:sz w:val="21"/>
              <w:szCs w:val="21"/>
              <w:highlight w:val="white"/>
              <w:rtl w:val="0"/>
            </w:rPr>
            <w:t xml:space="preserve">: 재정경제부장관이 정하는 기간 동안 이미 예탁된 보증금이 법령상 유지해야 할 보증금 액수를 초과한 경우, 그 초과분에 대하여 반환합니다.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sdt>
        <w:sdtPr>
          <w:id w:val="496051124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참고 무역실무에서의 중요성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796935975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(소비자 피해 구제) 소액송금 거래에서 발생할 수 있는 업체의 도산, 횡령, 사고 등의 리스크로부터 무역대금 및 고객 자금을 직접적으로 구제하는 보호 장치입니다.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7"/>
        </w:numPr>
        <w:ind w:left="720" w:hanging="360"/>
        <w:rPr>
          <w:u w:val="none"/>
        </w:rPr>
      </w:pPr>
      <w:sdt>
        <w:sdtPr>
          <w:id w:val="1335093331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(보증한도 내 지급) 이행보증금의 지급은 소액해외송금업자가 예탁한 이행보증금의 한도 내에서만 이루어지므로, 실무자는 업체의 재무 건전성 및 보증 한도를 함께 고려해야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UBHNXaKJN+R3g0PVpgS5mW32K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iYKAzI5MhIfCh0IB0IZCgVBcmltbxIQQXJpYWwgVW5pY29kZSBNUxomCgMyOTMSHwodCAdCGQoFQXJpbW8SEEFyaWFsIFVuaWNvZGUgTVMaJgoDMjk0Eh8KHQgHQhkKBUFyaW1vEhBBcmlhbCBVbmljb2RlIE1TGiEKAzI5NRIaChgICVIUChJ0YWJsZS42cng5cXhpa3Rpen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Mg5oLnRtYmFwNzZjc2R6cjIOaC5kdDh3aXZqZ2V3MmoyDmguNGN0am1pbnY5b3hpMg5oLnd3Zmh0eXhqMmk5cjIOaC43NzF0NGFxOHQxaXkyDWgucGdkejF2bGVjamgyDmguN2dpd3ZzZDFzenJmMg1oLmFjeXhyM2c3cnprMg5oLjFqNm1ubnI4OGU5YTIOaC40d3oybW14ZmNvZnkyDmguZHFtc3ZsMndsMWNuMg5oLmhwcGJvaXMxdGsxYzIOaC5pOTlsdzU2YmhiZnEyDmguaW8zaDZ0dGFqeDBlMg5oLjZpeDd1ZXgyMXB2NjgAciExeEtEUjIzdzExYXgwTWRnTlNHbUtTVGZjYlFNUzZve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