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mo" w:cs="Arimo" w:eastAsia="Arimo" w:hAnsi="Arimo"/>
        </w:rPr>
      </w:pPr>
      <w:bookmarkStart w:colFirst="0" w:colLast="0" w:name="_heading=h.46y0608upyht" w:id="0"/>
      <w:bookmarkEnd w:id="0"/>
      <w:sdt>
        <w:sdtPr>
          <w:id w:val="-15366617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[문제1-물음1]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683240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7854951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UCP 600상 양도가능신용장의 (1)개념을 쓰고, (2)양도요건 4가지만 쓰시오. (12점)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13399226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8235937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제38조에 근거하여 양도가능신용장의 명확한 정의를 제시하고, 1회 양도 원칙 및 조건의 동일성 등 양도의 핵심 요건을 서술해야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sdt>
        <w:sdtPr>
          <w:id w:val="3588017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1468592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(양도가능신용장의 개념)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43349434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(양도가능 명시) UCP 600 제38조에 따라 신용장 상에 </w:t>
          </w:r>
        </w:sdtContent>
      </w:sdt>
      <w:sdt>
        <w:sdtPr>
          <w:id w:val="-4493219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'transferable(양도가능)'이라고 명확히 지정된 신용장</w:t>
          </w:r>
        </w:sdtContent>
      </w:sdt>
      <w:sdt>
        <w:sdtPr>
          <w:id w:val="53613565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만을 의미함.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72583817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(양도 권한) 제1수익자의 요청에 따라 특별히 수권된 </w:t>
          </w:r>
        </w:sdtContent>
      </w:sdt>
      <w:sdt>
        <w:sdtPr>
          <w:id w:val="-52076486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양도은행(Transferring Bank)이 제2수익자에게 신용장의 전부 또는 일부를 사용하도록 양도</w:t>
          </w:r>
        </w:sdtContent>
      </w:sdt>
      <w:sdt>
        <w:sdtPr>
          <w:id w:val="-152643288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있는 신용장임,.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-13771905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(양도요건 4가지)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71202172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(1회 양도의 원칙) 신용장의 양도는 </w:t>
          </w:r>
        </w:sdtContent>
      </w:sdt>
      <w:sdt>
        <w:sdtPr>
          <w:id w:val="-64799732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단 1회에 한하여 이루어져야 하며</w:t>
          </w:r>
        </w:sdtContent>
      </w:sdt>
      <w:sdt>
        <w:sdtPr>
          <w:id w:val="-14207242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제2수익자에서 제3수익자로의 재양도는 허용되지 않음.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23932000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(분할 양도) 원신용장에서 </w:t>
          </w:r>
        </w:sdtContent>
      </w:sdt>
      <w:sdt>
        <w:sdtPr>
          <w:id w:val="123167369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분할어음발행 및 분할선적이 허용된 경우</w:t>
          </w:r>
        </w:sdtContent>
      </w:sdt>
      <w:sdt>
        <w:sdtPr>
          <w:id w:val="-48650711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한하여, 여러 명의 제2수익자에게 분할하여 양도할 수 있음,.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40754799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(조건의 동일성) 양도되는 신용장은 </w:t>
          </w:r>
        </w:sdtContent>
      </w:sdt>
      <w:sdt>
        <w:sdtPr>
          <w:id w:val="-199513089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원신용장의 조건과 동일하게 양도</w:t>
          </w:r>
        </w:sdtContent>
      </w:sdt>
      <w:sdt>
        <w:sdtPr>
          <w:id w:val="-186585885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하나, 금액이나 단가 등 UCP 600 제38조에서 허용한 예외 항목은 감액 또는 단축 변경이 가능함.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176094663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(양도은행 지정) 양도는 </w:t>
          </w:r>
        </w:sdtContent>
      </w:sdt>
      <w:sdt>
        <w:sdtPr>
          <w:id w:val="-129376959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지정된 양도은행 또는 개설은행으로부터 특별히 수권받은 은행</w:t>
          </w:r>
        </w:sdtContent>
      </w:sdt>
      <w:sdt>
        <w:sdtPr>
          <w:id w:val="-149401615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만이 취급할 수 있음,. </w:t>
          </w:r>
        </w:sdtContent>
      </w:sdt>
      <w:sdt>
        <w:sdtPr>
          <w:id w:val="-23576480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(※ 소스 외 지식: UCP 600 제38조(a) 및 (b)항의 규정 사항을 바탕으로 작성함)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sdt>
        <w:sdtPr>
          <w:id w:val="-57666505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207788410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(중계무역 수단) 신용장 양도는 자본력이 부족한 중계업자가 자기 자금 부담 없이 원공급자(제2수익자)에게 대금결제를 보장해주는 중계무역의 핵심 수단임,.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123835948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(UCP 규정 숙지) 실무자는 </w:t>
          </w:r>
        </w:sdtContent>
      </w:sdt>
      <w:sdt>
        <w:sdtPr>
          <w:id w:val="-192174602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UCP 600 제38조의 명확한 요건을 준수</w:t>
          </w:r>
        </w:sdtContent>
      </w:sdt>
      <w:sdt>
        <w:sdtPr>
          <w:id w:val="125600477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하지 않을 경우, 양도은행의 취급 거절 및 결제 지연 위험에 노출될 수 있으므로 세심한 주의가 필요함,.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Arimo" w:cs="Arimo" w:eastAsia="Arimo" w:hAnsi="Arimo"/>
        </w:rPr>
      </w:pPr>
      <w:bookmarkStart w:colFirst="0" w:colLast="0" w:name="_heading=h.2evvce1jvyn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Arimo" w:cs="Arimo" w:eastAsia="Arimo" w:hAnsi="Arimo"/>
        </w:rPr>
      </w:pPr>
      <w:bookmarkStart w:colFirst="0" w:colLast="0" w:name="_heading=h.tzdsnh4k59qu" w:id="2"/>
      <w:bookmarkEnd w:id="2"/>
      <w:sdt>
        <w:sdtPr>
          <w:id w:val="88730316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[문제1-물음2]</w:t>
          </w:r>
        </w:sdtContent>
      </w:sdt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sdt>
        <w:sdtPr>
          <w:id w:val="185776972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72060795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신용장 양도의 이유를 4가지만 쓰시오. (8점)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sdt>
        <w:sdtPr>
          <w:id w:val="-23728123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37673285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무역거래에서 중계무역업자가 자신의 자금 부담 경감, 공급자 은닉, 중계차익 확보 등 실무적 효용을 달성하기 위한 신용장 양도의 주된 목적을 설명해야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sdt>
        <w:sdtPr>
          <w:id w:val="198440980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58144313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(신용장 양도의 이유)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ind w:left="1440" w:hanging="360"/>
        <w:rPr>
          <w:u w:val="none"/>
        </w:rPr>
      </w:pPr>
      <w:sdt>
        <w:sdtPr>
          <w:id w:val="85462713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(무역금융 대체) 중계업자(제1수익자)가 자신의 </w:t>
          </w:r>
        </w:sdtContent>
      </w:sdt>
      <w:sdt>
        <w:sdtPr>
          <w:id w:val="113162092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자금력이나 여신 한도 부족으로 실제 공급자에게 직접 신용장을 개설하기 어려울 때</w:t>
          </w:r>
        </w:sdtContent>
      </w:sdt>
      <w:sdt>
        <w:sdtPr>
          <w:id w:val="84811071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이를 대체하기 위함임,.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ind w:left="1440" w:hanging="360"/>
        <w:rPr>
          <w:u w:val="none"/>
        </w:rPr>
      </w:pPr>
      <w:sdt>
        <w:sdtPr>
          <w:id w:val="185618061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(당사자 직접접촉 차단) 최종 매수인(개설의뢰인)과 실제 물품 공급자(제2수익자) 간의 직접적인 거래를 막아 </w:t>
          </w:r>
        </w:sdtContent>
      </w:sdt>
      <w:sdt>
        <w:sdtPr>
          <w:id w:val="-41998716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자신의 중계상권을 보호</w:t>
          </w:r>
        </w:sdtContent>
      </w:sdt>
      <w:sdt>
        <w:sdtPr>
          <w:id w:val="-135597087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하기 위함임.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ind w:left="1440" w:hanging="360"/>
        <w:rPr>
          <w:u w:val="none"/>
        </w:rPr>
      </w:pPr>
      <w:sdt>
        <w:sdtPr>
          <w:id w:val="-75706362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(중계차익 확보) 제1수익자는 원신용장보다 금액과 단가를 감액하여 양도함으로써 </w:t>
          </w:r>
        </w:sdtContent>
      </w:sdt>
      <w:sdt>
        <w:sdtPr>
          <w:id w:val="-152152819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원신용장과의 차액을 자신의 중계마진으로 확보</w:t>
          </w:r>
        </w:sdtContent>
      </w:sdt>
      <w:sdt>
        <w:sdtPr>
          <w:id w:val="75690033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하기 위함임.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ind w:left="1440" w:hanging="360"/>
        <w:rPr>
          <w:u w:val="none"/>
        </w:rPr>
      </w:pPr>
      <w:sdt>
        <w:sdtPr>
          <w:id w:val="-19339640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(복수 공급자 활용) 한 명의 공급자만으로 물량을 채울 수 없을 때, </w:t>
          </w:r>
        </w:sdtContent>
      </w:sdt>
      <w:sdt>
        <w:sdtPr>
          <w:id w:val="-148309956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분할 양도를 통해 여러 공급자로부터 물품을 집보</w:t>
          </w:r>
        </w:sdtContent>
      </w:sdt>
      <w:sdt>
        <w:sdtPr>
          <w:id w:val="-13926278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대규모 수출을 성사시키기 위함임. </w:t>
          </w:r>
        </w:sdtContent>
      </w:sdt>
      <w:sdt>
        <w:sdtPr>
          <w:id w:val="189921890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(※ 소스 외 지식: 본 물음의 4가지 이유는 제시된 해설 강의의 문맥을 바탕으로 보편적 무역실무 이론을 보완하여 작성함)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sdt>
        <w:sdtPr>
          <w:id w:val="-186869575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193002531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(무역구조의 유연성) 자본이나 신용이 부족한 영세 무역업자라도 영업력만 있으면 대규모 무역거래를 성사시킬 수 있게 하는 강력한 실무적 도구임.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206189178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(법적 관계의 이해) 양도 과정에서 여러 당사자의 권리의무가 복잡해지므로 실무자는 대금 회수와 하자 발생 시 리스크 관리를 철저히 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Arimo" w:cs="Arimo" w:eastAsia="Arimo" w:hAnsi="Arimo"/>
        </w:rPr>
      </w:pPr>
      <w:bookmarkStart w:colFirst="0" w:colLast="0" w:name="_heading=h.arqx4fik6o3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i6j5dpuleq1y" w:id="4"/>
      <w:bookmarkEnd w:id="4"/>
      <w:sdt>
        <w:sdtPr>
          <w:id w:val="40067845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[문제1-물음3]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sdt>
        <w:sdtPr>
          <w:id w:val="-53717640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55911202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신용장 양도에서 송장대체(invoice substitution)의 (1)개념을 쓰고, (2)단순 양도와 (3)조건변경부양도에 관하여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sdt>
        <w:sdtPr>
          <w:id w:val="-178979223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sdt>
        <w:sdtPr>
          <w:id w:val="-81690826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송장대체의 개념과 제1수익자의 권리 및 의무를 명시하고, UCP 600상 예외적으로 허용되는 조건변경부 양도의 세부 항목을 단순 양도와 비교하여 서술해야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sdt>
        <w:sdtPr>
          <w:id w:val="130102532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176745581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(송장대체)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sdt>
        <w:sdtPr>
          <w:id w:val="-63670097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(개념) </w:t>
          </w:r>
        </w:sdtContent>
      </w:sdt>
      <w:sdt>
        <w:sdtPr>
          <w:id w:val="-6498336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제1수익자가 제2수익자의 송장을 자신의 송장으로 대체</w:t>
          </w:r>
        </w:sdtContent>
      </w:sdt>
      <w:sdt>
        <w:sdtPr>
          <w:id w:val="163947373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개설은행 측에 제시할 수 있는 권리를 말함.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sdt>
        <w:sdtPr>
          <w:id w:val="-195221181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(수익자의 의무) 제1수익자는 양도은행으로부터 송장 대체 요청을 받았을 때 최초의 요구 시 즉시 자신의 송장을 제시하여야 하며, 지연 시 양도은행은 기다리지 않고 제2수익자의 송장을 발행은행에 송부할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1704260086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(단순 양도) </w:t>
          </w:r>
        </w:sdtContent>
      </w:sdt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sdt>
        <w:sdtPr>
          <w:id w:val="46798005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원신용장의 </w:t>
          </w:r>
        </w:sdtContent>
      </w:sdt>
      <w:sdt>
        <w:sdtPr>
          <w:id w:val="-107185148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조건과 완벽하게 동일한 조건으로 제2수익자에게 명의만 이전</w:t>
          </w:r>
        </w:sdtContent>
      </w:sdt>
      <w:sdt>
        <w:sdtPr>
          <w:id w:val="-136288183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양도되는 것을 의미함.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31009124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(조건변경부 양도) </w:t>
          </w:r>
        </w:sdtContent>
      </w:sdt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sdt>
        <w:sdtPr>
          <w:id w:val="106157539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제1수익자의 차익 보호 등을 위해 예외적으로 </w:t>
          </w:r>
        </w:sdtContent>
      </w:sdt>
      <w:sdt>
        <w:sdtPr>
          <w:id w:val="-135572680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신용장 금액, 단가, 유효기일, 제시기간, 최종선적일 등을 축소 또는 단축</w:t>
          </w:r>
        </w:sdtContent>
      </w:sdt>
      <w:sdt>
        <w:sdtPr>
          <w:id w:val="-1834822398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있는 양도를 말함. 단, 보험부보 비율은 증가시킬 수 있으며, 개설의뢰인의 명의도 제1수익자로 대체될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sdt>
        <w:sdtPr>
          <w:id w:val="-248549488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-27480377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(중계차익의 실현) 송장대체권은 제1수익자가 원신용장과 양도신용장의 금액 차이를 청구하여 실질적인 중계마진을 수취할 수 있게 해주는 핵심 메커니즘임.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201282875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(신속한 서류 대체) 실무자는 송장대체 지연 시 은행이 제2수익자의 서류를 그대로 송부하여 공급단가가 노출될 위험이 있으므로 즉각적으로 대처해야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Arimo" w:cs="Arimo" w:eastAsia="Arimo" w:hAnsi="Arimo"/>
        </w:rPr>
      </w:pPr>
      <w:bookmarkStart w:colFirst="0" w:colLast="0" w:name="_heading=h.7opiin7rxcr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eading=h.c2j92frt7ahz" w:id="6"/>
      <w:bookmarkEnd w:id="6"/>
      <w:sdt>
        <w:sdtPr>
          <w:id w:val="53055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[문제2-물음1]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sdt>
        <w:sdtPr>
          <w:id w:val="52477295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32252823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본질적 위반의 (1)정의와 요건을 쓰고, 본질적 위반이 인정되는 채무자의 (2)예견가능성에 관하여 설명하시오. (8점)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sdt>
        <w:sdtPr>
          <w:id w:val="-953598159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721166401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제25조에 근거하여 계약의 실질적 박탈을 초래하는 본질적 위반(Fundamental Breach)의 요건과, 그 성립을 제한하는 예견가능성의 원칙을 명시해야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sdt>
        <w:sdtPr>
          <w:id w:val="2059795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82582863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(본질적 위반의 정의 및 요건)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sdt>
        <w:sdtPr>
          <w:id w:val="1013443853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(정의) 당사자 일방의 계약 위반이 그 계약에 의하여 </w:t>
          </w:r>
        </w:sdtContent>
      </w:sdt>
      <w:sdt>
        <w:sdtPr>
          <w:id w:val="-63696126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타방 당사자가 기대할 수 있는 </w:t>
          </w:r>
        </w:sdtContent>
      </w:sdt>
      <w:sdt>
        <w:sdtPr>
          <w:id w:val="456383640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권리를 실질적으로 박탈</w:t>
          </w:r>
        </w:sdtContent>
      </w:sdt>
      <w:sdt>
        <w:sdtPr>
          <w:id w:val="-181346795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정도의 </w:t>
          </w:r>
        </w:sdtContent>
      </w:sdt>
      <w:sdt>
        <w:sdtPr>
          <w:id w:val="214074602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손해</w:t>
          </w:r>
        </w:sdtContent>
      </w:sdt>
      <w:sdt>
        <w:sdtPr>
          <w:id w:val="-1579998802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주는 경우를 본질적 위반이라 함 (CISG 제25조),.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sdt>
        <w:sdtPr>
          <w:id w:val="-148626919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(요건) 권리의 '실질적 박탈'과 '손해'가 객관적으로 발생해야 하며, 이는 계약의 근본 목적을 달성할 수 없는 상태를 의미함,.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id w:val="811289798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(채무자의 예견가능성)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sdt>
        <w:sdtPr>
          <w:id w:val="-202416423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(예견가능성의 한계) 위반 </w:t>
          </w:r>
        </w:sdtContent>
      </w:sdt>
      <w:sdt>
        <w:sdtPr>
          <w:id w:val="1069153810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당사자(채무자)</w:t>
          </w:r>
        </w:sdtContent>
      </w:sdt>
      <w:sdt>
        <w:sdtPr>
          <w:id w:val="1901204266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그러한 결과를 예견하지 못하였고, </w:t>
          </w:r>
        </w:sdtContent>
      </w:sdt>
      <w:sdt>
        <w:sdtPr>
          <w:id w:val="199513520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동일한 부류의 합리적인 사람도 동일한 사정</w:t>
          </w:r>
        </w:sdtContent>
      </w:sdt>
      <w:sdt>
        <w:sdtPr>
          <w:id w:val="924236696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에서 그러한 결과를 예견할 수 없었던 경우</w:t>
          </w:r>
        </w:sdtContent>
      </w:sdt>
      <w:sdt>
        <w:sdtPr>
          <w:id w:val="-152891349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에는 본질적 위반으로 간주하지 않음,. </w:t>
          </w:r>
        </w:sdtContent>
      </w:sdt>
      <w:sdt>
        <w:sdtPr>
          <w:id w:val="342425260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(※ 소스 외 지식: CISG 제25조 원문 표현 활용)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sdt>
        <w:sdtPr>
          <w:id w:val="174935574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(입증 책임) 결과를 예견할 수 없었다는 사실의 입증책임은 계약을 위반한 채무자 본인에게 귀속됨.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sdt>
        <w:sdtPr>
          <w:id w:val="510375720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1617322750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(계약해제의 구심점) 본질적 위반 여부는 계약해제나 대체품 인도를 청구할 수 있는 결정적인 법적 기준이 되므로 실무 분쟁에서 중대한 의미를 지님.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41528593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(사전 리스크 통제) 무역실무자는 분쟁 발생 시 예견가능성 요건에서 유리한 입지를 선점하기 위해 계약 체결 시 특별한 목적과 요구사항을 계약서에 명확히 문서화해야 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Arimo" w:cs="Arimo" w:eastAsia="Arimo" w:hAnsi="Arimo"/>
        </w:rPr>
      </w:pPr>
      <w:bookmarkStart w:colFirst="0" w:colLast="0" w:name="_heading=h.3y7hao56ywpj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Arimo" w:cs="Arimo" w:eastAsia="Arimo" w:hAnsi="Arimo"/>
        </w:rPr>
      </w:pPr>
      <w:bookmarkStart w:colFirst="0" w:colLast="0" w:name="_heading=h.iz54jwxtqkfa" w:id="8"/>
      <w:bookmarkEnd w:id="8"/>
      <w:sdt>
        <w:sdtPr>
          <w:id w:val="142314660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[문제2-물음2]</w:t>
          </w:r>
        </w:sdtContent>
      </w:sdt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sdt>
        <w:sdtPr>
          <w:id w:val="-290478231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85364419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본질적 위반이 계약에 미치는 효과를 6가지만 쓰시오. (12점)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sdt>
        <w:sdtPr>
          <w:id w:val="-1493903237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2024853320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규정 체계상 본질적 위반이 발생했을 때 매수인과 매도인이 각각 행사할 수 있는 계약해제권, 대체품인도청구권 등 핵심적인 6가지 구제 효과를 제시해야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sdt>
        <w:sdtPr>
          <w:id w:val="786189714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-98687027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(매수인의 구제 수단)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950442103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매수인의 계약해제권</w:t>
          </w:r>
        </w:sdtContent>
      </w:sdt>
      <w:sdt>
        <w:sdtPr>
          <w:id w:val="-192993669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매도인의 불이행이 본질적 위반을 구성하는 경우, 매수인은 계약의 해제를 선언할 수 있음 (CISG 제49조).</w:t>
          </w:r>
        </w:sdtContent>
      </w:sdt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784781305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위험이전의 특칙</w:t>
          </w:r>
        </w:sdtContent>
      </w:sdt>
      <w:sdt>
        <w:sdtPr>
          <w:id w:val="1582880994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위험이 이미 매수인에게 이전되었다 하더라도, 본질적 위반이 존재하는 경우 매수인은 본질적 위반을 이유로 하는 구제수단을 여전히 행사할 수 있음 (CISG 제70조).</w:t>
          </w:r>
        </w:sdtContent>
      </w:sdt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38245754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대체품인도청구권</w:t>
          </w:r>
        </w:sdtContent>
      </w:sdt>
      <w:sdt>
        <w:sdtPr>
          <w:id w:val="-1740612300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물품의 부적합이 본질적 위반에 해당하는 경우에 한정하여 매수인은 대체품의 인도를 청구할 수 있음 (CISG 제46조).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854641316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일부 위반 시의 전체 해제권</w:t>
          </w:r>
        </w:sdtContent>
      </w:sdt>
      <w:sdt>
        <w:sdtPr>
          <w:id w:val="-149839047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물품의 일부 미인도나 일부 부적합이 전체 계약에 대한 본질적 위반을 구성하는 경우, 매수인은 계약 전체를 해제할 수 있음 (CISG 제51조).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694581647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(매도인의 구제)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825476501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매도인의 계약해제권</w:t>
          </w:r>
        </w:sdtContent>
      </w:sdt>
      <w:sdt>
        <w:sdtPr>
          <w:id w:val="182998354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매수인의 대금지급 등 의무 불이행이 본질적 계약 위반을 구성하는 경우, 매도인은 계약을 해제할 수 있음 (CISG 제64조),.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26950893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기타 효과</w:t>
          </w:r>
        </w:sdtContent>
      </w:sdt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u w:val="none"/>
        </w:rPr>
      </w:pPr>
      <w:sdt>
        <w:sdtPr>
          <w:id w:val="-2057787701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(이행기 전의 계약해제권) 이행기일 전에 당사자 일방이 </w:t>
          </w:r>
        </w:sdtContent>
      </w:sdt>
      <w:sdt>
        <w:sdtPr>
          <w:id w:val="1786109938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본질적 위반을 범할 것이 명백한 경우</w:t>
          </w:r>
        </w:sdtContent>
      </w:sdt>
      <w:sdt>
        <w:sdtPr>
          <w:id w:val="45959967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상대방은 즉시 계약을 해제할 수 있음 (CISG 제72조). </w:t>
          </w:r>
        </w:sdtContent>
      </w:sdt>
      <w:sdt>
        <w:sdtPr>
          <w:id w:val="-843309824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(※ 소스 외 지식: 제공된 영상 해설의 '효과 6가지' 및 해당 조항 암기 지침에 따라 CISG 원문 지식을 보완하여 작성함)</w:t>
          </w:r>
        </w:sdtContent>
      </w:sdt>
    </w:p>
    <w:p w:rsidR="00000000" w:rsidDel="00000000" w:rsidP="00000000" w:rsidRDefault="00000000" w:rsidRPr="00000000" w14:paraId="0000005F">
      <w:pPr>
        <w:rPr>
          <w:rFonts w:ascii="Arimo" w:cs="Arimo" w:eastAsia="Arimo" w:hAnsi="Arim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sdt>
        <w:sdtPr>
          <w:id w:val="1609952824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71082937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(분쟁 구제 수단의 판단) 본질적 위반 여부는 무역 분쟁 시 계약 해제를 강행할지 단순 손해배상만 청구할지를 가르는 절대적 잣대가 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62705891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(법규의 유기적 이해) 실무자는 단순히 개별 조항을 암기하는 데 그치지 않고, CISG 제49조, 제51조, 제64조 등이 '본질적 위반'의 개념과 어떻게 유기적으로 연계되는지 정확히 이해해야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Arimo" w:cs="Arimo" w:eastAsia="Arimo" w:hAnsi="Arimo"/>
        </w:rPr>
      </w:pPr>
      <w:bookmarkStart w:colFirst="0" w:colLast="0" w:name="_heading=h.kca87n9363w0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Arimo" w:cs="Arimo" w:eastAsia="Arimo" w:hAnsi="Arimo"/>
        </w:rPr>
      </w:pPr>
      <w:bookmarkStart w:colFirst="0" w:colLast="0" w:name="_heading=h.f0asr15scq0r" w:id="10"/>
      <w:bookmarkEnd w:id="10"/>
      <w:sdt>
        <w:sdtPr>
          <w:id w:val="50363254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[문제3-물음1]</w:t>
          </w:r>
        </w:sdtContent>
      </w:sdt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sdt>
        <w:sdtPr>
          <w:id w:val="122565319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178044912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ICC(C)약관 제1조(위험)의 (1)담보위험 6가지만 쓰고, ICC(B)약관 제1조(위험)에 (2)추가 열거된 담보위험 4가지를 쓰시오.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sdt>
        <w:sdtPr>
          <w:id w:val="555217619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204119964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2009년 개정된 협회적하약관(ICC)에서 규정하는 ICC(C)의 기본 담보위험과 ICC(B)에 추가로 규정된 담보위험을 약관의 정확한 문구로 구분하여 제시해야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sdt>
        <w:sdtPr>
          <w:id w:val="-562080463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-130218600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(ICC(C)의 담보위험 6가지)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615912786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화재 및 폭발</w:t>
          </w:r>
        </w:sdtContent>
      </w:sdt>
      <w:sdt>
        <w:sdtPr>
          <w:id w:val="204193819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화재 또는 폭발과 </w:t>
          </w:r>
        </w:sdtContent>
      </w:sdt>
      <w:sdt>
        <w:sdtPr>
          <w:id w:val="-2005475056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상당한 인과관계가 있는(reasonably attributable to)</w:t>
          </w:r>
        </w:sdtContent>
      </w:sdt>
      <w:sdt>
        <w:sdtPr>
          <w:id w:val="-1210757199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보험목적물의 멸실 또는 손상.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879696386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본선의 좌초 등</w:t>
          </w:r>
        </w:sdtContent>
      </w:sdt>
      <w:sdt>
        <w:sdtPr>
          <w:id w:val="-163189736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본선 또는 부선의 좌초, 교사, 침몰 또는 전복.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188674652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육상운송용구의 전복 등</w:t>
          </w:r>
        </w:sdtContent>
      </w:sdt>
      <w:sdt>
        <w:sdtPr>
          <w:id w:val="-373596169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육상운송용구의 전복 또는 탈선.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85749908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충돌</w:t>
          </w:r>
        </w:sdtContent>
      </w:sdt>
      <w:sdt>
        <w:sdtPr>
          <w:id w:val="-1933381876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물(water) 이외의 외부 물체와의 본선, 부선 또는 운송용구의 충돌 및 접촉.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00988841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피난항에서의 양하</w:t>
          </w:r>
        </w:sdtContent>
      </w:sdt>
      <w:sdt>
        <w:sdtPr>
          <w:id w:val="-978159988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피난항에서의 화물 양하작업.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14294243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공동해손 희생손해</w:t>
          </w:r>
        </w:sdtContent>
      </w:sdt>
      <w:sdt>
        <w:sdtPr>
          <w:id w:val="-2128020472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공동해손 희생손해에 기인한(caused by) 보험목적물의 멸실 또는 손상.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-2019517181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(ICC(B)의 추가 담보위험 4가지)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6801587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자연재해</w:t>
          </w:r>
        </w:sdtContent>
      </w:sdt>
      <w:sdt>
        <w:sdtPr>
          <w:id w:val="-1645992897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지진, 화산의 폭발 또는 낙뢰로 인한 보험목적물의 멸실 또는 손상.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23238238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갑판유실</w:t>
          </w:r>
        </w:sdtContent>
      </w:sdt>
      <w:sdt>
        <w:sdtPr>
          <w:id w:val="156598978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파도에 의한 갑판유실(Washing overboard).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839724368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해수 등의 침입</w:t>
          </w:r>
        </w:sdtContent>
      </w:sdt>
      <w:sdt>
        <w:sdtPr>
          <w:id w:val="2132478741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본선, 부선, 선창, 운송용구, 컨테이너 또는 보관장소에 해수, 호수수 또는 하천수가 침입하여 발생한 손해.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660384563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추락손실</w:t>
          </w:r>
        </w:sdtContent>
      </w:sdt>
      <w:sdt>
        <w:sdtPr>
          <w:id w:val="146649209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선적 또는 양하작업 중 바다로 추락하거나 갑판에 추락하여 포장당 발생한 전손. </w:t>
          </w:r>
        </w:sdtContent>
      </w:sdt>
      <w:sdt>
        <w:sdtPr>
          <w:id w:val="1033384852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(※ 소스 외 지식: 영상 해설의 지침에 맞추어 ICC 2009 원문 지식을 보완하여 작성함)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sdt>
        <w:sdtPr>
          <w:id w:val="-2039882935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1686904044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(정확한 문구 사용) 단순히 키워드를 나열하는 것이 아니라 "상당인과관계가 있는" 등 약관의 구체적인 문구를 기술해야 실무상 보상 범위 다툼을 방지할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2083976392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(보험조건 설계) ICC(B)와 (C)의 위험 담보 차이를 정확히 구분하여 운송 화물의 특성에 맞는 최적의 적하보험 부보를 진행해야 함,.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>
          <w:rFonts w:ascii="Arimo" w:cs="Arimo" w:eastAsia="Arimo" w:hAnsi="Arimo"/>
        </w:rPr>
      </w:pPr>
      <w:bookmarkStart w:colFirst="0" w:colLast="0" w:name="_heading=h.y6i8gl2gxcv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eading=h.op7e1tpsgu1b" w:id="12"/>
      <w:bookmarkEnd w:id="12"/>
      <w:sdt>
        <w:sdtPr>
          <w:id w:val="-478883404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sdt>
        <w:sdtPr>
          <w:id w:val="-1535925127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87587174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ICC(B) 제8조(운송약관)에 규정된 (1)보험의 시기와 계속, (2)보험의 종기를 각각 쓰시오.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sdt>
        <w:sdtPr>
          <w:id w:val="-819688232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77056660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ICC 운송약관 제8조에 근거하여 통상적인 운송과정 중의 보험 책임 개시 시점, 계속 요건, 그리고 종료 사유 3가지를 명확히 작성해야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sdt>
        <w:sdtPr>
          <w:id w:val="-1934381670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1686061885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(보험의 시기와 계속)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-68133074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(보험의 시기) 보험은 보험목적물이 운송의 개시를 위해 </w:t>
          </w:r>
        </w:sdtContent>
      </w:sdt>
      <w:sdt>
        <w:sdtPr>
          <w:id w:val="-128089097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증권에 기재된 장소의 창고 또는 보관장소에서 처음으로 이동되는 때</w:t>
          </w:r>
        </w:sdtContent>
      </w:sdt>
      <w:sdt>
        <w:sdtPr>
          <w:id w:val="-158848401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개시됨.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1299543818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(보험의 계속) 이 보험은 지연, 이로 등 특별한 사유가 없는 한 </w:t>
          </w:r>
        </w:sdtContent>
      </w:sdt>
      <w:sdt>
        <w:sdtPr>
          <w:id w:val="943605564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통상적인 운송과정(ordinary course of transit) 중에는 계속</w:t>
          </w:r>
        </w:sdtContent>
      </w:sdt>
      <w:sdt>
        <w:sdtPr>
          <w:id w:val="243328934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효력을 가짐.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245780116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(보험의 종기) 명시된 사유 중 </w:t>
          </w:r>
        </w:sdtContent>
      </w:sdt>
      <w:sdt>
        <w:sdtPr>
          <w:id w:val="130355780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가장 먼저 발생하는 때(whichever shall first occur)에 보험이 종료</w:t>
          </w:r>
        </w:sdtContent>
      </w:sdt>
      <w:sdt>
        <w:sdtPr>
          <w:id w:val="-123505701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2121382141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(수하인 인도) 보험증권에 기재된 목적지에 있는 </w:t>
          </w:r>
        </w:sdtContent>
      </w:sdt>
      <w:sdt>
        <w:sdtPr>
          <w:id w:val="-1543363447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수하인의 창고나 보관장소, 또는 기타 최종 창고나 보관장소에 인도</w:t>
          </w:r>
        </w:sdtContent>
      </w:sdt>
      <w:sdt>
        <w:sdtPr>
          <w:id w:val="-1776983555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되었을 때 담보가 종료됨.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1672762477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(운송 외 목적 보관 인도) 통상적인 운송과정이 아닌 보관, 할당 또는 분배를 위해 피보험자가 선택한 창고나 보관장소에 인도되었을 때 담보가 종료됨.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69390615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(60일 경과) 최종 하역항에서 해양선박으로부터 보험목적물의 </w:t>
          </w:r>
        </w:sdtContent>
      </w:sdt>
      <w:sdt>
        <w:sdtPr>
          <w:id w:val="38438484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양하가 완료된 후 60일이 경과한 때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sdt>
        <w:sdtPr>
          <w:id w:val="-1167900717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938682405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(보상 책임 기간의 확정) 피보험이익의 개시와 종료 시점을 명확히 알아야 운송 도중이나 하역 직후 사고 발생 시 보험자의 보상 책임 여부를 판단할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1291559494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(조기 종료 주의) 여러 종료 사유 중 "가장 먼저 발생하는 때"에 종기가 도래한다는 점을 명심하여 화물 도착 후 지체 없이 수령 및 반출을 진행해야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rFonts w:ascii="Arimo" w:cs="Arimo" w:eastAsia="Arimo" w:hAnsi="Arimo"/>
        </w:rPr>
      </w:pPr>
      <w:bookmarkStart w:colFirst="0" w:colLast="0" w:name="_heading=h.pl6gm49hrvb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heading=h.4fmtnbchz9cg" w:id="14"/>
      <w:bookmarkEnd w:id="14"/>
      <w:sdt>
        <w:sdtPr>
          <w:id w:val="14185734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[문제3-물음3]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sdt>
        <w:sdtPr>
          <w:id w:val="-1125616547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162563157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ICC(B)에 규정된 (1)양륙 후 재운송(제8조 제2항), 위험의 변경(제8조 제3항), 항해변경(제10조)의 내용을 각각 기술하고, 각 상황에 따른 (2)보험의 개시ㆍ계속ㆍ종료 여부를 각각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sdt>
        <w:sdtPr>
          <w:id w:val="1381327465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656505434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정상적인 운송 경로를 벗어난 이례적 사유가 발생했을 때 보험책임의 존속 여부를 다루는 규정으로, 각각의 변동 사항 발생 시 보험효과의 계속 여부 및 통지 의무를 서술해야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sdt>
        <w:sdtPr>
          <w:id w:val="1770964540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783315276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(양륙 후 재운송)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ind w:left="1440" w:hanging="360"/>
        <w:rPr>
          <w:u w:val="none"/>
        </w:rPr>
      </w:pPr>
      <w:sdt>
        <w:sdtPr>
          <w:id w:val="-142862562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(제8조 2항 내용) 보험 종료 전에 보험의 목적이 증권에 부보된 목적지 이외의 장소로 운송되는 경우를 말함.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ind w:left="1440" w:hanging="360"/>
        <w:rPr>
          <w:u w:val="none"/>
        </w:rPr>
      </w:pPr>
      <w:sdt>
        <w:sdtPr>
          <w:id w:val="-1632885458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(보험의 효과) 보험은 통상적인 운송약관에 따라 계속되나, 화물이 </w:t>
          </w:r>
        </w:sdtContent>
      </w:sdt>
      <w:sdt>
        <w:sdtPr>
          <w:id w:val="958871225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새로운 목적지를 향하여 처음 이동될 때 책임이 종료</w:t>
          </w:r>
        </w:sdtContent>
      </w:sdt>
      <w:sdt>
        <w:sdtPr>
          <w:id w:val="785520320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1267890008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(위험의 변경)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ind w:left="1440" w:hanging="360"/>
        <w:rPr>
          <w:u w:val="none"/>
        </w:rPr>
      </w:pPr>
      <w:sdt>
        <w:sdtPr>
          <w:id w:val="1111789484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(제8조 3항 내용) 피보험자가 통제할 수 없는 지연, 임의양하, 불가피한 양하 및 재운송 등 위험의 변동 사유가 발생한 경우를 말함.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ind w:left="1440" w:hanging="360"/>
        <w:rPr>
          <w:u w:val="none"/>
        </w:rPr>
      </w:pPr>
      <w:sdt>
        <w:sdtPr>
          <w:id w:val="-1830820276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(보험의 효과) 위험의 변경 기간 중에도 보험은 </w:t>
          </w:r>
        </w:sdtContent>
      </w:sdt>
      <w:sdt>
        <w:sdtPr>
          <w:id w:val="212358954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유효하게 계속되며 책임이 종료되지 아니함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105460946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(항해변경)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ind w:left="1440" w:hanging="360"/>
        <w:rPr>
          <w:u w:val="none"/>
        </w:rPr>
      </w:pPr>
      <w:sdt>
        <w:sdtPr>
          <w:id w:val="-1339745202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(당사자 의도 시) 당사자가 항해 변경을 의도한 경우, 피보험자는 </w:t>
          </w:r>
        </w:sdtContent>
      </w:sdt>
      <w:sdt>
        <w:sdtPr>
          <w:id w:val="1193299444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지체 없이 보험자에게 통지하고 변경조건 및 추가 보험료를 합의</w:t>
          </w:r>
        </w:sdtContent>
      </w:sdt>
      <w:sdt>
        <w:sdtPr>
          <w:id w:val="40954443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보험의 효력을 계속 유지할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ind w:left="1440" w:hanging="360"/>
        <w:rPr>
          <w:u w:val="none"/>
        </w:rPr>
      </w:pPr>
      <w:sdt>
        <w:sdtPr>
          <w:id w:val="1420205407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(당사자 미의도 시) 피보험자도 모르게 부보된 목적지가 변경된 사실이 밝혀진 경우, 그 보험은 원래의 운송 개시 시점부터 부보된 것으로 간주하여 </w:t>
          </w:r>
        </w:sdtContent>
      </w:sdt>
      <w:sdt>
        <w:sdtPr>
          <w:id w:val="1506485301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보험자의 책임이 계속</w:t>
          </w:r>
        </w:sdtContent>
      </w:sdt>
      <w:sdt>
        <w:sdtPr>
          <w:id w:val="-194158533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sdt>
        <w:sdtPr>
          <w:id w:val="451163730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74651273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(통지 의무 철저 이행) 피보험자는 항해 변경 등의 사실을 인지한 즉시 보험자에게 통지해야 무보험 상태가 되는 것을 막고 계속적인 담보를 받을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76462705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(부당한 면책 주장 방어) 피보험자의 귀책사유가 없는 위험 변경 상황에서는 보험 효력이 확정적으로 유지된다는 점을 인지하여 실무상 보험사의 면책 주장에 논리적으로 대응해야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rFonts w:ascii="Arimo" w:cs="Arimo" w:eastAsia="Arimo" w:hAnsi="Arimo"/>
        </w:rPr>
      </w:pPr>
      <w:bookmarkStart w:colFirst="0" w:colLast="0" w:name="_heading=h.hnw1d3225o0y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5s8664gpx773" w:id="16"/>
      <w:bookmarkEnd w:id="16"/>
      <w:sdt>
        <w:sdtPr>
          <w:id w:val="-1694872322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mo" w:cs="Arimo" w:eastAsia="Arimo" w:hAnsi="Arimo"/>
        </w:rPr>
      </w:pPr>
      <w:sdt>
        <w:sdtPr>
          <w:id w:val="-1738347339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874846347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대외무역법령상 전략물자의 수출입과 관련하여 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564365367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(1)대통령령으로 정하는 국제수출통제체제(시행령 제32조) 7가지와 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15971305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(2)자율준수무역거래자로 지정받기 위해 갖춰야할 대통령령으로 정하는 능력(시행령 제43조 제2항) 3가지를 각각 쓰시오.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sdt>
        <w:sdtPr>
          <w:id w:val="1095926216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1493612266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 시행령 제32조에 열거된 7개의 주요 국제수출통제체제와, 제43조 제2항에 규정된 자율준수무역거래자의 필수 지정 역량 3가지를 정확히 나열해야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sdt>
        <w:sdtPr>
          <w:id w:val="-1959441081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2021031063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(국제수출통제체제 7가지)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169873565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(재래식무기 통제) 재래식 무기 및 이중용도 품목 및 기술의 수출통제에 관한 </w:t>
          </w:r>
        </w:sdtContent>
      </w:sdt>
      <w:sdt>
        <w:sdtPr>
          <w:id w:val="-388979018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바세나르체제(WA)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993544938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(핵 통제) </w:t>
          </w:r>
        </w:sdtContent>
      </w:sdt>
      <w:sdt>
        <w:sdtPr>
          <w:id w:val="603828074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핵공급국그룹(NSG)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339626924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(미사일 통제) </w:t>
          </w:r>
        </w:sdtContent>
      </w:sdt>
      <w:sdt>
        <w:sdtPr>
          <w:id w:val="101062464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미사일기술통제체제(MTCR)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928720887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(생화학 통제) </w:t>
          </w:r>
        </w:sdtContent>
      </w:sdt>
      <w:sdt>
        <w:sdtPr>
          <w:id w:val="-969290126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호주그룹(AG)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463345285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(화학무기 금지) 화학무기의 개발ㆍ생산ㆍ비축ㆍ사용금지 및 폐기에 관한 협약\*\*(CWC)\*\*.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541485652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(생물무기 금지) 세균무기(생물무기) 및 독소무기의 개발ㆍ생산 및 비축의 금지와 그 폐기에 관한 협약\*\*(BWC)\*\*.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ind w:left="1440" w:hanging="360"/>
        <w:rPr>
          <w:color w:val="ff0000"/>
        </w:rPr>
      </w:pPr>
      <w:sdt>
        <w:sdtPr>
          <w:id w:val="-466860193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(무기거래 조약) 무기거래조약\*\*(ATT)\*\* </w:t>
          </w:r>
        </w:sdtContent>
      </w:sdt>
      <w:sdt>
        <w:sdtPr>
          <w:id w:val="334687844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ff0000"/>
              <w:rtl w:val="0"/>
            </w:rPr>
            <w:t xml:space="preserve">(※ 소스 외 지식: 제공된 시행령 제32조 발췌본에는 6호까지만 표기되어 있어 외부 지식(7호 무기거래조약)을 보충하여 7가지 요건을 완성함)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1916186662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(자율준수무역거래자의 지정 능력 3가지)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70840060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(판정능력) 전략물자 해당 여부에 대한 </w:t>
          </w:r>
        </w:sdtContent>
      </w:sdt>
      <w:sdt>
        <w:sdtPr>
          <w:id w:val="-1911430932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판정능력</w:t>
          </w:r>
        </w:sdtContent>
      </w:sdt>
      <w:r w:rsidDel="00000000" w:rsidR="00000000" w:rsidRPr="00000000">
        <w:rPr>
          <w:rtl w:val="0"/>
        </w:rPr>
        <w:t xml:space="preserve">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292658735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(분석능력) 수입자 및 최종사용자에 대한 </w:t>
          </w:r>
        </w:sdtContent>
      </w:sdt>
      <w:sdt>
        <w:sdtPr>
          <w:id w:val="-1065030998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분석능력</w:t>
          </w:r>
        </w:sdtContent>
      </w:sdt>
      <w:r w:rsidDel="00000000" w:rsidR="00000000" w:rsidRPr="00000000">
        <w:rPr>
          <w:rtl w:val="0"/>
        </w:rPr>
        <w:t xml:space="preserve">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324048339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(운용능력) 자율관리조직의 </w:t>
          </w:r>
        </w:sdtContent>
      </w:sdt>
      <w:sdt>
        <w:sdtPr>
          <w:id w:val="-146184216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구축 및 운용 능력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sdt>
        <w:sdtPr>
          <w:id w:val="-830544491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1927888217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(국제규범 준수) 전략물자의 국제수출통제체제를 명확히 이해하고 통제 품목의 불법 수출을 차단하는 것은 개별 기업뿐만 아니라 국가 전체의 무역 신인도를 좌우하는 중대 사항임,.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2076240543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(자율관리 체계 고도화) 기업이 내부통제프로그램(CP)을 갖추어 자율준수무역거래자로 지정받으면 포괄수출허가 등 신속 통관의 혜택을 누려 무역 경쟁력을 높일 수 있음,.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>
          <w:rFonts w:ascii="Arimo" w:cs="Arimo" w:eastAsia="Arimo" w:hAnsi="Arimo"/>
        </w:rPr>
      </w:pPr>
      <w:bookmarkStart w:colFirst="0" w:colLast="0" w:name="_heading=h.wnz1tmgz18vw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ppbbdpxkg68s" w:id="18"/>
      <w:bookmarkEnd w:id="18"/>
      <w:sdt>
        <w:sdtPr>
          <w:id w:val="-1049498325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sdt>
        <w:sdtPr>
          <w:id w:val="-542525318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\[원문\]</w:t>
          </w:r>
        </w:sdtContent>
      </w:sdt>
      <w:sdt>
        <w:sdtPr>
          <w:id w:val="1318908708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외국환거래법상 외국환평형기금을 조성(법 제13조 제2항)하기 위한 재원(財源) 5가지만 쓰시오.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sdt>
        <w:sdtPr>
          <w:id w:val="1863547608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1049157791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 제13조 제2항에 명시된 외국환평형기금의 주요 조성 재원인 정부 출연금, 채권 발행, 기금 운용수익 등 5가지 핵심 요소를 서술해야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sdt>
        <w:sdtPr>
          <w:id w:val="-135839724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1383210446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(외국환평형기금 조성 재원 5가지)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303030"/>
          <w:sz w:val="21"/>
          <w:szCs w:val="21"/>
        </w:rPr>
      </w:pPr>
      <w:sdt>
        <w:sdtPr>
          <w:id w:val="1572088639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정부 출연금 및 예수금</w:t>
          </w:r>
        </w:sdtContent>
      </w:sdt>
      <w:sdt>
        <w:sdtPr>
          <w:id w:val="908871132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: 국가 재정으로부터 직접 출연되거나 예치된 자금입니다.</w:t>
          </w:r>
        </w:sdtContent>
      </w:sdt>
    </w:p>
    <w:p w:rsidR="00000000" w:rsidDel="00000000" w:rsidP="00000000" w:rsidRDefault="00000000" w:rsidRPr="00000000" w14:paraId="000000CB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303030"/>
          <w:sz w:val="21"/>
          <w:szCs w:val="21"/>
        </w:rPr>
      </w:pPr>
      <w:sdt>
        <w:sdtPr>
          <w:id w:val="1216816101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외국환평형기금채권 발행 자금</w:t>
          </w:r>
        </w:sdtContent>
      </w:sdt>
      <w:sdt>
        <w:sdtPr>
          <w:id w:val="-1837673460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: 외국환평형기금채권(외평채)을 발행하여 조성한 자금입니다.</w:t>
          </w:r>
        </w:sdtContent>
      </w:sdt>
    </w:p>
    <w:p w:rsidR="00000000" w:rsidDel="00000000" w:rsidP="00000000" w:rsidRDefault="00000000" w:rsidRPr="00000000" w14:paraId="000000CC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303030"/>
          <w:sz w:val="21"/>
          <w:szCs w:val="21"/>
        </w:rPr>
      </w:pPr>
      <w:sdt>
        <w:sdtPr>
          <w:id w:val="-88948828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외국정부 등으로부터의 예수금 또는 일시차입금</w:t>
          </w:r>
        </w:sdtContent>
      </w:sdt>
      <w:sdt>
        <w:sdtPr>
          <w:id w:val="201937678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: 외국정부, 외국중앙은행, 거주자 또는 비거주자로부터 받은 예수금이나 일시적으로 빌린 돈입니다.</w:t>
          </w:r>
        </w:sdtContent>
      </w:sdt>
    </w:p>
    <w:p w:rsidR="00000000" w:rsidDel="00000000" w:rsidP="00000000" w:rsidRDefault="00000000" w:rsidRPr="00000000" w14:paraId="000000CD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303030"/>
          <w:sz w:val="21"/>
          <w:szCs w:val="21"/>
        </w:rPr>
      </w:pPr>
      <w:sdt>
        <w:sdtPr>
          <w:id w:val="-1662119520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외환건전성부담금 및 가산금</w:t>
          </w:r>
        </w:sdtContent>
      </w:sdt>
      <w:sdt>
        <w:sdtPr>
          <w:id w:val="-299788075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: 금융회사 등이 납부하는 부담금과 그 연체 시 발생하는 가산금입니다.</w:t>
          </w:r>
        </w:sdtContent>
      </w:sdt>
    </w:p>
    <w:p w:rsidR="00000000" w:rsidDel="00000000" w:rsidP="00000000" w:rsidRDefault="00000000" w:rsidRPr="00000000" w14:paraId="000000CE">
      <w:pPr>
        <w:numPr>
          <w:ilvl w:val="1"/>
          <w:numId w:val="5"/>
        </w:numPr>
        <w:shd w:fill="ffffff" w:val="clear"/>
        <w:spacing w:after="0" w:afterAutospacing="0" w:lineRule="auto"/>
        <w:ind w:left="1440" w:hanging="360"/>
        <w:rPr>
          <w:color w:val="303030"/>
          <w:sz w:val="21"/>
          <w:szCs w:val="21"/>
        </w:rPr>
      </w:pPr>
      <w:sdt>
        <w:sdtPr>
          <w:id w:val="-110478117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기금 운용 수익금</w:t>
          </w:r>
        </w:sdtContent>
      </w:sdt>
      <w:sdt>
        <w:sdtPr>
          <w:id w:val="556873969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: 외국환평형기금의 운용으로 발생하는 이자 등의 수입으로, 대통령령이 정하는 자금에 해당합니다.</w:t>
          </w:r>
        </w:sdtContent>
      </w:sdt>
    </w:p>
    <w:p w:rsidR="00000000" w:rsidDel="00000000" w:rsidP="00000000" w:rsidRDefault="00000000" w:rsidRPr="00000000" w14:paraId="000000CF">
      <w:pPr>
        <w:numPr>
          <w:ilvl w:val="1"/>
          <w:numId w:val="5"/>
        </w:numPr>
        <w:shd w:fill="ffffff" w:val="clear"/>
        <w:spacing w:after="180" w:lineRule="auto"/>
        <w:ind w:left="1440" w:hanging="360"/>
        <w:rPr>
          <w:color w:val="303030"/>
          <w:sz w:val="21"/>
          <w:szCs w:val="21"/>
        </w:rPr>
      </w:pPr>
      <w:sdt>
        <w:sdtPr>
          <w:id w:val="1730206846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비상시 조치에 따른 예수금</w:t>
          </w:r>
        </w:sdtContent>
      </w:sdt>
      <w:sdt>
        <w:sdtPr>
          <w:id w:val="-119990521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: 외국환거래의 정지 등 특별조치(법 제6조) 시 발생하는 예수금입니다.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sdt>
        <w:sdtPr>
          <w:id w:val="-419392573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1119393466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(환리스크 헷지 수단 이해) 외국환평형기금은 수출입업자의 가장 큰 위험인 환율 급변동을 방어하고 국가의 안정적 외환정책을 도모하는 필수적 거시 경제 재원임.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651616589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(법령 체계의 연계) 대외무역의 원활한 수행을 위해서는 관세법, 대외무역법뿐만 아니라 결제 대금과 직결되는 외국환거래법의 자금 조성 및 운용 원리를 폭넓게 숙지해야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ugGO6Cdh9jXiBkU7wullz4RPd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HwoDMjUxEhgKFggHQhISEEFyaWFsIFVuaWNvZGUgTVMaHwoDMjUyEhgKFggHQhI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