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 AI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professional corporate training program is designed to equip working professionals with the skills and knowledge required to effectively utilize gen AI technology in their industry. Participants will gain hands-on experience with gen AI architecture, development, and advanced usage, as well as learn from real-world implementation case studies.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gen AI technology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and develop gen AI-based solutions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and manage gen AI systems in real-world scenarios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Relevant prerequisite knowledge: Programming skills in Python or Java, familiarity with machine learning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Relevant professional experience: 2+ years of experience in software development, data science, or a related field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Intel Core i7 processor or equivalent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16 GB RAM or more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500 GB SSD or more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 AI SDK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or Java development environment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Integrated Development Environment (IDE) of choice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Environment Setup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Installing gen AI SDK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Development environment configuration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First project setup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project structure and organization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 AI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architecture and core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flow and integration patterns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data types and formats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Core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core components and their interactions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flow and processing in gen AI systems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Integration patterns and best practices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storage and retrieval in gen AI systems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preprocessing and normalization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and analytics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Development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development frameworks and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training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system monitoring and debugging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gen AI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natural language 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computer vision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reinforcement learning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Security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security risks and threats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security and encryption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system auditing and compliance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 AI Ethics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ethics and bias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governance and regulation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transparency and explainability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Real-World Implementation and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implementation in various industries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studies of successful gen AI deployments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gen AI adoption and integration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 AI Future Directions and Trends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Emerging gen AI technologies and trends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research and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Future directions for gen AI adoption and innovation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 AI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