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Genai Professional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corporate training program is designed for working professionals to gain hands-on experience with Genai technology. Participants will learn the fundamentals, architecture, development, advanced usage, and real-world implementation of Genai.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Genai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develop Genai-based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Genai in real-world scenarios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Programming skills in Python or Java, familiarity with machine learning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2+ years of experience in software development or data science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Intel Core i5 or AMD equivalent processor, 8 GB RAM, and 256 GB SSD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SDK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or Java development environment (e.g., PyCharm or IntelliJ IDEA)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Environment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required SDKs (Genai SDK, Python or Java development environment)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Development environment configuration (e.g., setting up virtual environments)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First project setup (e.g., creating a new Genai project)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CLI basics (e.g., creating and managing projects)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Overview of Genai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core components (e.g., models, datasets, workflows)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flow and integration patterns in Genai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types and data structures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Genai models and workflows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Genai with external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preprocessing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evaluation and optimization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core services (e.g., model serving, data storage)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flow and integration patterns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scalability and high availability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Development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project structure and organization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coding standards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testing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deployment and monitoring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distributed training and inference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serving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versioning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security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Real-World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Genai implementation in real-world scenarios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deployment and integration with existing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security and compliance in production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monitoring and maintenance in production environments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Best Practices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best practices for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future directions and roadmap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community engagement and support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resources and documentation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Genai Professional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