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6E0E23" w:sz="24"/>
        </w:pBdr>
        <w:spacing w:after="0" w:before="200"/>
      </w:pPr>
      <w:r>
        <w:t xml:space="preserve"/>
      </w:r>
    </w:p>
    <w:p>
      <w:pPr>
        <w:spacing w:after="40" w:before="500"/>
      </w:pPr>
      <w:r>
        <w:rPr>
          <w:rFonts w:ascii="Calibri" w:cs="Calibri" w:eastAsia="Calibri" w:hAnsi="Calibri"/>
          <w:b/>
          <w:bCs/>
          <w:color w:val="4A0916"/>
          <w:spacing w:val="20"/>
          <w:sz w:val="18"/>
          <w:szCs w:val="18"/>
        </w:rPr>
        <w:t xml:space="preserve">VULNERABILITY ASSESSMENT &amp; PENETRATION TESTING — FINDING REPORT</w:t>
      </w:r>
    </w:p>
    <w:p>
      <w:pPr>
        <w:spacing w:after="60" w:before="0"/>
      </w:pPr>
      <w:r>
        <w:rPr>
          <w:rFonts w:ascii="Cambria" w:cs="Cambria" w:eastAsia="Cambria" w:hAnsi="Cambria"/>
          <w:b/>
          <w:bCs/>
          <w:color w:val="1C1C1C"/>
          <w:sz w:val="56"/>
          <w:szCs w:val="56"/>
        </w:rPr>
        <w:t xml:space="preserve">6. Improper Session Management</w:t>
      </w:r>
    </w:p>
    <w:p>
      <w:pPr>
        <w:spacing w:after="500"/>
      </w:pPr>
      <w:r>
        <w:rPr>
          <w:rFonts w:ascii="Cambria" w:cs="Cambria" w:eastAsia="Cambria" w:hAnsi="Cambria"/>
          <w:i/>
          <w:iCs/>
          <w:color w:val="5B5B5B"/>
          <w:sz w:val="26"/>
          <w:szCs w:val="26"/>
        </w:rPr>
        <w:t xml:space="preserve">Privilege Escalation via Client-Side Cookie Tampering</w:t>
      </w:r>
    </w:p>
    <w:tbl>
      <w:tblPr>
        <w:tblW w:type="dxa" w:w="9350"/>
        <w:tblBorders>
          <w:top w:val="single" w:color="D9D6D2" w:sz="4"/>
          <w:left w:val="single" w:color="D9D6D2" w:sz="4"/>
          <w:bottom w:val="single" w:color="D9D6D2" w:sz="4"/>
          <w:right w:val="single" w:color="D9D6D2" w:sz="4"/>
          <w:insideH w:val="single" w:color="D9D6D2" w:sz="4"/>
          <w:insideV w:val="single" w:color="D9D6D2" w:sz="4"/>
        </w:tblBorders>
        <w:tblLayout w:type="fixed"/>
      </w:tblPr>
      <w:tblGrid>
        <w:gridCol w:w="100"/>
        <w:gridCol w:w="100"/>
      </w:tblGrid>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Target</w:t>
            </w:r>
          </w:p>
        </w:tc>
        <w:tc>
          <w:tcPr>
            <w:tcW w:type="dxa" w:w="6950"/>
            <w:tcMar>
              <w:top w:type="dxa" w:w="100"/>
              <w:left w:type="dxa" w:w="160"/>
              <w:bottom w:type="dxa" w:w="100"/>
              <w:right w:type="dxa" w:w="120"/>
            </w:tcMar>
            <w:vAlign w:val="center"/>
          </w:tcPr>
          <w:p>
            <w:r>
              <w:rPr>
                <w:rFonts w:ascii="Consolas" w:cs="Consolas" w:eastAsia="Consolas" w:hAnsi="Consolas"/>
                <w:color w:val="1C1C1C"/>
                <w:sz w:val="20"/>
                <w:szCs w:val="20"/>
              </w:rPr>
              <w:t xml:space="preserve">SecureCorp Employee Portal — http://192.168.155.129</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Lab Platform</w:t>
            </w:r>
          </w:p>
        </w:tc>
        <w:tc>
          <w:tcPr>
            <w:tcW w:type="dxa" w:w="6950"/>
            <w:tcMar>
              <w:top w:type="dxa" w:w="100"/>
              <w:left w:type="dxa" w:w="160"/>
              <w:bottom w:type="dxa" w:w="100"/>
              <w:right w:type="dxa" w:w="120"/>
            </w:tcMar>
            <w:vAlign w:val="center"/>
          </w:tcPr>
          <w:p>
            <w:r>
              <w:rPr>
                <w:rFonts w:ascii="Calibri" w:cs="Calibri" w:eastAsia="Calibri" w:hAnsi="Calibri"/>
                <w:color w:val="1C1C1C"/>
                <w:sz w:val="20"/>
                <w:szCs w:val="20"/>
              </w:rPr>
              <w:t xml:space="preserve">TryHackMe — TuteDude Cybersecurity Track</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Application Build</w:t>
            </w:r>
          </w:p>
        </w:tc>
        <w:tc>
          <w:tcPr>
            <w:tcW w:type="dxa" w:w="6950"/>
            <w:tcMar>
              <w:top w:type="dxa" w:w="100"/>
              <w:left w:type="dxa" w:w="160"/>
              <w:bottom w:type="dxa" w:w="100"/>
              <w:right w:type="dxa" w:w="120"/>
            </w:tcMar>
            <w:vAlign w:val="center"/>
          </w:tcPr>
          <w:p>
            <w:r>
              <w:rPr>
                <w:rFonts w:ascii="Calibri" w:cs="Calibri" w:eastAsia="Calibri" w:hAnsi="Calibri"/>
                <w:color w:val="1C1C1C"/>
                <w:sz w:val="20"/>
                <w:szCs w:val="20"/>
              </w:rPr>
              <w:t xml:space="preserve">Portal v1.0.1-beta  ·  Backend v2.0.4-LTS  ·  Legacy-JS-Lib v0.4</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Vulnerability Class</w:t>
            </w:r>
          </w:p>
        </w:tc>
        <w:tc>
          <w:tcPr>
            <w:tcW w:type="dxa" w:w="6950"/>
            <w:tcMar>
              <w:top w:type="dxa" w:w="100"/>
              <w:left w:type="dxa" w:w="160"/>
              <w:bottom w:type="dxa" w:w="100"/>
              <w:right w:type="dxa" w:w="120"/>
            </w:tcMar>
            <w:vAlign w:val="center"/>
          </w:tcPr>
          <w:p>
            <w:r>
              <w:rPr>
                <w:rFonts w:ascii="Calibri" w:cs="Calibri" w:eastAsia="Calibri" w:hAnsi="Calibri"/>
                <w:color w:val="1C1C1C"/>
                <w:sz w:val="20"/>
                <w:szCs w:val="20"/>
              </w:rPr>
              <w:t xml:space="preserve">Improper Session Management (Broken Access Control)</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Overall Severity</w:t>
            </w:r>
          </w:p>
        </w:tc>
        <w:tc>
          <w:tcPr>
            <w:tcW w:type="dxa" w:w="6950"/>
            <w:tcMar>
              <w:top w:type="dxa" w:w="100"/>
              <w:left w:type="dxa" w:w="160"/>
              <w:bottom w:type="dxa" w:w="100"/>
              <w:right w:type="dxa" w:w="120"/>
            </w:tcMar>
            <w:vAlign w:val="center"/>
          </w:tcPr>
          <w:p>
            <w:r>
              <w:rPr>
                <w:rFonts w:ascii="Calibri" w:cs="Calibri" w:eastAsia="Calibri" w:hAnsi="Calibri"/>
                <w:color w:val="1C1C1C"/>
                <w:sz w:val="20"/>
                <w:szCs w:val="20"/>
              </w:rPr>
              <w:t xml:space="preserve">Critical</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Tester</w:t>
            </w:r>
          </w:p>
        </w:tc>
        <w:tc>
          <w:tcPr>
            <w:tcW w:type="dxa" w:w="6950"/>
            <w:tcMar>
              <w:top w:type="dxa" w:w="100"/>
              <w:left w:type="dxa" w:w="160"/>
              <w:bottom w:type="dxa" w:w="100"/>
              <w:right w:type="dxa" w:w="120"/>
            </w:tcMar>
            <w:vAlign w:val="center"/>
          </w:tcPr>
          <w:p>
            <w:r>
              <w:rPr>
                <w:rFonts w:ascii="Calibri" w:cs="Calibri" w:eastAsia="Calibri" w:hAnsi="Calibri"/>
                <w:color w:val="1C1C1C"/>
                <w:sz w:val="20"/>
                <w:szCs w:val="20"/>
              </w:rPr>
              <w:t xml:space="preserve">Farhan</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Date of Testing</w:t>
            </w:r>
          </w:p>
        </w:tc>
        <w:tc>
          <w:tcPr>
            <w:tcW w:type="dxa" w:w="6950"/>
            <w:tcMar>
              <w:top w:type="dxa" w:w="100"/>
              <w:left w:type="dxa" w:w="160"/>
              <w:bottom w:type="dxa" w:w="100"/>
              <w:right w:type="dxa" w:w="120"/>
            </w:tcMar>
            <w:vAlign w:val="center"/>
          </w:tcPr>
          <w:p>
            <w:r>
              <w:rPr>
                <w:rFonts w:ascii="Calibri" w:cs="Calibri" w:eastAsia="Calibri" w:hAnsi="Calibri"/>
                <w:color w:val="1C1C1C"/>
                <w:sz w:val="20"/>
                <w:szCs w:val="20"/>
              </w:rPr>
              <w:t xml:space="preserve">August 15, 2026</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Flag Captured</w:t>
            </w:r>
          </w:p>
        </w:tc>
        <w:tc>
          <w:tcPr>
            <w:tcW w:type="dxa" w:w="6950"/>
            <w:tcMar>
              <w:top w:type="dxa" w:w="100"/>
              <w:left w:type="dxa" w:w="160"/>
              <w:bottom w:type="dxa" w:w="100"/>
              <w:right w:type="dxa" w:w="120"/>
            </w:tcMar>
            <w:vAlign w:val="center"/>
          </w:tcPr>
          <w:p>
            <w:r>
              <w:rPr>
                <w:rFonts w:ascii="Consolas" w:cs="Consolas" w:eastAsia="Consolas" w:hAnsi="Consolas"/>
                <w:color w:val="1C1C1C"/>
                <w:sz w:val="20"/>
                <w:szCs w:val="20"/>
              </w:rPr>
              <w:t xml:space="preserve">FLAG{COOKIE_MANIPULATION_SUCCESS}</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Classification</w:t>
            </w:r>
          </w:p>
        </w:tc>
        <w:tc>
          <w:tcPr>
            <w:tcW w:type="dxa" w:w="6950"/>
            <w:tcMar>
              <w:top w:type="dxa" w:w="100"/>
              <w:left w:type="dxa" w:w="160"/>
              <w:bottom w:type="dxa" w:w="100"/>
              <w:right w:type="dxa" w:w="120"/>
            </w:tcMar>
            <w:vAlign w:val="center"/>
          </w:tcPr>
          <w:p>
            <w:r>
              <w:rPr>
                <w:rFonts w:ascii="Calibri" w:cs="Calibri" w:eastAsia="Calibri" w:hAnsi="Calibri"/>
                <w:color w:val="1C1C1C"/>
                <w:sz w:val="20"/>
                <w:szCs w:val="20"/>
              </w:rPr>
              <w:t xml:space="preserve">Confidential — Educational / Lab Use Only</w:t>
            </w:r>
          </w:p>
        </w:tc>
      </w:tr>
    </w:tbl>
    <w:p>
      <w:pPr>
        <w:pBdr>
          <w:top w:val="single" w:color="6E0E23" w:sz="24"/>
        </w:pBdr>
        <w:spacing w:before="700"/>
      </w:pPr>
      <w:r>
        <w:t xml:space="preserve"/>
      </w:r>
    </w:p>
    <w:p>
      <w:r>
        <w:br w:type="page"/>
      </w:r>
    </w:p>
    <w:p>
      <w:pPr>
        <w:pStyle w:val="Heading1"/>
        <w:pBdr>
          <w:bottom w:val="single" w:color="6E0E23" w:sz="6" w:space="4"/>
        </w:pBdr>
        <w:spacing w:after="200" w:before="420"/>
      </w:pPr>
      <w:r>
        <w:rPr>
          <w:rFonts w:ascii="Cambria" w:cs="Cambria" w:eastAsia="Cambria" w:hAnsi="Cambria"/>
          <w:b/>
          <w:bCs/>
          <w:color w:val="4A0916"/>
          <w:sz w:val="30"/>
          <w:szCs w:val="30"/>
        </w:rPr>
        <w:t xml:space="preserve">Executive Summary</w:t>
      </w:r>
    </w:p>
    <w:p>
      <w:pPr>
        <w:spacing w:after="160" w:line="300"/>
      </w:pPr>
      <w:r>
        <w:rPr>
          <w:rFonts w:ascii="Calibri" w:cs="Calibri" w:eastAsia="Calibri" w:hAnsi="Calibri"/>
          <w:color w:val="1C1C1C"/>
          <w:sz w:val="22"/>
          <w:szCs w:val="22"/>
        </w:rPr>
        <w:t xml:space="preserve">The SecureCorp Employee Portal determines a logged-in user's privilege level from a plaintext, client-writable cookie (user_role) rather than a value resolved server-side from a trusted session store. Because this cookie is never validated or cryptographically bound to the authenticated session, its value can be freely edited in transit. During this assessment, an authenticated low-privilege account was escalated to administrator by intercepting a single request and changing user_role from employee to admin, with no further authentication or checks imposed by the server.</w:t>
      </w:r>
    </w:p>
    <w:p>
      <w:pPr>
        <w:spacing w:after="160" w:line="300"/>
      </w:pPr>
      <w:r>
        <w:rPr>
          <w:rFonts w:ascii="Calibri" w:cs="Calibri" w:eastAsia="Calibri" w:hAnsi="Calibri"/>
          <w:color w:val="1C1C1C"/>
          <w:sz w:val="22"/>
          <w:szCs w:val="22"/>
        </w:rPr>
        <w:t xml:space="preserve">A secondary issue compounded the attack path: the login page's HTML source contained a developer comment disclosing valid onboarding credentials in plaintext, which removed the need for any credential guessing or brute-forcing to obtain an initial authenticated foothold.</w:t>
      </w:r>
    </w:p>
    <w:p>
      <w:pPr>
        <w:spacing w:after="160" w:line="300"/>
      </w:pPr>
      <w:r>
        <w:rPr>
          <w:rFonts w:ascii="Calibri" w:cs="Calibri" w:eastAsia="Calibri" w:hAnsi="Calibri"/>
          <w:color w:val="1C1C1C"/>
          <w:sz w:val="22"/>
          <w:szCs w:val="22"/>
        </w:rPr>
        <w:t xml:space="preserve">Exploitation was demonstrated end-to-end using Burp Suite Community Edition to intercept, inspect, and tamper with live HTTP traffic. Successful escalation was confirmed when the application itself surfaced a high-alert banner containing the objective flag, FLAG{COOKIE_MANIPULATION_SUCCESS}, which was submitted and validated on the lab platform.</w:t>
      </w:r>
    </w:p>
    <w:p>
      <w:pPr>
        <w:pStyle w:val="Heading1"/>
        <w:pBdr>
          <w:bottom w:val="single" w:color="6E0E23" w:sz="6" w:space="4"/>
        </w:pBdr>
        <w:spacing w:after="200" w:before="420"/>
      </w:pPr>
      <w:r>
        <w:rPr>
          <w:rFonts w:ascii="Cambria" w:cs="Cambria" w:eastAsia="Cambria" w:hAnsi="Cambria"/>
          <w:b/>
          <w:bCs/>
          <w:color w:val="4A0916"/>
          <w:sz w:val="30"/>
          <w:szCs w:val="30"/>
        </w:rPr>
        <w:t xml:space="preserve">Scope &amp; Objective</w:t>
      </w:r>
    </w:p>
    <w:p>
      <w:pPr>
        <w:pStyle w:val="Heading2"/>
        <w:spacing w:after="140" w:before="300"/>
      </w:pPr>
      <w:r>
        <w:rPr>
          <w:rFonts w:ascii="Cambria" w:cs="Cambria" w:eastAsia="Cambria" w:hAnsi="Cambria"/>
          <w:b/>
          <w:bCs/>
          <w:color w:val="1C1C1C"/>
          <w:sz w:val="24"/>
          <w:szCs w:val="24"/>
        </w:rPr>
        <w:t xml:space="preserve">Lab Objective (as stated)</w:t>
      </w:r>
    </w:p>
    <w:tbl>
      <w:tblPr>
        <w:tblW w:type="dxa" w:w="9350"/>
        <w:tblBorders>
          <w:top w:val="single" w:color="6E0E23" w:sz="8"/>
          <w:left w:val="single" w:color="6E0E23" w:sz="8"/>
          <w:bottom w:val="single" w:color="6E0E23" w:sz="8"/>
          <w:right w:val="single" w:color="6E0E23" w:sz="8"/>
          <w:insideH w:val="single" w:color="auto" w:sz="4"/>
          <w:insideV w:val="single" w:color="auto" w:sz="4"/>
        </w:tblBorders>
      </w:tblPr>
      <w:tblGrid>
        <w:gridCol w:w="100"/>
      </w:tblGrid>
      <w:tr>
        <w:tc>
          <w:tcPr>
            <w:tcW w:type="dxa" w:w="9350"/>
            <w:shd w:fill="F2F1EF" w:val="clear"/>
            <w:tcMar>
              <w:top w:type="dxa" w:w="160"/>
              <w:left w:type="dxa" w:w="220"/>
              <w:bottom w:type="dxa" w:w="160"/>
              <w:right w:type="dxa" w:w="220"/>
            </w:tcMar>
          </w:tcPr>
          <w:p>
            <w:r>
              <w:rPr>
                <w:rFonts w:ascii="Calibri" w:cs="Calibri" w:eastAsia="Calibri" w:hAnsi="Calibri"/>
                <w:i/>
                <w:iCs/>
                <w:color w:val="1C1C1C"/>
                <w:sz w:val="21"/>
                <w:szCs w:val="21"/>
              </w:rPr>
              <w:t xml:space="preserve">"Exploit an improper session management vulnerability on the site and capture the flag."</w:t>
            </w:r>
          </w:p>
        </w:tc>
      </w:tr>
    </w:tbl>
    <w:p>
      <w:pPr>
        <w:pStyle w:val="Heading2"/>
        <w:spacing w:after="140" w:before="300"/>
      </w:pPr>
      <w:r>
        <w:rPr>
          <w:rFonts w:ascii="Cambria" w:cs="Cambria" w:eastAsia="Cambria" w:hAnsi="Cambria"/>
          <w:b/>
          <w:bCs/>
          <w:color w:val="1C1C1C"/>
          <w:sz w:val="24"/>
          <w:szCs w:val="24"/>
        </w:rPr>
        <w:t xml:space="preserve">Target</w:t>
      </w:r>
    </w:p>
    <w:p>
      <w:pPr>
        <w:spacing w:after="160" w:line="300"/>
      </w:pPr>
      <w:r>
        <w:rPr>
          <w:rFonts w:ascii="Calibri" w:cs="Calibri" w:eastAsia="Calibri" w:hAnsi="Calibri"/>
          <w:color w:val="1C1C1C"/>
          <w:sz w:val="22"/>
          <w:szCs w:val="22"/>
        </w:rPr>
        <w:t xml:space="preserve">Web application: SecureCorp Employee Portal, reachable at http://192.168.155.129 (internal lab network address).</w:t>
      </w:r>
    </w:p>
    <w:p>
      <w:pPr>
        <w:pStyle w:val="Heading2"/>
        <w:spacing w:after="140" w:before="300"/>
      </w:pPr>
      <w:r>
        <w:rPr>
          <w:rFonts w:ascii="Cambria" w:cs="Cambria" w:eastAsia="Cambria" w:hAnsi="Cambria"/>
          <w:b/>
          <w:bCs/>
          <w:color w:val="1C1C1C"/>
          <w:sz w:val="24"/>
          <w:szCs w:val="24"/>
        </w:rPr>
        <w:t xml:space="preserve">Tools Used</w:t>
      </w:r>
    </w:p>
    <w:p>
      <w:pPr>
        <w:pStyle w:val="ListParagraph"/>
        <w:numPr>
          <w:ilvl w:val="0"/>
          <w:numId w:val="2"/>
        </w:numPr>
        <w:spacing w:after="100" w:line="290"/>
      </w:pPr>
      <w:r>
        <w:rPr>
          <w:rFonts w:ascii="Calibri" w:cs="Calibri" w:eastAsia="Calibri" w:hAnsi="Calibri"/>
          <w:color w:val="1C1C1C"/>
          <w:sz w:val="22"/>
          <w:szCs w:val="22"/>
        </w:rPr>
        <w:t xml:space="preserve">Burp Suite Community Edition v2026.7.2 — proxy interception, Repeater, request/cookie tampering</w:t>
      </w:r>
    </w:p>
    <w:p>
      <w:pPr>
        <w:pStyle w:val="ListParagraph"/>
        <w:numPr>
          <w:ilvl w:val="0"/>
          <w:numId w:val="2"/>
        </w:numPr>
        <w:spacing w:after="100" w:line="290"/>
      </w:pPr>
      <w:r>
        <w:rPr>
          <w:rFonts w:ascii="Calibri" w:cs="Calibri" w:eastAsia="Calibri" w:hAnsi="Calibri"/>
          <w:color w:val="1C1C1C"/>
          <w:sz w:val="22"/>
          <w:szCs w:val="22"/>
        </w:rPr>
        <w:t xml:space="preserve">Chromium-based browser — application walkthrough and view-source inspection</w:t>
      </w:r>
    </w:p>
    <w:p>
      <w:pPr>
        <w:pStyle w:val="ListParagraph"/>
        <w:numPr>
          <w:ilvl w:val="0"/>
          <w:numId w:val="2"/>
        </w:numPr>
        <w:spacing w:after="100" w:line="290"/>
      </w:pPr>
      <w:r>
        <w:rPr>
          <w:rFonts w:ascii="Calibri" w:cs="Calibri" w:eastAsia="Calibri" w:hAnsi="Calibri"/>
          <w:color w:val="1C1C1C"/>
          <w:sz w:val="22"/>
          <w:szCs w:val="22"/>
        </w:rPr>
        <w:t xml:space="preserve">Browser DevTools / view-source — static HTML review</w:t>
      </w:r>
    </w:p>
    <w:p>
      <w:pPr>
        <w:pStyle w:val="Heading1"/>
        <w:pBdr>
          <w:bottom w:val="single" w:color="6E0E23" w:sz="6" w:space="4"/>
        </w:pBdr>
        <w:spacing w:after="200" w:before="420"/>
      </w:pPr>
      <w:r>
        <w:rPr>
          <w:rFonts w:ascii="Cambria" w:cs="Cambria" w:eastAsia="Cambria" w:hAnsi="Cambria"/>
          <w:b/>
          <w:bCs/>
          <w:color w:val="4A0916"/>
          <w:sz w:val="30"/>
          <w:szCs w:val="30"/>
        </w:rPr>
        <w:t xml:space="preserve">Findings Summary</w:t>
      </w:r>
    </w:p>
    <w:tbl>
      <w:tblPr>
        <w:tblW w:type="dxa" w:w="9350"/>
        <w:tblBorders>
          <w:top w:val="single" w:color="D9D6D2" w:sz="4"/>
          <w:left w:val="single" w:color="D9D6D2" w:sz="4"/>
          <w:bottom w:val="single" w:color="D9D6D2" w:sz="4"/>
          <w:right w:val="single" w:color="D9D6D2" w:sz="4"/>
          <w:insideH w:val="single" w:color="D9D6D2" w:sz="4"/>
          <w:insideV w:val="single" w:color="D9D6D2" w:sz="4"/>
        </w:tblBorders>
        <w:tblLayout w:type="fixed"/>
      </w:tblPr>
      <w:tblGrid>
        <w:gridCol w:w="500"/>
        <w:gridCol w:w="4100"/>
        <w:gridCol w:w="1150"/>
        <w:gridCol w:w="1500"/>
        <w:gridCol w:w="2100"/>
      </w:tblGrid>
      <w:tr>
        <w:trPr>
          <w:tblHeader/>
        </w:trPr>
        <w:tc>
          <w:tcPr>
            <w:tcW w:type="dxa" w:w="500"/>
            <w:shd w:fill="4A0916"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t>
            </w:r>
          </w:p>
        </w:tc>
        <w:tc>
          <w:tcPr>
            <w:tcW w:type="dxa" w:w="4100"/>
            <w:shd w:fill="4A0916"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Finding</w:t>
            </w:r>
          </w:p>
        </w:tc>
        <w:tc>
          <w:tcPr>
            <w:tcW w:type="dxa" w:w="1150"/>
            <w:shd w:fill="4A0916"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Severity</w:t>
            </w:r>
          </w:p>
        </w:tc>
        <w:tc>
          <w:tcPr>
            <w:tcW w:type="dxa" w:w="1500"/>
            <w:shd w:fill="4A0916"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CVSS 3.1 (approx.)</w:t>
            </w:r>
          </w:p>
        </w:tc>
        <w:tc>
          <w:tcPr>
            <w:tcW w:type="dxa" w:w="2100"/>
            <w:shd w:fill="4A0916"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CWE / OWASP</w:t>
            </w:r>
          </w:p>
        </w:tc>
      </w:tr>
      <w:tr>
        <w:trPr>
          <w:tblHeader w:val="false"/>
        </w:trPr>
        <w:tc>
          <w:tcPr>
            <w:tcW w:type="dxa" w:w="5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1</w:t>
            </w:r>
          </w:p>
        </w:tc>
        <w:tc>
          <w:tcPr>
            <w:tcW w:type="dxa" w:w="41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Broken Access Control — client-controlled role cookie allows privilege escalation</w:t>
            </w:r>
          </w:p>
        </w:tc>
        <w:tc>
          <w:tcPr>
            <w:tcW w:type="dxa" w:w="1150"/>
            <w:shd w:fill="6E0E2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Critical</w:t>
            </w:r>
          </w:p>
        </w:tc>
        <w:tc>
          <w:tcPr>
            <w:tcW w:type="dxa" w:w="15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8.1 (High–Crit.)</w:t>
            </w:r>
          </w:p>
        </w:tc>
        <w:tc>
          <w:tcPr>
            <w:tcW w:type="dxa" w:w="21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CWE-565, CWE-639 · A01:2021</w:t>
            </w:r>
          </w:p>
        </w:tc>
      </w:tr>
      <w:tr>
        <w:trPr>
          <w:tblHeader w:val="false"/>
        </w:trPr>
        <w:tc>
          <w:tcPr>
            <w:tcW w:type="dxa" w:w="5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2</w:t>
            </w:r>
          </w:p>
        </w:tc>
        <w:tc>
          <w:tcPr>
            <w:tcW w:type="dxa" w:w="41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Sensitive information disclosure — credentials hardcoded in HTML comment</w:t>
            </w:r>
          </w:p>
        </w:tc>
        <w:tc>
          <w:tcPr>
            <w:tcW w:type="dxa" w:w="1150"/>
            <w:shd w:fill="B5551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High</w:t>
            </w:r>
          </w:p>
        </w:tc>
        <w:tc>
          <w:tcPr>
            <w:tcW w:type="dxa" w:w="15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7.5 (High)</w:t>
            </w:r>
          </w:p>
        </w:tc>
        <w:tc>
          <w:tcPr>
            <w:tcW w:type="dxa" w:w="21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CWE-615, CWE-798 · A01:2021</w:t>
            </w:r>
          </w:p>
        </w:tc>
      </w:tr>
    </w:tbl>
    <w:p>
      <w:pPr>
        <w:spacing w:before="120"/>
      </w:pPr>
      <w:r>
        <w:rPr>
          <w:rFonts w:ascii="Calibri" w:cs="Calibri" w:eastAsia="Calibri" w:hAnsi="Calibri"/>
          <w:i/>
          <w:iCs/>
          <w:color w:val="5B5B5B"/>
          <w:sz w:val="17"/>
          <w:szCs w:val="17"/>
        </w:rPr>
        <w:t xml:space="preserve">CVSS scores are indicative, estimated per the CVSS 3.1 base metric definitions for this finding class.</w:t>
      </w:r>
    </w:p>
    <w:p>
      <w:pPr>
        <w:pStyle w:val="Heading1"/>
        <w:pBdr>
          <w:bottom w:val="single" w:color="6E0E23" w:sz="6" w:space="4"/>
        </w:pBdr>
        <w:spacing w:after="200" w:before="420"/>
      </w:pPr>
      <w:r>
        <w:rPr>
          <w:rFonts w:ascii="Cambria" w:cs="Cambria" w:eastAsia="Cambria" w:hAnsi="Cambria"/>
          <w:b/>
          <w:bCs/>
          <w:color w:val="4A0916"/>
          <w:sz w:val="30"/>
          <w:szCs w:val="30"/>
        </w:rPr>
        <w:t xml:space="preserve">Detailed Walkthrough</w:t>
      </w:r>
    </w:p>
    <w:p>
      <w:pPr>
        <w:spacing w:after="120" w:before="320"/>
      </w:pPr>
      <w:r>
        <w:rPr>
          <w:rFonts w:ascii="Calibri" w:cs="Calibri" w:eastAsia="Calibri" w:hAnsi="Calibri"/>
          <w:b/>
          <w:bCs/>
          <w:color w:val="FFFFFF"/>
          <w:sz w:val="18"/>
          <w:szCs w:val="18"/>
          <w:shd w:fill="6E0E23" w:val="clear"/>
        </w:rPr>
        <w:t xml:space="preserve">STEP 1</w:t>
      </w:r>
      <w:r>
        <w:t xml:space="preserve">   </w:t>
      </w:r>
      <w:r>
        <w:rPr>
          <w:rFonts w:ascii="Cambria" w:cs="Cambria" w:eastAsia="Cambria" w:hAnsi="Cambria"/>
          <w:b/>
          <w:bCs/>
          <w:color w:val="1C1C1C"/>
          <w:sz w:val="25"/>
          <w:szCs w:val="25"/>
        </w:rPr>
        <w:t xml:space="preserve">Reconnaissance — Source Review Discloses Credentials</w:t>
      </w:r>
    </w:p>
    <w:p>
      <w:pPr>
        <w:spacing w:after="160" w:line="300"/>
      </w:pPr>
      <w:r>
        <w:rPr>
          <w:rFonts w:ascii="Calibri" w:cs="Calibri" w:eastAsia="Calibri" w:hAnsi="Calibri"/>
          <w:color w:val="1C1C1C"/>
          <w:sz w:val="22"/>
          <w:szCs w:val="22"/>
        </w:rPr>
        <w:t xml:space="preserve">Testing began at the login page, http://192.168.155.129/index.php. A first login attempt was submitted with throwaway credentials purely to capture the request/response pair in Burp Suite. Re-sending that request through Repeater and reviewing the raw HTML response (independently confirmed via the browser's view-source) revealed a developer note left inside the page markup:</w:t>
      </w:r>
    </w:p>
    <w:tbl>
      <w:tblPr>
        <w:tblW w:type="dxa" w:w="9350"/>
        <w:tblBorders>
          <w:top w:val="single" w:color="6E0E23" w:sz="8"/>
          <w:left w:val="single" w:color="6E0E23" w:sz="8"/>
          <w:bottom w:val="single" w:color="6E0E23" w:sz="8"/>
          <w:right w:val="single" w:color="6E0E23" w:sz="8"/>
          <w:insideH w:val="single" w:color="auto" w:sz="4"/>
          <w:insideV w:val="single" w:color="auto" w:sz="4"/>
        </w:tblBorders>
      </w:tblPr>
      <w:tblGrid>
        <w:gridCol w:w="100"/>
      </w:tblGrid>
      <w:tr>
        <w:tc>
          <w:tcPr>
            <w:tcW w:type="dxa" w:w="9350"/>
            <w:shd w:fill="F2F1EF" w:val="clear"/>
            <w:tcMar>
              <w:top w:type="dxa" w:w="160"/>
              <w:left w:type="dxa" w:w="220"/>
              <w:bottom w:type="dxa" w:w="160"/>
              <w:right w:type="dxa" w:w="220"/>
            </w:tcMar>
          </w:tcPr>
          <w:p>
            <w:pPr>
              <w:spacing w:after="0"/>
            </w:pPr>
            <w:r>
              <w:rPr>
                <w:rFonts w:ascii="Consolas" w:cs="Consolas" w:eastAsia="Consolas" w:hAnsi="Consolas"/>
                <w:color w:val="4A0916"/>
                <w:sz w:val="20"/>
                <w:szCs w:val="20"/>
              </w:rPr>
              <w:t xml:space="preserve">&lt;!-- Hey John Welcome onboard use your first name as username and 'babayaga' as your password and remove this comment after you login --&gt;</w:t>
            </w:r>
          </w:p>
        </w:tc>
      </w:tr>
    </w:tbl>
    <w:p>
      <w:pPr>
        <w:spacing w:after="8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76550"/>
                    </a:xfrm>
                    <a:prstGeom prst="rect">
                      <a:avLst/>
                    </a:prstGeom>
                  </pic:spPr>
                </pic:pic>
              </a:graphicData>
            </a:graphic>
          </wp:inline>
        </w:drawing>
      </w:r>
    </w:p>
    <w:p>
      <w:pPr>
        <w:spacing w:after="260"/>
        <w:jc w:val="center"/>
      </w:pPr>
      <w:r>
        <w:rPr>
          <w:rFonts w:ascii="Calibri" w:cs="Calibri" w:eastAsia="Calibri" w:hAnsi="Calibri"/>
          <w:i/>
          <w:iCs/>
          <w:color w:val="5B5B5B"/>
          <w:sz w:val="19"/>
          <w:szCs w:val="19"/>
        </w:rPr>
        <w:t xml:space="preserve">Fig. 1 — index.php source (view-source) with the onboarding-credential comment highlighted.</w:t>
      </w:r>
    </w:p>
    <w:p>
      <w:pPr>
        <w:spacing w:after="160" w:line="300"/>
      </w:pPr>
      <w:r>
        <w:rPr>
          <w:rFonts w:ascii="Calibri" w:cs="Calibri" w:eastAsia="Calibri" w:hAnsi="Calibri"/>
          <w:color w:val="1C1C1C"/>
          <w:sz w:val="22"/>
          <w:szCs w:val="22"/>
        </w:rPr>
        <w:t xml:space="preserve">This comment directly discloses a working credential pair — username john, password babayaga — that was evidently meant to be removed before the application went live.</w:t>
      </w:r>
    </w:p>
    <w:p>
      <w:pPr>
        <w:spacing w:after="120" w:before="320"/>
      </w:pPr>
      <w:r>
        <w:rPr>
          <w:rFonts w:ascii="Calibri" w:cs="Calibri" w:eastAsia="Calibri" w:hAnsi="Calibri"/>
          <w:b/>
          <w:bCs/>
          <w:color w:val="FFFFFF"/>
          <w:sz w:val="18"/>
          <w:szCs w:val="18"/>
          <w:shd w:fill="6E0E23" w:val="clear"/>
        </w:rPr>
        <w:t xml:space="preserve">STEP 2</w:t>
      </w:r>
      <w:r>
        <w:t xml:space="preserve">   </w:t>
      </w:r>
      <w:r>
        <w:rPr>
          <w:rFonts w:ascii="Cambria" w:cs="Cambria" w:eastAsia="Cambria" w:hAnsi="Cambria"/>
          <w:b/>
          <w:bCs/>
          <w:color w:val="1C1C1C"/>
          <w:sz w:val="25"/>
          <w:szCs w:val="25"/>
        </w:rPr>
        <w:t xml:space="preserve">Authenticating With the Disclosed Credentials</w:t>
      </w:r>
    </w:p>
    <w:p>
      <w:pPr>
        <w:spacing w:after="8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260"/>
        <w:jc w:val="center"/>
      </w:pPr>
      <w:r>
        <w:rPr>
          <w:rFonts w:ascii="Calibri" w:cs="Calibri" w:eastAsia="Calibri" w:hAnsi="Calibri"/>
          <w:i/>
          <w:iCs/>
          <w:color w:val="5B5B5B"/>
          <w:sz w:val="19"/>
          <w:szCs w:val="19"/>
        </w:rPr>
        <w:t xml:space="preserve">Fig. 2 — Login form populated with the disclosed credentials.</w:t>
      </w:r>
    </w:p>
    <w:p>
      <w:pPr>
        <w:spacing w:after="160" w:line="300"/>
      </w:pPr>
      <w:r>
        <w:rPr>
          <w:rFonts w:ascii="Calibri" w:cs="Calibri" w:eastAsia="Calibri" w:hAnsi="Calibri"/>
          <w:color w:val="1C1C1C"/>
          <w:sz w:val="22"/>
          <w:szCs w:val="22"/>
        </w:rPr>
        <w:t xml:space="preserve">Burp Suite's proxy was switched to Intercept: On to capture the authentication request before it reached the server.</w:t>
      </w:r>
    </w:p>
    <w:p>
      <w:pPr>
        <w:pBdr>
          <w:top w:val="dashed" w:color="D9D6D2" w:sz="4"/>
          <w:bottom w:val="dashed" w:color="D9D6D2" w:sz="4"/>
          <w:left w:val="dashed" w:color="D9D6D2" w:sz="4"/>
          <w:right w:val="dashed" w:color="D9D6D2" w:sz="4"/>
        </w:pBdr>
        <w:spacing w:after="80" w:before="120"/>
        <w:jc w:val="center"/>
      </w:pPr>
      <w:r>
        <w:rPr>
          <w:rFonts w:ascii="Calibri" w:cs="Calibri" w:eastAsia="Calibri" w:hAnsi="Calibri"/>
          <w:i/>
          <w:iCs/>
          <w:color w:val="5B5B5B"/>
          <w:sz w:val="18"/>
          <w:szCs w:val="18"/>
        </w:rPr>
        <w:t xml:space="preserve">[ screenshot file not retained in upload — described from session capture ]</w:t>
      </w:r>
    </w:p>
    <w:p>
      <w:pPr>
        <w:spacing w:after="260"/>
        <w:jc w:val="center"/>
      </w:pPr>
      <w:r>
        <w:rPr>
          <w:rFonts w:ascii="Calibri" w:cs="Calibri" w:eastAsia="Calibri" w:hAnsi="Calibri"/>
          <w:i/>
          <w:iCs/>
          <w:color w:val="5B5B5B"/>
          <w:sz w:val="19"/>
          <w:szCs w:val="19"/>
        </w:rPr>
        <w:t xml:space="preserve">Fig. 3 — Burp Suite Proxy with Intercept enabled, awaiting the login POST request.</w:t>
      </w:r>
    </w:p>
    <w:p>
      <w:pPr>
        <w:spacing w:after="160" w:line="300"/>
      </w:pPr>
      <w:r>
        <w:rPr>
          <w:rFonts w:ascii="Calibri" w:cs="Calibri" w:eastAsia="Calibri" w:hAnsi="Calibri"/>
          <w:color w:val="1C1C1C"/>
          <w:sz w:val="22"/>
          <w:szCs w:val="22"/>
        </w:rPr>
        <w:t xml:space="preserve">The intercepted request confirmed the exact payload submitted to the server:</w:t>
      </w:r>
    </w:p>
    <w:tbl>
      <w:tblPr>
        <w:tblW w:type="dxa" w:w="9350"/>
        <w:tblBorders>
          <w:top w:val="single" w:color="6E0E23" w:sz="8"/>
          <w:left w:val="single" w:color="6E0E23" w:sz="8"/>
          <w:bottom w:val="single" w:color="6E0E23" w:sz="8"/>
          <w:right w:val="single" w:color="6E0E23" w:sz="8"/>
          <w:insideH w:val="single" w:color="auto" w:sz="4"/>
          <w:insideV w:val="single" w:color="auto" w:sz="4"/>
        </w:tblBorders>
      </w:tblPr>
      <w:tblGrid>
        <w:gridCol w:w="100"/>
      </w:tblGrid>
      <w:tr>
        <w:tc>
          <w:tcPr>
            <w:tcW w:type="dxa" w:w="9350"/>
            <w:shd w:fill="F2F1EF" w:val="clear"/>
            <w:tcMar>
              <w:top w:type="dxa" w:w="160"/>
              <w:left w:type="dxa" w:w="220"/>
              <w:bottom w:type="dxa" w:w="160"/>
              <w:right w:type="dxa" w:w="220"/>
            </w:tcMar>
          </w:tcPr>
          <w:p>
            <w:pPr>
              <w:spacing w:after="40"/>
            </w:pPr>
            <w:r>
              <w:rPr>
                <w:rFonts w:ascii="Consolas" w:cs="Consolas" w:eastAsia="Consolas" w:hAnsi="Consolas"/>
                <w:color w:val="4A0916"/>
                <w:sz w:val="20"/>
                <w:szCs w:val="20"/>
              </w:rPr>
              <w:t xml:space="preserve">POST /index.php HTTP/1.1</w:t>
            </w:r>
          </w:p>
          <w:p>
            <w:pPr>
              <w:spacing w:after="40"/>
            </w:pPr>
            <w:r>
              <w:rPr>
                <w:rFonts w:ascii="Consolas" w:cs="Consolas" w:eastAsia="Consolas" w:hAnsi="Consolas"/>
                <w:color w:val="4A0916"/>
                <w:sz w:val="20"/>
                <w:szCs w:val="20"/>
              </w:rPr>
              <w:t xml:space="preserve">Cookie: PHPSESSID=4ougrdo3o8qro128p6tni899vk</w:t>
            </w:r>
          </w:p>
          <w:p>
            <w:pPr>
              <w:spacing w:after="0"/>
            </w:pPr>
            <w:r>
              <w:rPr>
                <w:rFonts w:ascii="Consolas" w:cs="Consolas" w:eastAsia="Consolas" w:hAnsi="Consolas"/>
                <w:color w:val="4A0916"/>
                <w:sz w:val="20"/>
                <w:szCs w:val="20"/>
              </w:rPr>
              <w:t xml:space="preserve">username=john&amp;password=babayaga</w:t>
            </w:r>
          </w:p>
        </w:tc>
      </w:tr>
    </w:tbl>
    <w:p>
      <w:pPr>
        <w:spacing w:after="80" w:before="12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67050"/>
                    </a:xfrm>
                    <a:prstGeom prst="rect">
                      <a:avLst/>
                    </a:prstGeom>
                  </pic:spPr>
                </pic:pic>
              </a:graphicData>
            </a:graphic>
          </wp:inline>
        </w:drawing>
      </w:r>
    </w:p>
    <w:p>
      <w:pPr>
        <w:spacing w:after="260"/>
        <w:jc w:val="center"/>
      </w:pPr>
      <w:r>
        <w:rPr>
          <w:rFonts w:ascii="Calibri" w:cs="Calibri" w:eastAsia="Calibri" w:hAnsi="Calibri"/>
          <w:i/>
          <w:iCs/>
          <w:color w:val="5B5B5B"/>
          <w:sz w:val="19"/>
          <w:szCs w:val="19"/>
        </w:rPr>
        <w:t xml:space="preserve">Fig. 4 — Intercepted POST /index.php request showing the login payload.</w:t>
      </w:r>
    </w:p>
    <w:p>
      <w:pPr>
        <w:spacing w:after="160" w:line="300"/>
      </w:pPr>
      <w:r>
        <w:rPr>
          <w:rFonts w:ascii="Calibri" w:cs="Calibri" w:eastAsia="Calibri" w:hAnsi="Calibri"/>
          <w:color w:val="1C1C1C"/>
          <w:sz w:val="22"/>
          <w:szCs w:val="22"/>
        </w:rPr>
        <w:t xml:space="preserve">The request was forwarded and the server accepted the credentials, issuing a session and redirecting to the employee dashboard as user “John.”</w:t>
      </w:r>
    </w:p>
    <w:p>
      <w:pPr>
        <w:spacing w:after="120" w:before="320"/>
      </w:pPr>
      <w:r>
        <w:rPr>
          <w:rFonts w:ascii="Calibri" w:cs="Calibri" w:eastAsia="Calibri" w:hAnsi="Calibri"/>
          <w:b/>
          <w:bCs/>
          <w:color w:val="FFFFFF"/>
          <w:sz w:val="18"/>
          <w:szCs w:val="18"/>
          <w:shd w:fill="6E0E23" w:val="clear"/>
        </w:rPr>
        <w:t xml:space="preserve">STEP 3</w:t>
      </w:r>
      <w:r>
        <w:t xml:space="preserve">   </w:t>
      </w:r>
      <w:r>
        <w:rPr>
          <w:rFonts w:ascii="Cambria" w:cs="Cambria" w:eastAsia="Cambria" w:hAnsi="Cambria"/>
          <w:b/>
          <w:bCs/>
          <w:color w:val="1C1C1C"/>
          <w:sz w:val="25"/>
          <w:szCs w:val="25"/>
        </w:rPr>
        <w:t xml:space="preserve">Session Analysis — A Second, Meaningful Cookie</w:t>
      </w:r>
    </w:p>
    <w:p>
      <w:pPr>
        <w:spacing w:after="160" w:line="300"/>
      </w:pPr>
      <w:r>
        <w:rPr>
          <w:rFonts w:ascii="Calibri" w:cs="Calibri" w:eastAsia="Calibri" w:hAnsi="Calibri"/>
          <w:color w:val="1C1C1C"/>
          <w:sz w:val="22"/>
          <w:szCs w:val="22"/>
        </w:rPr>
        <w:t xml:space="preserve">Once authenticated, dashboard.php (“Hello, John!”) was reloaded with Burp's intercept active to inspect exactly how the session was represented on the wire. Alongside the expected opaque PHPSESSID identifier, the browser was also sending a second, human-readable cookie:</w:t>
      </w:r>
    </w:p>
    <w:tbl>
      <w:tblPr>
        <w:tblW w:type="dxa" w:w="9350"/>
        <w:tblBorders>
          <w:top w:val="single" w:color="6E0E23" w:sz="8"/>
          <w:left w:val="single" w:color="6E0E23" w:sz="8"/>
          <w:bottom w:val="single" w:color="6E0E23" w:sz="8"/>
          <w:right w:val="single" w:color="6E0E23" w:sz="8"/>
          <w:insideH w:val="single" w:color="auto" w:sz="4"/>
          <w:insideV w:val="single" w:color="auto" w:sz="4"/>
        </w:tblBorders>
      </w:tblPr>
      <w:tblGrid>
        <w:gridCol w:w="100"/>
      </w:tblGrid>
      <w:tr>
        <w:tc>
          <w:tcPr>
            <w:tcW w:type="dxa" w:w="9350"/>
            <w:shd w:fill="F2F1EF" w:val="clear"/>
            <w:tcMar>
              <w:top w:type="dxa" w:w="160"/>
              <w:left w:type="dxa" w:w="220"/>
              <w:bottom w:type="dxa" w:w="160"/>
              <w:right w:type="dxa" w:w="220"/>
            </w:tcMar>
          </w:tcPr>
          <w:p>
            <w:pPr>
              <w:spacing w:after="0"/>
            </w:pPr>
            <w:r>
              <w:rPr>
                <w:rFonts w:ascii="Consolas" w:cs="Consolas" w:eastAsia="Consolas" w:hAnsi="Consolas"/>
                <w:color w:val="4A0916"/>
                <w:sz w:val="20"/>
                <w:szCs w:val="20"/>
              </w:rPr>
              <w:t xml:space="preserve">Cookie: PHPSESSID=4ougrdo3o8qro128p6tni899vk; user_role=employee</w:t>
            </w:r>
          </w:p>
        </w:tc>
      </w:tr>
    </w:tbl>
    <w:p>
      <w:pPr>
        <w:spacing w:after="80" w:before="12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14675"/>
                    </a:xfrm>
                    <a:prstGeom prst="rect">
                      <a:avLst/>
                    </a:prstGeom>
                  </pic:spPr>
                </pic:pic>
              </a:graphicData>
            </a:graphic>
          </wp:inline>
        </w:drawing>
      </w:r>
    </w:p>
    <w:p>
      <w:pPr>
        <w:spacing w:after="260"/>
        <w:jc w:val="center"/>
      </w:pPr>
      <w:r>
        <w:rPr>
          <w:rFonts w:ascii="Calibri" w:cs="Calibri" w:eastAsia="Calibri" w:hAnsi="Calibri"/>
          <w:i/>
          <w:iCs/>
          <w:color w:val="5B5B5B"/>
          <w:sz w:val="19"/>
          <w:szCs w:val="19"/>
        </w:rPr>
        <w:t xml:space="preserve">Fig. 5 — Intercepted GET /dashboard.php request revealing the plaintext user_role=employee cookie.</w:t>
      </w:r>
    </w:p>
    <w:p>
      <w:pPr>
        <w:spacing w:after="160" w:line="300"/>
      </w:pPr>
      <w:r>
        <w:rPr>
          <w:rFonts w:ascii="Calibri" w:cs="Calibri" w:eastAsia="Calibri" w:hAnsi="Calibri"/>
          <w:color w:val="1C1C1C"/>
          <w:sz w:val="22"/>
          <w:szCs w:val="22"/>
        </w:rPr>
        <w:t xml:space="preserve">A dedicated, readable authorization attribute traveling as its own independent cookie — rather than being derived server-side from PHPSESSID against a session table — is the signature of an application trusting client input for access-control decisions.</w:t>
      </w:r>
    </w:p>
    <w:p>
      <w:pPr>
        <w:spacing w:after="120" w:before="320"/>
      </w:pPr>
      <w:r>
        <w:rPr>
          <w:rFonts w:ascii="Calibri" w:cs="Calibri" w:eastAsia="Calibri" w:hAnsi="Calibri"/>
          <w:b/>
          <w:bCs/>
          <w:color w:val="FFFFFF"/>
          <w:sz w:val="18"/>
          <w:szCs w:val="18"/>
          <w:shd w:fill="6E0E23" w:val="clear"/>
        </w:rPr>
        <w:t xml:space="preserve">STEP 4</w:t>
      </w:r>
      <w:r>
        <w:t xml:space="preserve">   </w:t>
      </w:r>
      <w:r>
        <w:rPr>
          <w:rFonts w:ascii="Cambria" w:cs="Cambria" w:eastAsia="Cambria" w:hAnsi="Cambria"/>
          <w:b/>
          <w:bCs/>
          <w:color w:val="1C1C1C"/>
          <w:sz w:val="25"/>
          <w:szCs w:val="25"/>
        </w:rPr>
        <w:t xml:space="preserve">Exploitation — Tampering With the Role Cookie</w:t>
      </w:r>
    </w:p>
    <w:p>
      <w:pPr>
        <w:spacing w:after="160" w:line="300"/>
      </w:pPr>
      <w:r>
        <w:rPr>
          <w:rFonts w:ascii="Calibri" w:cs="Calibri" w:eastAsia="Calibri" w:hAnsi="Calibri"/>
          <w:color w:val="1C1C1C"/>
          <w:sz w:val="22"/>
          <w:szCs w:val="22"/>
        </w:rPr>
        <w:t xml:space="preserve">With the request held in Burp's Inspector, the user_role cookie value was selected for editing:</w:t>
      </w:r>
    </w:p>
    <w:p>
      <w:pPr>
        <w:spacing w:after="8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86075"/>
                    </a:xfrm>
                    <a:prstGeom prst="rect">
                      <a:avLst/>
                    </a:prstGeom>
                  </pic:spPr>
                </pic:pic>
              </a:graphicData>
            </a:graphic>
          </wp:inline>
        </w:drawing>
      </w:r>
    </w:p>
    <w:p>
      <w:pPr>
        <w:spacing w:after="260"/>
        <w:jc w:val="center"/>
      </w:pPr>
      <w:r>
        <w:rPr>
          <w:rFonts w:ascii="Calibri" w:cs="Calibri" w:eastAsia="Calibri" w:hAnsi="Calibri"/>
          <w:i/>
          <w:iCs/>
          <w:color w:val="5B5B5B"/>
          <w:sz w:val="19"/>
          <w:szCs w:val="19"/>
        </w:rPr>
        <w:t xml:space="preserve">Fig. 6 — user_role=employee selected in Burp's Inspector panel, prior to modification.</w:t>
      </w:r>
    </w:p>
    <w:p>
      <w:pPr>
        <w:spacing w:after="160" w:line="300"/>
      </w:pPr>
      <w:r>
        <w:rPr>
          <w:rFonts w:ascii="Calibri" w:cs="Calibri" w:eastAsia="Calibri" w:hAnsi="Calibri"/>
          <w:color w:val="1C1C1C"/>
          <w:sz w:val="22"/>
          <w:szCs w:val="22"/>
        </w:rPr>
        <w:t xml:space="preserve">The value was changed from employee to admin, leaving PHPSESSID and every other header untouched, then the change was applied:</w:t>
      </w:r>
    </w:p>
    <w:p>
      <w:pPr>
        <w:spacing w:after="8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60"/>
        <w:jc w:val="center"/>
      </w:pPr>
      <w:r>
        <w:rPr>
          <w:rFonts w:ascii="Calibri" w:cs="Calibri" w:eastAsia="Calibri" w:hAnsi="Calibri"/>
          <w:i/>
          <w:iCs/>
          <w:color w:val="5B5B5B"/>
          <w:sz w:val="19"/>
          <w:szCs w:val="19"/>
        </w:rPr>
        <w:t xml:space="preserve">Fig. 7 — The same request after editing the cookie to user_role=admin, ready to forward.</w:t>
      </w:r>
    </w:p>
    <w:p>
      <w:pPr>
        <w:spacing w:after="120" w:before="320"/>
      </w:pPr>
      <w:r>
        <w:rPr>
          <w:rFonts w:ascii="Calibri" w:cs="Calibri" w:eastAsia="Calibri" w:hAnsi="Calibri"/>
          <w:b/>
          <w:bCs/>
          <w:color w:val="FFFFFF"/>
          <w:sz w:val="18"/>
          <w:szCs w:val="18"/>
          <w:shd w:fill="6E0E23" w:val="clear"/>
        </w:rPr>
        <w:t xml:space="preserve">STEP 5</w:t>
      </w:r>
      <w:r>
        <w:t xml:space="preserve">   </w:t>
      </w:r>
      <w:r>
        <w:rPr>
          <w:rFonts w:ascii="Cambria" w:cs="Cambria" w:eastAsia="Cambria" w:hAnsi="Cambria"/>
          <w:b/>
          <w:bCs/>
          <w:color w:val="1C1C1C"/>
          <w:sz w:val="25"/>
          <w:szCs w:val="25"/>
        </w:rPr>
        <w:t xml:space="preserve">Confirming the Escalation</w:t>
      </w:r>
    </w:p>
    <w:p>
      <w:pPr>
        <w:spacing w:after="160" w:line="300"/>
      </w:pPr>
      <w:r>
        <w:rPr>
          <w:rFonts w:ascii="Calibri" w:cs="Calibri" w:eastAsia="Calibri" w:hAnsi="Calibri"/>
          <w:color w:val="1C1C1C"/>
          <w:sz w:val="22"/>
          <w:szCs w:val="22"/>
        </w:rPr>
        <w:t xml:space="preserve">The tampered request was forwarded to the server. No server-side re-validation rejected the modified value — the application rendered the dashboard as if the request had genuinely come from an administrator, surfacing a high-alert banner that had not been visible as “employee”:</w:t>
      </w:r>
    </w:p>
    <w:tbl>
      <w:tblPr>
        <w:tblW w:type="dxa" w:w="9350"/>
        <w:tblBorders>
          <w:top w:val="single" w:color="6E0E23" w:sz="8"/>
          <w:left w:val="single" w:color="6E0E23" w:sz="8"/>
          <w:bottom w:val="single" w:color="6E0E23" w:sz="8"/>
          <w:right w:val="single" w:color="6E0E23" w:sz="8"/>
          <w:insideH w:val="single" w:color="auto" w:sz="4"/>
          <w:insideV w:val="single" w:color="auto" w:sz="4"/>
        </w:tblBorders>
      </w:tblPr>
      <w:tblGrid>
        <w:gridCol w:w="100"/>
      </w:tblGrid>
      <w:tr>
        <w:tc>
          <w:tcPr>
            <w:tcW w:type="dxa" w:w="9350"/>
            <w:shd w:fill="F2F1EF" w:val="clear"/>
            <w:tcMar>
              <w:top w:type="dxa" w:w="160"/>
              <w:left w:type="dxa" w:w="220"/>
              <w:bottom w:type="dxa" w:w="160"/>
              <w:right w:type="dxa" w:w="220"/>
            </w:tcMar>
          </w:tcPr>
          <w:p>
            <w:pPr>
              <w:spacing w:after="40"/>
            </w:pPr>
            <w:r>
              <w:rPr>
                <w:rFonts w:ascii="Consolas" w:cs="Consolas" w:eastAsia="Consolas" w:hAnsi="Consolas"/>
                <w:b/>
                <w:bCs/>
                <w:color w:val="4A0916"/>
                <w:sz w:val="22"/>
                <w:szCs w:val="22"/>
              </w:rPr>
              <w:t xml:space="preserve">FLAG{COOKIE_MANIPULATION_SUCCESS}</w:t>
            </w:r>
          </w:p>
          <w:p>
            <w:pPr>
              <w:spacing w:after="0"/>
            </w:pPr>
            <w:r>
              <w:rPr>
                <w:rFonts w:ascii="Calibri" w:cs="Calibri" w:eastAsia="Calibri" w:hAnsi="Calibri"/>
                <w:i/>
                <w:iCs/>
                <w:color w:val="1C1C1C"/>
                <w:sz w:val="20"/>
                <w:szCs w:val="20"/>
              </w:rPr>
              <w:t xml:space="preserve">High Alert: User privilege escalation detected via cookie tampering. Admin Panel at Risk</w:t>
            </w:r>
          </w:p>
        </w:tc>
      </w:tr>
    </w:tbl>
    <w:p>
      <w:pPr>
        <w:spacing w:after="8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76550"/>
                    </a:xfrm>
                    <a:prstGeom prst="rect">
                      <a:avLst/>
                    </a:prstGeom>
                  </pic:spPr>
                </pic:pic>
              </a:graphicData>
            </a:graphic>
          </wp:inline>
        </w:drawing>
      </w:r>
    </w:p>
    <w:p>
      <w:pPr>
        <w:spacing w:after="260"/>
        <w:jc w:val="center"/>
      </w:pPr>
      <w:r>
        <w:rPr>
          <w:rFonts w:ascii="Calibri" w:cs="Calibri" w:eastAsia="Calibri" w:hAnsi="Calibri"/>
          <w:i/>
          <w:iCs/>
          <w:color w:val="5B5B5B"/>
          <w:sz w:val="19"/>
          <w:szCs w:val="19"/>
        </w:rPr>
        <w:t xml:space="preserve">Fig. 8 — Dashboard re-rendered under the tampered cookie, exposing the flag banner.</w:t>
      </w:r>
    </w:p>
    <w:p>
      <w:pPr>
        <w:spacing w:after="80" w:before="12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95600"/>
                    </a:xfrm>
                    <a:prstGeom prst="rect">
                      <a:avLst/>
                    </a:prstGeom>
                  </pic:spPr>
                </pic:pic>
              </a:graphicData>
            </a:graphic>
          </wp:inline>
        </w:drawing>
      </w:r>
    </w:p>
    <w:p>
      <w:pPr>
        <w:spacing w:after="260"/>
        <w:jc w:val="center"/>
      </w:pPr>
      <w:r>
        <w:rPr>
          <w:rFonts w:ascii="Calibri" w:cs="Calibri" w:eastAsia="Calibri" w:hAnsi="Calibri"/>
          <w:i/>
          <w:iCs/>
          <w:color w:val="5B5B5B"/>
          <w:sz w:val="19"/>
          <w:szCs w:val="19"/>
        </w:rPr>
        <w:t xml:space="preserve">Fig. 9 — Confirmation view of the dashboard displaying the captured flag.</w:t>
      </w:r>
    </w:p>
    <w:p>
      <w:pPr>
        <w:spacing w:after="120" w:before="320"/>
      </w:pPr>
      <w:r>
        <w:rPr>
          <w:rFonts w:ascii="Calibri" w:cs="Calibri" w:eastAsia="Calibri" w:hAnsi="Calibri"/>
          <w:b/>
          <w:bCs/>
          <w:color w:val="FFFFFF"/>
          <w:sz w:val="18"/>
          <w:szCs w:val="18"/>
          <w:shd w:fill="6E0E23" w:val="clear"/>
        </w:rPr>
        <w:t xml:space="preserve">STEP 6</w:t>
      </w:r>
      <w:r>
        <w:t xml:space="preserve">   </w:t>
      </w:r>
      <w:r>
        <w:rPr>
          <w:rFonts w:ascii="Cambria" w:cs="Cambria" w:eastAsia="Cambria" w:hAnsi="Cambria"/>
          <w:b/>
          <w:bCs/>
          <w:color w:val="1C1C1C"/>
          <w:sz w:val="25"/>
          <w:szCs w:val="25"/>
        </w:rPr>
        <w:t xml:space="preserve">Flag Submission</w:t>
      </w:r>
    </w:p>
    <w:p>
      <w:pPr>
        <w:spacing w:after="160" w:line="300"/>
      </w:pPr>
      <w:r>
        <w:rPr>
          <w:rFonts w:ascii="Calibri" w:cs="Calibri" w:eastAsia="Calibri" w:hAnsi="Calibri"/>
          <w:color w:val="1C1C1C"/>
          <w:sz w:val="22"/>
          <w:szCs w:val="22"/>
        </w:rPr>
        <w:t xml:space="preserve">FLAG{COOKIE_MANIPULATION_SUCCESS} was submitted to the lab platform's answer field and validated as correct, closing out the objective.</w:t>
      </w:r>
    </w:p>
    <w:p>
      <w:pPr>
        <w:pBdr>
          <w:top w:val="dashed" w:color="D9D6D2" w:sz="4"/>
          <w:bottom w:val="dashed" w:color="D9D6D2" w:sz="4"/>
          <w:left w:val="dashed" w:color="D9D6D2" w:sz="4"/>
          <w:right w:val="dashed" w:color="D9D6D2" w:sz="4"/>
        </w:pBdr>
        <w:spacing w:after="80" w:before="120"/>
        <w:jc w:val="center"/>
      </w:pPr>
      <w:r>
        <w:rPr>
          <w:rFonts w:ascii="Calibri" w:cs="Calibri" w:eastAsia="Calibri" w:hAnsi="Calibri"/>
          <w:i/>
          <w:iCs/>
          <w:color w:val="5B5B5B"/>
          <w:sz w:val="18"/>
          <w:szCs w:val="18"/>
        </w:rPr>
        <w:t xml:space="preserve">[ screenshot file not retained in upload — described from session capture ]</w:t>
      </w:r>
    </w:p>
    <w:p>
      <w:pPr>
        <w:spacing w:after="260"/>
        <w:jc w:val="center"/>
      </w:pPr>
      <w:r>
        <w:rPr>
          <w:rFonts w:ascii="Calibri" w:cs="Calibri" w:eastAsia="Calibri" w:hAnsi="Calibri"/>
          <w:i/>
          <w:iCs/>
          <w:color w:val="5B5B5B"/>
          <w:sz w:val="19"/>
          <w:szCs w:val="19"/>
        </w:rPr>
        <w:t xml:space="preserve">Fig. 10 — Flag accepted as the correct answer on the lab platform.</w:t>
      </w:r>
    </w:p>
    <w:p>
      <w:pPr>
        <w:pStyle w:val="Heading1"/>
        <w:pBdr>
          <w:bottom w:val="single" w:color="6E0E23" w:sz="6" w:space="4"/>
        </w:pBdr>
        <w:spacing w:after="200" w:before="420"/>
      </w:pPr>
      <w:r>
        <w:rPr>
          <w:rFonts w:ascii="Cambria" w:cs="Cambria" w:eastAsia="Cambria" w:hAnsi="Cambria"/>
          <w:b/>
          <w:bCs/>
          <w:color w:val="4A0916"/>
          <w:sz w:val="30"/>
          <w:szCs w:val="30"/>
        </w:rPr>
        <w:t xml:space="preserve">Root Cause Analysis</w:t>
      </w:r>
    </w:p>
    <w:p>
      <w:pPr>
        <w:spacing w:after="160" w:line="300"/>
      </w:pPr>
      <w:r>
        <w:rPr>
          <w:rFonts w:ascii="Calibri" w:cs="Calibri" w:eastAsia="Calibri" w:hAnsi="Calibri"/>
          <w:color w:val="1C1C1C"/>
          <w:sz w:val="22"/>
          <w:szCs w:val="22"/>
        </w:rPr>
        <w:t xml:space="preserve">Authorization is decided from a value the client itself supplies and can freely rewrite. Nothing in the request ties user_role to the authenticated session: no server-side lookup against a session/user table keyed by PHPSESSID, no signature (HMAC) over the cookie, and no re-check against a database of actual role assignments. The server implicitly trusts whatever role the browser claims to have on every request, which is the definition of improper session/state management.</w:t>
      </w:r>
    </w:p>
    <w:p>
      <w:pPr>
        <w:pStyle w:val="Heading1"/>
        <w:pBdr>
          <w:bottom w:val="single" w:color="6E0E23" w:sz="6" w:space="4"/>
        </w:pBdr>
        <w:spacing w:after="200" w:before="420"/>
      </w:pPr>
      <w:r>
        <w:rPr>
          <w:rFonts w:ascii="Cambria" w:cs="Cambria" w:eastAsia="Cambria" w:hAnsi="Cambria"/>
          <w:b/>
          <w:bCs/>
          <w:color w:val="4A0916"/>
          <w:sz w:val="30"/>
          <w:szCs w:val="30"/>
        </w:rPr>
        <w:t xml:space="preserve">Impact</w:t>
      </w:r>
    </w:p>
    <w:p>
      <w:pPr>
        <w:pStyle w:val="ListParagraph"/>
        <w:numPr>
          <w:ilvl w:val="0"/>
          <w:numId w:val="2"/>
        </w:numPr>
        <w:spacing w:after="100" w:line="290"/>
      </w:pPr>
      <w:r>
        <w:rPr>
          <w:rFonts w:ascii="Calibri" w:cs="Calibri" w:eastAsia="Calibri" w:hAnsi="Calibri"/>
          <w:color w:val="1C1C1C"/>
          <w:sz w:val="22"/>
          <w:szCs w:val="22"/>
        </w:rPr>
        <w:t xml:space="preserve">Any authenticated user, regardless of real privilege, can self-escalate to administrator by editing one cookie value — no exploit chain, no timing, no rate-limit evasion required.</w:t>
      </w:r>
    </w:p>
    <w:p>
      <w:pPr>
        <w:pStyle w:val="ListParagraph"/>
        <w:numPr>
          <w:ilvl w:val="0"/>
          <w:numId w:val="2"/>
        </w:numPr>
        <w:spacing w:after="100" w:line="290"/>
      </w:pPr>
      <w:r>
        <w:rPr>
          <w:rFonts w:ascii="Calibri" w:cs="Calibri" w:eastAsia="Calibri" w:hAnsi="Calibri"/>
          <w:color w:val="1C1C1C"/>
          <w:sz w:val="22"/>
          <w:szCs w:val="22"/>
        </w:rPr>
        <w:t xml:space="preserve">The dashboard explicitly flags an “Admin Panel at Risk,” and the same portal exposes a payroll/profile section, implying escalation could expose other employees' personal and payroll data, plus directory records.</w:t>
      </w:r>
    </w:p>
    <w:p>
      <w:pPr>
        <w:pStyle w:val="ListParagraph"/>
        <w:numPr>
          <w:ilvl w:val="0"/>
          <w:numId w:val="2"/>
        </w:numPr>
        <w:spacing w:after="100" w:line="290"/>
      </w:pPr>
      <w:r>
        <w:rPr>
          <w:rFonts w:ascii="Calibri" w:cs="Calibri" w:eastAsia="Calibri" w:hAnsi="Calibri"/>
          <w:color w:val="1C1C1C"/>
          <w:sz w:val="22"/>
          <w:szCs w:val="22"/>
        </w:rPr>
        <w:t xml:space="preserve">Combined with Finding 2, the full path from zero access to administrator requires only: view page source → log in → flip one cookie.</w:t>
      </w:r>
    </w:p>
    <w:p>
      <w:pPr>
        <w:pStyle w:val="Heading1"/>
        <w:pBdr>
          <w:bottom w:val="single" w:color="6E0E23" w:sz="6" w:space="4"/>
        </w:pBdr>
        <w:spacing w:after="200" w:before="420"/>
      </w:pPr>
      <w:r>
        <w:rPr>
          <w:rFonts w:ascii="Cambria" w:cs="Cambria" w:eastAsia="Cambria" w:hAnsi="Cambria"/>
          <w:b/>
          <w:bCs/>
          <w:color w:val="4A0916"/>
          <w:sz w:val="30"/>
          <w:szCs w:val="30"/>
        </w:rPr>
        <w:t xml:space="preserve">Recommendations</w:t>
      </w:r>
    </w:p>
    <w:p>
      <w:pPr>
        <w:pStyle w:val="ListParagraph"/>
        <w:numPr>
          <w:ilvl w:val="0"/>
          <w:numId w:val="2"/>
        </w:numPr>
        <w:spacing w:after="100" w:line="290"/>
      </w:pPr>
      <w:r>
        <w:rPr>
          <w:rFonts w:ascii="Calibri" w:cs="Calibri" w:eastAsia="Calibri" w:hAnsi="Calibri"/>
          <w:color w:val="1C1C1C"/>
          <w:sz w:val="22"/>
          <w:szCs w:val="22"/>
        </w:rPr>
        <w:t xml:space="preserve">Resolve role/privilege server-side on every request by looking it up from a trusted store keyed by the session ID — never accept it as client-supplied input.</w:t>
      </w:r>
    </w:p>
    <w:p>
      <w:pPr>
        <w:pStyle w:val="ListParagraph"/>
        <w:numPr>
          <w:ilvl w:val="0"/>
          <w:numId w:val="2"/>
        </w:numPr>
        <w:spacing w:after="100" w:line="290"/>
      </w:pPr>
      <w:r>
        <w:rPr>
          <w:rFonts w:ascii="Calibri" w:cs="Calibri" w:eastAsia="Calibri" w:hAnsi="Calibri"/>
          <w:color w:val="1C1C1C"/>
          <w:sz w:val="22"/>
          <w:szCs w:val="22"/>
        </w:rPr>
        <w:t xml:space="preserve">If any role/state indicator must live in a cookie, protect its integrity with a server-held secret (signed/encrypted session token, e.g. a properly verified JWT or framework-managed session) so tampering is detected and rejected rather than trusted.</w:t>
      </w:r>
    </w:p>
    <w:p>
      <w:pPr>
        <w:pStyle w:val="ListParagraph"/>
        <w:numPr>
          <w:ilvl w:val="0"/>
          <w:numId w:val="2"/>
        </w:numPr>
        <w:spacing w:after="100" w:line="290"/>
      </w:pPr>
      <w:r>
        <w:rPr>
          <w:rFonts w:ascii="Calibri" w:cs="Calibri" w:eastAsia="Calibri" w:hAnsi="Calibri"/>
          <w:color w:val="1C1C1C"/>
          <w:sz w:val="22"/>
          <w:szCs w:val="22"/>
        </w:rPr>
        <w:t xml:space="preserve">Re-enforce authorization server-side on every privileged endpoint and page render, not only at login.</w:t>
      </w:r>
    </w:p>
    <w:p>
      <w:pPr>
        <w:pStyle w:val="ListParagraph"/>
        <w:numPr>
          <w:ilvl w:val="0"/>
          <w:numId w:val="2"/>
        </w:numPr>
        <w:spacing w:after="100" w:line="290"/>
      </w:pPr>
      <w:r>
        <w:rPr>
          <w:rFonts w:ascii="Calibri" w:cs="Calibri" w:eastAsia="Calibri" w:hAnsi="Calibri"/>
          <w:color w:val="1C1C1C"/>
          <w:sz w:val="22"/>
          <w:szCs w:val="22"/>
        </w:rPr>
        <w:t xml:space="preserve">Remove hardcoded credentials and onboarding notes from shipped markup; replace with a forced password-reset-on-first-login flow.</w:t>
      </w:r>
    </w:p>
    <w:p>
      <w:pPr>
        <w:pStyle w:val="ListParagraph"/>
        <w:numPr>
          <w:ilvl w:val="0"/>
          <w:numId w:val="2"/>
        </w:numPr>
        <w:spacing w:after="100" w:line="290"/>
      </w:pPr>
      <w:r>
        <w:rPr>
          <w:rFonts w:ascii="Calibri" w:cs="Calibri" w:eastAsia="Calibri" w:hAnsi="Calibri"/>
          <w:color w:val="1C1C1C"/>
          <w:sz w:val="22"/>
          <w:szCs w:val="22"/>
        </w:rPr>
        <w:t xml:space="preserve">Apply HttpOnly, Secure, and SameSite attributes to session-related cookies to reduce the broader theft/tampering surface.</w:t>
      </w:r>
    </w:p>
    <w:p>
      <w:pPr>
        <w:pStyle w:val="ListParagraph"/>
        <w:numPr>
          <w:ilvl w:val="0"/>
          <w:numId w:val="2"/>
        </w:numPr>
        <w:spacing w:after="100" w:line="290"/>
      </w:pPr>
      <w:r>
        <w:rPr>
          <w:rFonts w:ascii="Calibri" w:cs="Calibri" w:eastAsia="Calibri" w:hAnsi="Calibri"/>
          <w:color w:val="1C1C1C"/>
          <w:sz w:val="22"/>
          <w:szCs w:val="22"/>
        </w:rPr>
        <w:t xml:space="preserve">Upgrade or patch Legacy-JS-Lib v0.4, flagged in the portal footer as vulnerable to CVE-2021-XXXX, as part of the same remediation pass.</w:t>
      </w:r>
    </w:p>
    <w:p>
      <w:pPr>
        <w:pStyle w:val="Heading1"/>
        <w:pBdr>
          <w:bottom w:val="single" w:color="6E0E23" w:sz="6" w:space="4"/>
        </w:pBdr>
        <w:spacing w:after="200" w:before="420"/>
      </w:pPr>
      <w:r>
        <w:rPr>
          <w:rFonts w:ascii="Cambria" w:cs="Cambria" w:eastAsia="Cambria" w:hAnsi="Cambria"/>
          <w:b/>
          <w:bCs/>
          <w:color w:val="4A0916"/>
          <w:sz w:val="30"/>
          <w:szCs w:val="30"/>
        </w:rPr>
        <w:t xml:space="preserve">Conclusion</w:t>
      </w:r>
    </w:p>
    <w:p>
      <w:pPr>
        <w:spacing w:after="160" w:line="300"/>
      </w:pPr>
      <w:r>
        <w:rPr>
          <w:rFonts w:ascii="Calibri" w:cs="Calibri" w:eastAsia="Calibri" w:hAnsi="Calibri"/>
          <w:color w:val="1C1C1C"/>
          <w:sz w:val="22"/>
          <w:szCs w:val="22"/>
        </w:rPr>
        <w:t xml:space="preserve">This engagement demonstrates a textbook Improper Session Management / Broken Access Control vulnerability (OWASP A01:2021): the server extends trust to client-controlled data for an authorization decision, and that trust is trivially abused to reach administrator context. Exploitation was fully reproduced and confirmed via the FLAG{COOKIE_MANIPULATION_SUCCESS} flag.</w:t>
      </w:r>
    </w:p>
    <w:p>
      <w:pPr>
        <w:pStyle w:val="Heading1"/>
        <w:pBdr>
          <w:bottom w:val="single" w:color="6E0E23" w:sz="6" w:space="4"/>
        </w:pBdr>
        <w:spacing w:after="200" w:before="420"/>
      </w:pPr>
      <w:r>
        <w:rPr>
          <w:rFonts w:ascii="Cambria" w:cs="Cambria" w:eastAsia="Cambria" w:hAnsi="Cambria"/>
          <w:b/>
          <w:bCs/>
          <w:color w:val="4A0916"/>
          <w:sz w:val="30"/>
          <w:szCs w:val="30"/>
        </w:rPr>
        <w:t xml:space="preserve">Appendix A — Evidence Index</w:t>
      </w:r>
    </w:p>
    <w:tbl>
      <w:tblPr>
        <w:tblW w:type="dxa" w:w="9350"/>
        <w:tblBorders>
          <w:top w:val="single" w:color="D9D6D2" w:sz="4"/>
          <w:left w:val="single" w:color="D9D6D2" w:sz="4"/>
          <w:bottom w:val="single" w:color="D9D6D2" w:sz="4"/>
          <w:right w:val="single" w:color="D9D6D2" w:sz="4"/>
          <w:insideH w:val="single" w:color="D9D6D2" w:sz="4"/>
          <w:insideV w:val="single" w:color="D9D6D2" w:sz="4"/>
        </w:tblBorders>
        <w:tblLayout w:type="fixed"/>
      </w:tblPr>
      <w:tblGrid>
        <w:gridCol w:w="620"/>
        <w:gridCol w:w="3400"/>
        <w:gridCol w:w="5330"/>
      </w:tblGrid>
      <w:tr>
        <w:trPr>
          <w:tblHeader/>
        </w:trPr>
        <w:tc>
          <w:tcPr>
            <w:tcW w:type="dxa" w:w="620"/>
            <w:shd w:fill="4A0916"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Fig.</w:t>
            </w:r>
          </w:p>
        </w:tc>
        <w:tc>
          <w:tcPr>
            <w:tcW w:type="dxa" w:w="3400"/>
            <w:shd w:fill="4A0916"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Source File</w:t>
            </w:r>
          </w:p>
        </w:tc>
        <w:tc>
          <w:tcPr>
            <w:tcW w:type="dxa" w:w="5330"/>
            <w:shd w:fill="4A0916"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Contents</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1</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Screenshot_2026-08-15_130412.png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view-source with credential comment</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2</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Screenshot_2026-08-15_140327.png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Login form populated</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3</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Screenshot_2026-08-15_140341.png*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Burp intercept enabled (not retained on disk)</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4</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Screenshot_2026-08-15_140410.png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Intercepted login POST</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5</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Screenshot_2026-08-15_140559.png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user_role=employee cookie</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6</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Screenshot_2026-08-15_140615.png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Cookie selected pre-edit</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7</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Screenshot_2026-08-15_140632.png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Cookie edited to admin</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8</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Screenshot_2026-08-15_140644.png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Dashboard flag banner</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9</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Screenshot_2026-08-15_142029.png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Flag confirmation view</w:t>
            </w:r>
          </w:p>
        </w:tc>
      </w:tr>
      <w:tr>
        <w:trPr>
          <w:tblHeader w:val="false"/>
        </w:trPr>
        <w:tc>
          <w:tcPr>
            <w:tcW w:type="dxa" w:w="62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10</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Screenshot_2026-08-15_142215.png*</w:t>
            </w:r>
          </w:p>
        </w:tc>
        <w:tc>
          <w:tcPr>
            <w:tcW w:type="dxa" w:w="5330"/>
            <w:shd w:fill="FFFFFF" w:val="clear"/>
            <w:tcMar>
              <w:top w:type="dxa" w:w="100"/>
              <w:left w:type="dxa" w:w="120"/>
              <w:bottom w:type="dxa" w:w="100"/>
              <w:right w:type="dxa" w:w="120"/>
            </w:tcMar>
            <w:vAlign w:val="center"/>
          </w:tcPr>
          <w:p>
            <w:r>
              <w:rPr>
                <w:rFonts w:ascii="Calibri" w:cs="Calibri" w:eastAsia="Calibri" w:hAnsi="Calibri"/>
                <w:b w:val="false"/>
                <w:bCs w:val="false"/>
                <w:color w:val="1C1C1C"/>
                <w:sz w:val="19"/>
                <w:szCs w:val="19"/>
              </w:rPr>
              <w:t xml:space="preserve">Correct-answer confirmation (not retained on disk)</w:t>
            </w:r>
          </w:p>
        </w:tc>
      </w:tr>
    </w:tbl>
    <w:p>
      <w:pPr>
        <w:spacing w:before="120"/>
      </w:pPr>
      <w:r>
        <w:rPr>
          <w:rFonts w:ascii="Calibri" w:cs="Calibri" w:eastAsia="Calibri" w:hAnsi="Calibri"/>
          <w:i/>
          <w:iCs/>
          <w:color w:val="5B5B5B"/>
          <w:sz w:val="17"/>
          <w:szCs w:val="17"/>
        </w:rPr>
        <w:t xml:space="preserve">* Figures 3 and 10 were visible during the session but their image files were not retained in the upload set; their contents are described from direct observation.</w:t>
      </w:r>
    </w:p>
    <w:p>
      <w:pPr>
        <w:pStyle w:val="Heading1"/>
        <w:pBdr>
          <w:bottom w:val="single" w:color="6E0E23" w:sz="6" w:space="4"/>
        </w:pBdr>
        <w:spacing w:after="200" w:before="420"/>
      </w:pPr>
      <w:r>
        <w:rPr>
          <w:rFonts w:ascii="Cambria" w:cs="Cambria" w:eastAsia="Cambria" w:hAnsi="Cambria"/>
          <w:b/>
          <w:bCs/>
          <w:color w:val="4A0916"/>
          <w:sz w:val="30"/>
          <w:szCs w:val="30"/>
        </w:rPr>
        <w:t xml:space="preserve">Appendix B — Indicators / Key Values</w:t>
      </w:r>
    </w:p>
    <w:tbl>
      <w:tblPr>
        <w:tblW w:type="dxa" w:w="9350"/>
        <w:tblBorders>
          <w:top w:val="single" w:color="D9D6D2" w:sz="4"/>
          <w:left w:val="single" w:color="D9D6D2" w:sz="4"/>
          <w:bottom w:val="single" w:color="D9D6D2" w:sz="4"/>
          <w:right w:val="single" w:color="D9D6D2" w:sz="4"/>
          <w:insideH w:val="single" w:color="D9D6D2" w:sz="4"/>
          <w:insideV w:val="single" w:color="D9D6D2" w:sz="4"/>
        </w:tblBorders>
        <w:tblLayout w:type="fixed"/>
      </w:tblPr>
      <w:tblGrid>
        <w:gridCol w:w="100"/>
        <w:gridCol w:w="100"/>
      </w:tblGrid>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Target</w:t>
            </w:r>
          </w:p>
        </w:tc>
        <w:tc>
          <w:tcPr>
            <w:tcW w:type="dxa" w:w="6950"/>
            <w:tcMar>
              <w:top w:type="dxa" w:w="100"/>
              <w:left w:type="dxa" w:w="160"/>
              <w:bottom w:type="dxa" w:w="100"/>
              <w:right w:type="dxa" w:w="120"/>
            </w:tcMar>
            <w:vAlign w:val="center"/>
          </w:tcPr>
          <w:p>
            <w:r>
              <w:rPr>
                <w:rFonts w:ascii="Calibri" w:cs="Calibri" w:eastAsia="Calibri" w:hAnsi="Calibri"/>
                <w:color w:val="1C1C1C"/>
                <w:sz w:val="20"/>
                <w:szCs w:val="20"/>
              </w:rPr>
              <w:t xml:space="preserve">192.168.155.129</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Vulnerable Endpoint</w:t>
            </w:r>
          </w:p>
        </w:tc>
        <w:tc>
          <w:tcPr>
            <w:tcW w:type="dxa" w:w="6950"/>
            <w:tcMar>
              <w:top w:type="dxa" w:w="100"/>
              <w:left w:type="dxa" w:w="160"/>
              <w:bottom w:type="dxa" w:w="100"/>
              <w:right w:type="dxa" w:w="120"/>
            </w:tcMar>
            <w:vAlign w:val="center"/>
          </w:tcPr>
          <w:p>
            <w:r>
              <w:rPr>
                <w:rFonts w:ascii="Consolas" w:cs="Consolas" w:eastAsia="Consolas" w:hAnsi="Consolas"/>
                <w:color w:val="1C1C1C"/>
                <w:sz w:val="20"/>
                <w:szCs w:val="20"/>
              </w:rPr>
              <w:t xml:space="preserve">GET /dashboard.php</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Vulnerable Parameter</w:t>
            </w:r>
          </w:p>
        </w:tc>
        <w:tc>
          <w:tcPr>
            <w:tcW w:type="dxa" w:w="6950"/>
            <w:tcMar>
              <w:top w:type="dxa" w:w="100"/>
              <w:left w:type="dxa" w:w="160"/>
              <w:bottom w:type="dxa" w:w="100"/>
              <w:right w:type="dxa" w:w="120"/>
            </w:tcMar>
            <w:vAlign w:val="center"/>
          </w:tcPr>
          <w:p>
            <w:r>
              <w:rPr>
                <w:rFonts w:ascii="Consolas" w:cs="Consolas" w:eastAsia="Consolas" w:hAnsi="Consolas"/>
                <w:color w:val="1C1C1C"/>
                <w:sz w:val="20"/>
                <w:szCs w:val="20"/>
              </w:rPr>
              <w:t xml:space="preserve">Cookie: user_role</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Payload</w:t>
            </w:r>
          </w:p>
        </w:tc>
        <w:tc>
          <w:tcPr>
            <w:tcW w:type="dxa" w:w="6950"/>
            <w:tcMar>
              <w:top w:type="dxa" w:w="100"/>
              <w:left w:type="dxa" w:w="160"/>
              <w:bottom w:type="dxa" w:w="100"/>
              <w:right w:type="dxa" w:w="120"/>
            </w:tcMar>
            <w:vAlign w:val="center"/>
          </w:tcPr>
          <w:p>
            <w:r>
              <w:rPr>
                <w:rFonts w:ascii="Consolas" w:cs="Consolas" w:eastAsia="Consolas" w:hAnsi="Consolas"/>
                <w:color w:val="1C1C1C"/>
                <w:sz w:val="20"/>
                <w:szCs w:val="20"/>
              </w:rPr>
              <w:t xml:space="preserve">user_role=admin  (was: user_role=employee)</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Disclosed Credentials</w:t>
            </w:r>
          </w:p>
        </w:tc>
        <w:tc>
          <w:tcPr>
            <w:tcW w:type="dxa" w:w="6950"/>
            <w:tcMar>
              <w:top w:type="dxa" w:w="100"/>
              <w:left w:type="dxa" w:w="160"/>
              <w:bottom w:type="dxa" w:w="100"/>
              <w:right w:type="dxa" w:w="120"/>
            </w:tcMar>
            <w:vAlign w:val="center"/>
          </w:tcPr>
          <w:p>
            <w:r>
              <w:rPr>
                <w:rFonts w:ascii="Consolas" w:cs="Consolas" w:eastAsia="Consolas" w:hAnsi="Consolas"/>
                <w:color w:val="1C1C1C"/>
                <w:sz w:val="20"/>
                <w:szCs w:val="20"/>
              </w:rPr>
              <w:t xml:space="preserve">john : babayaga</w:t>
            </w:r>
          </w:p>
        </w:tc>
      </w:tr>
      <w:tr>
        <w:tc>
          <w:tcPr>
            <w:tcW w:type="dxa" w:w="2400"/>
            <w:shd w:fill="F2F1EF" w:val="clear"/>
            <w:tcMar>
              <w:top w:type="dxa" w:w="100"/>
              <w:left w:type="dxa" w:w="160"/>
              <w:bottom w:type="dxa" w:w="100"/>
              <w:right w:type="dxa" w:w="120"/>
            </w:tcMar>
            <w:vAlign w:val="center"/>
          </w:tcPr>
          <w:p>
            <w:r>
              <w:rPr>
                <w:rFonts w:ascii="Calibri" w:cs="Calibri" w:eastAsia="Calibri" w:hAnsi="Calibri"/>
                <w:b/>
                <w:bCs/>
                <w:color w:val="4A0916"/>
                <w:sz w:val="20"/>
                <w:szCs w:val="20"/>
              </w:rPr>
              <w:t xml:space="preserve">Flag</w:t>
            </w:r>
          </w:p>
        </w:tc>
        <w:tc>
          <w:tcPr>
            <w:tcW w:type="dxa" w:w="6950"/>
            <w:tcMar>
              <w:top w:type="dxa" w:w="100"/>
              <w:left w:type="dxa" w:w="160"/>
              <w:bottom w:type="dxa" w:w="100"/>
              <w:right w:type="dxa" w:w="120"/>
            </w:tcMar>
            <w:vAlign w:val="center"/>
          </w:tcPr>
          <w:p>
            <w:r>
              <w:rPr>
                <w:rFonts w:ascii="Consolas" w:cs="Consolas" w:eastAsia="Consolas" w:hAnsi="Consolas"/>
                <w:color w:val="1C1C1C"/>
                <w:sz w:val="20"/>
                <w:szCs w:val="20"/>
              </w:rPr>
              <w:t xml:space="preserve">FLAG{COOKIE_MANIPULATION_SUCCESS}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5"/>
        <w:szCs w:val="15"/>
      </w:rPr>
      <w:t xml:space="preserve">CONFIDENTIAL — Educational / Lab Use Only   ·   Page </w:t>
    </w:r>
    <w:r>
      <w:rPr>
        <w:rFonts w:ascii="Calibri" w:cs="Calibri" w:eastAsia="Calibri" w:hAnsi="Calibri"/>
        <w:color w:val="5B5B5B"/>
        <w:sz w:val="15"/>
        <w:szCs w:val="15"/>
      </w:rPr>
      <w:fldChar w:fldCharType="begin"/>
      <w:instrText xml:space="preserve">PAGE</w:instrText>
      <w:fldChar w:fldCharType="separate"/>
      <w:fldChar w:fldCharType="end"/>
    </w:r>
    <w:r>
      <w:rPr>
        <w:rFonts w:ascii="Calibri" w:cs="Calibri" w:eastAsia="Calibri" w:hAnsi="Calibri"/>
        <w:color w:val="5B5B5B"/>
        <w:sz w:val="15"/>
        <w:szCs w:val="15"/>
      </w:rPr>
      <w:t xml:space="preserve"> of </w:t>
    </w:r>
    <w:r>
      <w:rPr>
        <w:rFonts w:ascii="Calibri" w:cs="Calibri" w:eastAsia="Calibri" w:hAnsi="Calibri"/>
        <w:color w:val="5B5B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D2" w:sz="4" w:space="4"/>
      </w:pBdr>
      <w:jc w:val="right"/>
    </w:pPr>
    <w:r>
      <w:rPr>
        <w:rFonts w:ascii="Calibri" w:cs="Calibri" w:eastAsia="Calibri" w:hAnsi="Calibri"/>
        <w:color w:val="5B5B5B"/>
        <w:sz w:val="15"/>
        <w:szCs w:val="15"/>
      </w:rPr>
      <w:t xml:space="preserve">SecureCorp VAPT — Improper Session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9a435d17e9ccb7052c90227b56aa907fc4e609.png"/><Relationship Id="rId10" Type="http://schemas.openxmlformats.org/officeDocument/2006/relationships/image" Target="media/e962f9e605bafae2868f973fe2f1f831390d6637.png"/><Relationship Id="rId11" Type="http://schemas.openxmlformats.org/officeDocument/2006/relationships/image" Target="media/89b479910333554e45a029ef42d54ec999a17b51.png"/><Relationship Id="rId12" Type="http://schemas.openxmlformats.org/officeDocument/2006/relationships/image" Target="media/e0ecdc4f89a8e0ae71a662c3d11e2e229a089935.png"/><Relationship Id="rId13" Type="http://schemas.openxmlformats.org/officeDocument/2006/relationships/image" Target="media/f85e0400bfac27f6eff3f1658c4b201f9cb4f6e5.png"/><Relationship Id="rId14" Type="http://schemas.openxmlformats.org/officeDocument/2006/relationships/image" Target="media/4aab9ffe530f83fc489772b6aaaa3427d1171bb5.png"/><Relationship Id="rId15" Type="http://schemas.openxmlformats.org/officeDocument/2006/relationships/image" Target="media/6b1a9d039f6d38101428cb4979bfea21f76d9515.png"/><Relationship Id="rId16" Type="http://schemas.openxmlformats.org/officeDocument/2006/relationships/image" Target="media/e5676b504a22fcff1e8f7d19e82a9716697d017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Improper Session Management — VAPT Finding Report</dc:title>
  <dc:creator>Farhan</dc:creator>
  <dc:description>Improper session management / cookie-based privilege escalation finding report — SecureCorp Employee Portal</dc:description>
  <cp:lastModifiedBy>Un-named</cp:lastModifiedBy>
  <cp:revision>1</cp:revision>
  <dcterms:created xsi:type="dcterms:W3CDTF">2026-08-15T09:13:08.809Z</dcterms:created>
  <dcterms:modified xsi:type="dcterms:W3CDTF">2026-08-15T09:13:08.809Z</dcterms:modified>
</cp:coreProperties>
</file>

<file path=docProps/custom.xml><?xml version="1.0" encoding="utf-8"?>
<Properties xmlns="http://schemas.openxmlformats.org/officeDocument/2006/custom-properties" xmlns:vt="http://schemas.openxmlformats.org/officeDocument/2006/docPropsVTypes"/>
</file>