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DealerOps Project Plan</w:t>
      </w:r>
    </w:p>
    <w:p>
      <w:pPr>
        <w:pStyle w:val="Subtitle"/>
      </w:pPr>
      <w:r>
        <w:t>Team G2 | Updated October 12, 2026 | Course project management plan</w:t>
      </w:r>
    </w:p>
    <w:p>
      <w:r>
        <w:t>This plan assigns the remaining manual acceptance, defect correction, cloud delivery, and classroom demonstration work. Core implementation and one October 8 Azure deployment are recorded in the repository; full acceptance and instructor scope confirmation remain open. Implementation does not by itself establish acceptance.</w:t>
      </w:r>
    </w:p>
    <w:tbl>
      <w:tblPr>
        <w:tblW w:type="auto" w:w="0"/>
        <w:jc w:val="center"/>
        <w:tblLayout w:type="fixed"/>
        <w:tblLook w:firstColumn="1" w:firstRow="1" w:lastColumn="0" w:lastRow="0" w:noHBand="0" w:noVBand="1" w:val="04A0"/>
      </w:tblPr>
      <w:tblGrid>
        <w:gridCol w:w="2304"/>
        <w:gridCol w:w="8064"/>
      </w:tblGrid>
      <w:tr>
        <w:trPr>
          <w:cantSplit/>
          <w:tblHeader/>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Submission information</w:t>
            </w:r>
          </w:p>
        </w:tc>
        <w:tc>
          <w:tcPr>
            <w:tcW w:type="dxa" w:w="80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Value</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Team members</w:t>
            </w:r>
          </w:p>
        </w:tc>
        <w:tc>
          <w:tcPr>
            <w:tcW w:type="dxa" w:w="80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Yuandong Yang (Robin); Bedgel Fadhil Ndam Woukouo; Jackson Warga; Logan Jones</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Student IDs</w:t>
            </w:r>
          </w:p>
        </w:tc>
        <w:tc>
          <w:tcPr>
            <w:tcW w:type="dxa" w:w="80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Pending: each member supplies their student ID before submission.</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Course submission dates</w:t>
            </w:r>
          </w:p>
        </w:tc>
        <w:tc>
          <w:tcPr>
            <w:tcW w:type="dxa" w:w="80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Sprint dates below are planning dates. Robin will check exact Brightspace deadlines by October 14.</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Scope authority</w:t>
            </w:r>
          </w:p>
        </w:tc>
        <w:tc>
          <w:tcPr>
            <w:tcW w:type="dxa" w:w="80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design/SCOPE-BASELINE.md and design/21-Feature-Extensions.md; instructor confirmation remains pending.</w:t>
            </w:r>
          </w:p>
        </w:tc>
      </w:tr>
    </w:tbl>
    <w:p>
      <w:pPr>
        <w:spacing w:after="0"/>
      </w:pPr>
    </w:p>
    <w:p>
      <w:pPr>
        <w:pStyle w:val="Heading1"/>
      </w:pPr>
      <w:r>
        <w:t>Overall Timeline</w:t>
      </w:r>
    </w:p>
    <w:tbl>
      <w:tblPr>
        <w:tblW w:type="auto" w:w="0"/>
        <w:jc w:val="center"/>
        <w:tblLayout w:type="fixed"/>
        <w:tblLook w:firstColumn="1" w:firstRow="1" w:lastColumn="0" w:lastRow="0" w:noHBand="0" w:noVBand="1" w:val="04A0"/>
      </w:tblPr>
      <w:tblGrid>
        <w:gridCol w:w="1440"/>
        <w:gridCol w:w="2016"/>
        <w:gridCol w:w="720"/>
        <w:gridCol w:w="2016"/>
        <w:gridCol w:w="2160"/>
        <w:gridCol w:w="2016"/>
      </w:tblGrid>
      <w:tr>
        <w:trPr>
          <w:cantSplit/>
          <w:tblHeader/>
        </w:trPr>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Phase</w:t>
            </w:r>
          </w:p>
        </w:tc>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Dates in 2026</w:t>
            </w:r>
          </w:p>
        </w:tc>
        <w:tc>
          <w:tcPr>
            <w:tcW w:type="dxa" w:w="7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Weeks</w:t>
            </w:r>
          </w:p>
        </w:tc>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Class hours per person</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Additional hours per person</w:t>
            </w:r>
          </w:p>
        </w:tc>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Total per person</w:t>
            </w:r>
          </w:p>
        </w:tc>
      </w:tr>
      <w:tr>
        <w:trPr>
          <w:cantSplit/>
        </w:trPr>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Sprint 1</w:t>
            </w:r>
          </w:p>
        </w:tc>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Oct 12–Nov 1</w:t>
            </w:r>
          </w:p>
        </w:tc>
        <w:tc>
          <w:tcPr>
            <w:tcW w:type="dxa" w:w="7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3</w:t>
            </w:r>
          </w:p>
        </w:tc>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9</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21</w:t>
            </w:r>
          </w:p>
        </w:tc>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30</w:t>
            </w:r>
          </w:p>
        </w:tc>
      </w:tr>
      <w:tr>
        <w:trPr>
          <w:cantSplit/>
        </w:trPr>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Sprint 2</w:t>
            </w:r>
          </w:p>
        </w:tc>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Nov 2–Nov 22</w:t>
            </w:r>
          </w:p>
        </w:tc>
        <w:tc>
          <w:tcPr>
            <w:tcW w:type="dxa" w:w="7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3</w:t>
            </w:r>
          </w:p>
        </w:tc>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9</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18</w:t>
            </w:r>
          </w:p>
        </w:tc>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27</w:t>
            </w:r>
          </w:p>
        </w:tc>
      </w:tr>
      <w:tr>
        <w:trPr>
          <w:cantSplit/>
        </w:trPr>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Sprint 3</w:t>
            </w:r>
          </w:p>
        </w:tc>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Nov 23–Dec 13</w:t>
            </w:r>
          </w:p>
        </w:tc>
        <w:tc>
          <w:tcPr>
            <w:tcW w:type="dxa" w:w="7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3</w:t>
            </w:r>
          </w:p>
        </w:tc>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9</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18</w:t>
            </w:r>
          </w:p>
        </w:tc>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27</w:t>
            </w:r>
          </w:p>
        </w:tc>
      </w:tr>
      <w:tr>
        <w:trPr>
          <w:cantSplit/>
        </w:trPr>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Total</w:t>
            </w:r>
          </w:p>
        </w:tc>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Oct 12–Dec 13</w:t>
            </w:r>
          </w:p>
        </w:tc>
        <w:tc>
          <w:tcPr>
            <w:tcW w:type="dxa" w:w="7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9</w:t>
            </w:r>
          </w:p>
        </w:tc>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27</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57</w:t>
            </w:r>
          </w:p>
        </w:tc>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84</w:t>
            </w:r>
          </w:p>
        </w:tc>
      </w:tr>
    </w:tbl>
    <w:p>
      <w:pPr>
        <w:spacing w:after="0"/>
      </w:pPr>
    </w:p>
    <w:p>
      <w:r>
        <w:t>Sprint 1 allocates an average of 10 hours per member per week: 3 class hours and 7 additional hours. Each member has ten 3-hour tasks in Sampletasklist.xlsx, totaling 30 hours each and 120 team hours. Bedgel, Jackson, and Logan have weekly totals of 9, 12, and 9 hours; Robin has 9, 9, and 12 hours. Sprint 2 and 3 retain 27-hour planning allowances per member; detailed task lists will be refined at sprint planning.</w:t>
      </w:r>
    </w:p>
    <w:p>
      <w:pPr>
        <w:pStyle w:val="Heading2"/>
      </w:pPr>
      <w:r>
        <w:t>Submission and Working Rules</w:t>
      </w:r>
    </w:p>
    <w:p>
      <w:r>
        <w:t>Submit the completed team plan with the Sprint 1 spreadsheet. Tasks must be specific, measurable, and time-bound; each task must be at most 3 hours and each member must have 27–36 hours planned. Keep Research and AI Logs as separate documents. Preserve actual dates and hours as blank until work occurs; update status from evidence. The original rubric is retained at the end of this plan.</w:t>
      </w:r>
    </w:p>
    <w:p>
      <w:r>
        <w:br w:type="page"/>
      </w:r>
    </w:p>
    <w:p>
      <w:pPr>
        <w:pStyle w:val="Heading1"/>
      </w:pPr>
      <w:r>
        <w:t>Minimum Viable Product Backlog</w:t>
      </w:r>
    </w:p>
    <w:tbl>
      <w:tblPr>
        <w:tblW w:type="auto" w:w="0"/>
        <w:jc w:val="center"/>
        <w:tblLayout w:type="fixed"/>
        <w:tblLook w:firstColumn="1" w:firstRow="1" w:lastColumn="0" w:lastRow="0" w:noHBand="0" w:noVBand="1" w:val="04A0"/>
      </w:tblPr>
      <w:tblGrid>
        <w:gridCol w:w="2016"/>
        <w:gridCol w:w="1728"/>
        <w:gridCol w:w="3600"/>
        <w:gridCol w:w="3024"/>
      </w:tblGrid>
      <w:tr>
        <w:trPr>
          <w:cantSplit/>
          <w:tblHeader/>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User Story ID</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As a…</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I want to be able to…</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So that…</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AUTH-01/03/12</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Platform admin</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open a dealership and issue staff accounts</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authorized staff can sign in</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AUTH-06/07/08/09</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Dealer user</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access my dealership's records</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records stay isolated by dealership and role</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DMS-01/03/10/11/14</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Dealer user</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manage vehicle inventory and paired sales</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vehicle rules and history stay accurate</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CRM-01/05/08/11</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Dealer user</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manage customers and eligible vehicle links</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customer and vehicle history stays connected</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AD-03/07/11/12/13</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Dealer user</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check an ad and export a current pass as TXT</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only reviewed public data is exported</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AI-01/02</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Dealer user</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receive a real AI review after hard rules pass and see a clear unavailable state on failure</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the system never reports an AI failure as approval</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AI-03/04</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Dealer user</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ask read-only questions about dealership records</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answers exclude other dealers and private details</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AUD-01/02/03/05/06</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Dealer user</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see who changed a vehicle or customer record and when</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important business changes are traceable</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ARC-03/04/06</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System operator</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route browser requests through the gateway to the four applications</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public access follows the approved service boundaries</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ARC-07/SEC-03/SEC-04</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System operator</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deploy with Terraform, HTTPS, CI/CD, and external secrets</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the approved cloud demo can run safely</w:t>
            </w:r>
          </w:p>
        </w:tc>
      </w:tr>
    </w:tbl>
    <w:p>
      <w:pPr>
        <w:spacing w:after="0"/>
      </w:pPr>
    </w:p>
    <w:p>
      <w:pPr>
        <w:pStyle w:val="Heading2"/>
      </w:pPr>
      <w:r>
        <w:t>Current Feature Extensions</w:t>
      </w:r>
    </w:p>
    <w:p>
      <w:r>
        <w:t>These implemented extensions are included in the delivery acceptance plan. Their instructor scope confirmation is still pending; they must not be described as formally approved. Should items remain optional and are marked explicitly.</w:t>
      </w:r>
    </w:p>
    <w:tbl>
      <w:tblPr>
        <w:tblW w:type="auto" w:w="0"/>
        <w:jc w:val="center"/>
        <w:tblLayout w:type="fixed"/>
        <w:tblLook w:firstColumn="1" w:firstRow="1" w:lastColumn="0" w:lastRow="0" w:noHBand="0" w:noVBand="1" w:val="04A0"/>
      </w:tblPr>
      <w:tblGrid>
        <w:gridCol w:w="2016"/>
        <w:gridCol w:w="1728"/>
        <w:gridCol w:w="3600"/>
        <w:gridCol w:w="3024"/>
      </w:tblGrid>
      <w:tr>
        <w:trPr>
          <w:cantSplit/>
          <w:tblHeader/>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User Story ID</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As a…</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I want to be able to…</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So that…</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VIN-01–04</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Dealer user or visitor</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decode a VIN without saving a vehicle</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vehicle details can be reviewed before entry</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LEAD-01–05/07–09; LEAD-06 (Should)</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Dealer user</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record and follow up dealership leads</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sales work remains scoped and auditable</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WO-01–06; WO-07 (Should)</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Dealer user</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manage vehicle reconditioning tasks and sale gates</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open work and repair costs are controlled</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AUTH-16–22</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New account holder or admin</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register and sign in, then receive admin-bound access</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self-registration does not grant dealership access</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IMG-01–05</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Dealer user</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upload and enhance vehicle photos</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vehicle images remain within the dealership</w:t>
            </w:r>
          </w:p>
        </w:tc>
      </w:tr>
    </w:tbl>
    <w:p>
      <w:pPr>
        <w:spacing w:after="0"/>
      </w:pPr>
    </w:p>
    <w:p>
      <w:r>
        <w:t>Requirement IDs refer to requirements/analysis/ and design/21-Feature-Extensions.md. Robin will verify their mapping to the team Product Backlog and Business Canvas during Sprint 1; external backlog and team-site links have not been supplied.</w:t>
      </w:r>
    </w:p>
    <w:p>
      <w:r>
        <w:br w:type="page"/>
      </w:r>
    </w:p>
    <w:p>
      <w:pPr>
        <w:pStyle w:val="Heading1"/>
      </w:pPr>
      <w:r>
        <w:t>Project Management Methodology</w:t>
      </w:r>
    </w:p>
    <w:p>
      <w:r>
        <w:t>The team uses Scrum with a prioritized Jira backlog and three three-week sprints. Fixed review dates make Scrum suitable for the course: each cycle ends with a working increment and a showcase. A continuous Kanban flow would require additional review milestones; a sequential Waterfall plan would be less suitable while acceptance findings still change the defect backlog. This is the current planning rationale, not evidence of a past methodology research exercise. GitHub holds implementation, pull requests, build runs, and deployment evidence. Jira cards carry the requirement ID, owner, estimate, due date, acceptance outcome, and evidence link. Update Jira and the spreadsheet together when work is replanned.</w:t>
      </w:r>
    </w:p>
    <w:tbl>
      <w:tblPr>
        <w:tblW w:type="auto" w:w="0"/>
        <w:jc w:val="center"/>
        <w:tblLayout w:type="fixed"/>
        <w:tblLook w:firstColumn="1" w:firstRow="1" w:lastColumn="0" w:lastRow="0" w:noHBand="0" w:noVBand="1" w:val="04A0"/>
      </w:tblPr>
      <w:tblGrid>
        <w:gridCol w:w="2016"/>
        <w:gridCol w:w="8352"/>
      </w:tblGrid>
      <w:tr>
        <w:trPr>
          <w:cantSplit/>
          <w:tblHeader/>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Cadence</w:t>
            </w:r>
          </w:p>
        </w:tc>
        <w:tc>
          <w:tcPr>
            <w:tcW w:type="dxa" w:w="83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Agenda and output</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Each class</w:t>
            </w:r>
          </w:p>
        </w:tc>
        <w:tc>
          <w:tcPr>
            <w:tcW w:type="dxa" w:w="83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Ten-minute check-in: completed work, next task, blockers. Each member updates their Jira card and writes a brief progress note.</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Weekly</w:t>
            </w:r>
          </w:p>
        </w:tc>
        <w:tc>
          <w:tcPr>
            <w:tcW w:type="dxa" w:w="83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Thirty-minute review of dependencies, actual versus planned hours, defects, risks, and documentation. Split work that exceeds 3 hours before continuing.</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Week 2 of each sprint</w:t>
            </w:r>
          </w:p>
        </w:tc>
        <w:tc>
          <w:tcPr>
            <w:tcW w:type="dxa" w:w="83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Client discussion of workflow feedback and open scope questions; record date, decision, owner, and follow-up deadline only after the meeting occurs.</w:t>
            </w:r>
          </w:p>
        </w:tc>
      </w:tr>
      <w:tr>
        <w:trPr>
          <w:cantSplit/>
        </w:trPr>
        <w:tc>
          <w:tcPr>
            <w:tcW w:type="dxa" w:w="20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Each three-week sprint</w:t>
            </w:r>
          </w:p>
        </w:tc>
        <w:tc>
          <w:tcPr>
            <w:tcW w:type="dxa" w:w="83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Planning at the start; all four members present their own evidence at the review; record feedback, retrospective actions, and the sprint status report.</w:t>
            </w:r>
          </w:p>
        </w:tc>
      </w:tr>
    </w:tbl>
    <w:p>
      <w:pPr>
        <w:spacing w:after="0"/>
      </w:pPr>
    </w:p>
    <w:p>
      <w:pPr>
        <w:pStyle w:val="Heading2"/>
      </w:pPr>
      <w:r>
        <w:t>Deliverables Outside the Product Backlog</w:t>
      </w:r>
    </w:p>
    <w:tbl>
      <w:tblPr>
        <w:tblW w:type="auto" w:w="0"/>
        <w:jc w:val="center"/>
        <w:tblLayout w:type="fixed"/>
        <w:tblLook w:firstColumn="1" w:firstRow="1" w:lastColumn="0" w:lastRow="0" w:noHBand="0" w:noVBand="1" w:val="04A0"/>
      </w:tblPr>
      <w:tblGrid>
        <w:gridCol w:w="576"/>
        <w:gridCol w:w="2592"/>
        <w:gridCol w:w="7200"/>
      </w:tblGrid>
      <w:tr>
        <w:trPr>
          <w:cantSplit/>
          <w:tblHeader/>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w:t>
            </w:r>
          </w:p>
        </w:tc>
        <w:tc>
          <w:tcPr>
            <w:tcW w:type="dxa" w:w="25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Deliverable</w:t>
            </w:r>
          </w:p>
        </w:tc>
        <w:tc>
          <w:tcPr>
            <w:tcW w:type="dxa" w:w="72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Description</w:t>
            </w:r>
          </w:p>
        </w:tc>
      </w:tr>
      <w:tr>
        <w:trPr>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(1)</w:t>
            </w:r>
          </w:p>
        </w:tc>
        <w:tc>
          <w:tcPr>
            <w:tcW w:type="dxa" w:w="25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Updated Documentation</w:t>
            </w:r>
          </w:p>
        </w:tc>
        <w:tc>
          <w:tcPr>
            <w:tcW w:type="dxa" w:w="72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Update the business canvas, project plan, scope decisions, and setup notes at each sprint review.</w:t>
            </w:r>
          </w:p>
        </w:tc>
      </w:tr>
      <w:tr>
        <w:trPr>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(2)</w:t>
            </w:r>
          </w:p>
        </w:tc>
        <w:tc>
          <w:tcPr>
            <w:tcW w:type="dxa" w:w="25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Sprint Progress Report</w:t>
            </w:r>
          </w:p>
        </w:tc>
        <w:tc>
          <w:tcPr>
            <w:tcW w:type="dxa" w:w="72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Record completed stories, evidence, unfinished work, blockers, and next-sprint priorities once per sprint.</w:t>
            </w:r>
          </w:p>
        </w:tc>
      </w:tr>
      <w:tr>
        <w:trPr>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(3)</w:t>
            </w:r>
          </w:p>
        </w:tc>
        <w:tc>
          <w:tcPr>
            <w:tcW w:type="dxa" w:w="25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Solution Showcase</w:t>
            </w:r>
          </w:p>
        </w:tc>
        <w:tc>
          <w:tcPr>
            <w:tcW w:type="dxa" w:w="72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Demonstrate the working increment to the instructor or client once per sprint and record feedback.</w:t>
            </w:r>
          </w:p>
        </w:tc>
      </w:tr>
    </w:tbl>
    <w:p>
      <w:pPr>
        <w:spacing w:after="0"/>
      </w:pPr>
    </w:p>
    <w:p>
      <w:pPr>
        <w:pStyle w:val="Heading2"/>
      </w:pPr>
      <w:r>
        <w:t>Records and Evidence</w:t>
      </w:r>
    </w:p>
    <w:p>
      <w:r>
        <w:t>Research Log: project-plan/Research-Log.md. AI Log: project-plan/AI-Log.md. These separate repository documents provide the initial records; Jackson will publish or link them in the team site by October 31. The actual team-site URL remains pending and must not be invented. All members contribute their own dated entries as work occurs.</w:t>
      </w:r>
    </w:p>
    <w:p>
      <w:r>
        <w:t>Use project-plan/Assignment Status Reports.docx for end-of-sprint reporting and project-plan/Implementation-Delivery-Status.md for implementation context. Evidence should identify the requirement, expected outcome, observed outcome, date, person, build or commit, and screenshot, issue, or run link. Never include secrets or real customer data.</w:t>
      </w:r>
    </w:p>
    <w:p>
      <w:r>
        <w:t>Development remains open. Manual walkthroughs and existing build checks are planned; authoring or modifying automated tests requires the user to confirm feature completion and explicitly authorize test work.</w:t>
      </w:r>
    </w:p>
    <w:p>
      <w:r>
        <w:br w:type="page"/>
      </w:r>
    </w:p>
    <w:p>
      <w:pPr>
        <w:pStyle w:val="Heading1"/>
      </w:pPr>
      <w:r>
        <w:t>Sprint 1 Plan</w:t>
      </w:r>
    </w:p>
    <w:p>
      <w:r>
        <w:t>October 12–November 1, 2026</w:t>
      </w:r>
    </w:p>
    <w:p>
      <w:pPr>
        <w:pStyle w:val="Heading2"/>
      </w:pPr>
      <w:r>
        <w:t>Goals</w:t>
      </w:r>
    </w:p>
    <w:tbl>
      <w:tblPr>
        <w:tblW w:type="auto" w:w="0"/>
        <w:jc w:val="center"/>
        <w:tblLayout w:type="fixed"/>
        <w:tblLook w:firstColumn="1" w:firstRow="1" w:lastColumn="0" w:lastRow="0" w:noHBand="0" w:noVBand="1" w:val="04A0"/>
      </w:tblPr>
      <w:tblGrid>
        <w:gridCol w:w="504"/>
        <w:gridCol w:w="9864"/>
      </w:tblGrid>
      <w:tr>
        <w:trPr>
          <w:cantSplit/>
          <w:tblHeader/>
        </w:trPr>
        <w:tc>
          <w:tcPr>
            <w:tcW w:type="dxa" w:w="5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r>
          </w:p>
        </w:tc>
        <w:tc>
          <w:tcPr>
            <w:tcW w:type="dxa" w:w="9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Goal</w:t>
            </w:r>
          </w:p>
        </w:tc>
      </w:tr>
      <w:tr>
        <w:trPr>
          <w:cantSplit/>
        </w:trPr>
        <w:tc>
          <w:tcPr>
            <w:tcW w:type="dxa" w:w="5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1</w:t>
            </w:r>
          </w:p>
        </w:tc>
        <w:tc>
          <w:tcPr>
            <w:tcW w:type="dxa" w:w="9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Close the highest-priority end-to-end gaps in login, roles, and dealership isolation.</w:t>
            </w:r>
          </w:p>
        </w:tc>
      </w:tr>
      <w:tr>
        <w:trPr>
          <w:cantSplit/>
        </w:trPr>
        <w:tc>
          <w:tcPr>
            <w:tcW w:type="dxa" w:w="5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2</w:t>
            </w:r>
          </w:p>
        </w:tc>
        <w:tc>
          <w:tcPr>
            <w:tcW w:type="dxa" w:w="9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Record manual outcomes for core DMS/CRM and VIN, leads, work orders, self-registration, and Image Studio; link defects and evidence.</w:t>
            </w:r>
          </w:p>
        </w:tc>
      </w:tr>
      <w:tr>
        <w:trPr>
          <w:cantSplit/>
        </w:trPr>
        <w:tc>
          <w:tcPr>
            <w:tcW w:type="dxa" w:w="5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3</w:t>
            </w:r>
          </w:p>
        </w:tc>
        <w:tc>
          <w:tcPr>
            <w:tcW w:type="dxa" w:w="9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Manually verify ad-check and assistant behavior, including blocked, stale, and AI-unavailable states.</w:t>
            </w:r>
          </w:p>
        </w:tc>
      </w:tr>
      <w:tr>
        <w:trPr>
          <w:cantSplit/>
        </w:trPr>
        <w:tc>
          <w:tcPr>
            <w:tcW w:type="dxa" w:w="5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4</w:t>
            </w:r>
          </w:p>
        </w:tc>
        <w:tc>
          <w:tcPr>
            <w:tcW w:type="dxa" w:w="9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Resolve and record the highest-impact integration defects found during the checks.</w:t>
            </w:r>
          </w:p>
        </w:tc>
      </w:tr>
      <w:tr>
        <w:trPr>
          <w:cantSplit/>
        </w:trPr>
        <w:tc>
          <w:tcPr>
            <w:tcW w:type="dxa" w:w="5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5</w:t>
            </w:r>
          </w:p>
        </w:tc>
        <w:tc>
          <w:tcPr>
            <w:tcW w:type="dxa" w:w="9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Publish a Sprint 1 report and a repeatable evidence-backed demo script.</w:t>
            </w:r>
          </w:p>
        </w:tc>
      </w:tr>
    </w:tbl>
    <w:p>
      <w:pPr>
        <w:spacing w:after="0"/>
      </w:pPr>
    </w:p>
    <w:p>
      <w:pPr>
        <w:pStyle w:val="Heading2"/>
      </w:pPr>
      <w:r>
        <w:t>Backlog</w:t>
      </w:r>
    </w:p>
    <w:tbl>
      <w:tblPr>
        <w:tblW w:type="auto" w:w="0"/>
        <w:jc w:val="center"/>
        <w:tblLayout w:type="fixed"/>
        <w:tblLook w:firstColumn="1" w:firstRow="1" w:lastColumn="0" w:lastRow="0" w:noHBand="0" w:noVBand="1" w:val="04A0"/>
      </w:tblPr>
      <w:tblGrid>
        <w:gridCol w:w="2160"/>
        <w:gridCol w:w="1584"/>
        <w:gridCol w:w="3600"/>
        <w:gridCol w:w="3024"/>
      </w:tblGrid>
      <w:tr>
        <w:trPr>
          <w:cantSplit/>
          <w:tblHeader/>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6"/>
              </w:rPr>
              <w:t>User Story ID</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6"/>
              </w:rPr>
              <w:t>As a…</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6"/>
              </w:rPr>
              <w:t>I want to be able to…</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6"/>
              </w:rPr>
              <w:t>So that…</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AUTH-01/03/07/08/09/11/12</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Platform admin or dealer user</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sign in and reach only the pages and records allowed by my role and membership</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authorization and dealership isolation work end to end</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DMS-01/03/05/07 (Should)/08/10/11/14</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Dealer user</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create, edit, search, filter, inspect, and sell a vehicle using the required fields</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vehicle and sale rules are enforced</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CRM-01/02/04/05/06/08/11</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Dealer user</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manage a customer and link or unlink an eligible vehicle</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customer history stays correct and auditable</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AD-07/09/11/12</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Dealer user</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see blocked, stale, and unavailable outcomes</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failed or outdated checks cannot be exported as passed</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AI-03/04/05 (Should)</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Dealer user</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ask a dealership-scoped read-only question and see AI notes separately from rule findings</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the answer respects data and privacy boundaries</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VIN-01–04; LEAD-01–09; WO-01–07; AUTH-16–22; IMG-01–05</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Dealer user or admin</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record extension acceptance outcomes and triage defects</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current scope has traceable delivery evidence</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AUD-01/02/03/05/06; AUD-04 (Should)</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Dealer user</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inspect actor, action, time and changed fields</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changes are traceable without exposing customer contacts</w:t>
            </w:r>
          </w:p>
        </w:tc>
      </w:tr>
    </w:tbl>
    <w:p>
      <w:pPr>
        <w:spacing w:after="0"/>
      </w:pPr>
    </w:p>
    <w:p>
      <w:pPr>
        <w:pStyle w:val="Heading2"/>
      </w:pPr>
      <w:r>
        <w:t>Completion Conditions</w:t>
      </w:r>
    </w:p>
    <w:p>
      <w:r>
        <w:t>By November 1, each assigned walkthrough has an observed outcome and evidence or an explicit blocker. Every confirmed defect has an owner, severity, and next action. Record scope-confirmation responses or keep the risk open. Prepare the Sprint 1 report and showcase from actual evidence; do not mark unaccepted features complete.</w:t>
      </w:r>
    </w:p>
    <w:p>
      <w:r>
        <w:br w:type="page"/>
      </w:r>
    </w:p>
    <w:p>
      <w:pPr>
        <w:pStyle w:val="Heading1"/>
      </w:pPr>
      <w:r>
        <w:t>Sprint 1 Ownership and Communication</w:t>
      </w:r>
    </w:p>
    <w:tbl>
      <w:tblPr>
        <w:tblW w:type="auto" w:w="0"/>
        <w:jc w:val="center"/>
        <w:tblLayout w:type="fixed"/>
        <w:tblLook w:firstColumn="1" w:firstRow="1" w:lastColumn="0" w:lastRow="0" w:noHBand="0" w:noVBand="1" w:val="04A0"/>
      </w:tblPr>
      <w:tblGrid>
        <w:gridCol w:w="2520"/>
        <w:gridCol w:w="7848"/>
      </w:tblGrid>
      <w:tr>
        <w:trPr>
          <w:cantSplit/>
          <w:tblHeader/>
        </w:trPr>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Team Member</w:t>
            </w:r>
          </w:p>
        </w:tc>
        <w:tc>
          <w:tcPr>
            <w:tcW w:type="dxa" w:w="78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What tasks the Team Member will commit to work on</w:t>
            </w:r>
          </w:p>
        </w:tc>
      </w:tr>
      <w:tr>
        <w:trPr>
          <w:cantSplit/>
        </w:trPr>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Bedgel Fadhil Ndam Woukouo (Role A: web)</w:t>
            </w:r>
          </w:p>
        </w:tc>
        <w:tc>
          <w:tcPr>
            <w:tcW w:type="dxa" w:w="78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Own the five web routes and floating assistant review, role navigation, DMS/CRM/ad/assistant UI walkthroughs, the gateway-only browser traffic check, and the demo script. Also own VIN and Image Studio UI walkthroughs on October 22.</w:t>
            </w:r>
          </w:p>
        </w:tc>
      </w:tr>
      <w:tr>
        <w:trPr>
          <w:cantSplit/>
        </w:trPr>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Jackson Warga (Role B: AI and platform)</w:t>
            </w:r>
          </w:p>
        </w:tc>
        <w:tc>
          <w:tcPr>
            <w:tcW w:type="dxa" w:w="78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Own real AI provider setup review, ad-check and assistant walkthroughs, privacy boundary review, AI/research logs, and AI setup notes. Also own registration, pending-account binding, and identifier sign-in walkthroughs on October 22, and maintain the separate logs.</w:t>
            </w:r>
          </w:p>
        </w:tc>
      </w:tr>
      <w:tr>
        <w:trPr>
          <w:cantSplit/>
        </w:trPr>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Logan Jones (Role C: gateway and core)</w:t>
            </w:r>
          </w:p>
        </w:tc>
        <w:tc>
          <w:tcPr>
            <w:tcW w:type="dxa" w:w="78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Own login/membership and tenant checks, DMS/CRM/audit walkthroughs, gateway routing, API contract review, and release readiness notes. Also own work-order cost/sale rules, extension tenant checks, and API error outcomes.</w:t>
            </w:r>
          </w:p>
        </w:tc>
      </w:tr>
      <w:tr>
        <w:trPr>
          <w:cantSplit/>
        </w:trPr>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Yuandong Yang / Robin (full-stack lead)</w:t>
            </w:r>
          </w:p>
        </w:tc>
        <w:tc>
          <w:tcPr>
            <w:tcW w:type="dxa" w:w="78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Triage walkthrough defects in Jira with requirement IDs, fix confirmed defects across web, gateway, core, and ai-service, review and merge pull requests, prepare two-dealership demo data, and run Terraform validate/plan with a teardown checklist. Also request scope and NN-05 confirmation, record submission deadlines, and address extension defects on October 27.</w:t>
            </w:r>
          </w:p>
        </w:tc>
      </w:tr>
    </w:tbl>
    <w:p>
      <w:pPr>
        <w:spacing w:after="0"/>
      </w:pPr>
    </w:p>
    <w:p>
      <w:pPr>
        <w:pStyle w:val="Heading2"/>
      </w:pPr>
      <w:r>
        <w:t>Stakeholder Communication</w:t>
      </w:r>
    </w:p>
    <w:tbl>
      <w:tblPr>
        <w:tblW w:type="auto" w:w="0"/>
        <w:jc w:val="center"/>
        <w:tblLayout w:type="fixed"/>
        <w:tblLook w:firstColumn="1" w:firstRow="1" w:lastColumn="0" w:lastRow="0" w:noHBand="0" w:noVBand="1" w:val="04A0"/>
      </w:tblPr>
      <w:tblGrid>
        <w:gridCol w:w="2160"/>
        <w:gridCol w:w="5760"/>
        <w:gridCol w:w="2448"/>
      </w:tblGrid>
      <w:tr>
        <w:trPr>
          <w:cantSplit/>
          <w:tblHeader/>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Stakeholder</w:t>
            </w:r>
          </w:p>
        </w:tc>
        <w:tc>
          <w:tcPr>
            <w:tcW w:type="dxa" w:w="57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What do they need to know</w:t>
            </w:r>
          </w:p>
        </w:tc>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Frequency</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Instructor</w:t>
            </w:r>
          </w:p>
        </w:tc>
        <w:tc>
          <w:tcPr>
            <w:tcW w:type="dxa" w:w="57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Sprint goal, working increment, evidence, blockers, and scope decisions</w:t>
            </w:r>
          </w:p>
        </w:tc>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Sprint review; weekly update if blocked</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Client or dealership representative</w:t>
            </w:r>
          </w:p>
        </w:tc>
        <w:tc>
          <w:tcPr>
            <w:tcW w:type="dxa" w:w="57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Whether the user workflows and compliance outcomes match the approved scope</w:t>
            </w:r>
          </w:p>
        </w:tc>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Week 2 of each sprint; sprint showcase</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Project team</w:t>
            </w:r>
          </w:p>
        </w:tc>
        <w:tc>
          <w:tcPr>
            <w:tcW w:type="dxa" w:w="57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Daily progress, dependencies, changed priorities, and risks</w:t>
            </w:r>
          </w:p>
        </w:tc>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Daily check-in and weekly review</w:t>
            </w:r>
          </w:p>
        </w:tc>
      </w:tr>
    </w:tbl>
    <w:p>
      <w:pPr>
        <w:spacing w:after="0"/>
      </w:pPr>
    </w:p>
    <w:p>
      <w:pPr>
        <w:pStyle w:val="Heading2"/>
      </w:pPr>
      <w:r>
        <w:t>Task Scheduling and Dependencies</w:t>
      </w:r>
    </w:p>
    <w:p>
      <w:r>
        <w:t>The workbook schedules ten 3-hour tasks per member. Robin prepares demo data on October 12 before the October 14 isolation checks. Login fixes begin October 19, DMS/CRM fixes October 23, extension fixes October 27, and ad/assistant fixes October 28, after the relevant walkthroughs. Each due date is the day after its start date. Select an identified defect before starting, attach change and recheck evidence, and replan unresolved work rather than claiming every defect is fixed.</w:t>
      </w:r>
    </w:p>
    <w:p>
      <w:r>
        <w:t>October 30 is the preparation target for review evidence. Sprint 1 closes November 1. Review attendance, outcomes, and actual submission are recorded only when they occur. A task with no defect to fix is used to repeat and document the corresponding manual acceptance checks.</w:t>
      </w:r>
    </w:p>
    <w:p>
      <w:r>
        <w:br w:type="page"/>
      </w:r>
    </w:p>
    <w:p>
      <w:pPr>
        <w:pStyle w:val="Heading1"/>
      </w:pPr>
      <w:r>
        <w:t>Sprint 2 Plan</w:t>
      </w:r>
    </w:p>
    <w:p>
      <w:r>
        <w:t>November 2–22, 2026</w:t>
      </w:r>
    </w:p>
    <w:p>
      <w:pPr>
        <w:pStyle w:val="Heading2"/>
      </w:pPr>
      <w:r>
        <w:t>Goals</w:t>
      </w:r>
    </w:p>
    <w:tbl>
      <w:tblPr>
        <w:tblW w:type="auto" w:w="0"/>
        <w:jc w:val="center"/>
        <w:tblLayout w:type="fixed"/>
        <w:tblLook w:firstColumn="1" w:firstRow="1" w:lastColumn="0" w:lastRow="0" w:noHBand="0" w:noVBand="1" w:val="04A0"/>
      </w:tblPr>
      <w:tblGrid>
        <w:gridCol w:w="504"/>
        <w:gridCol w:w="9864"/>
      </w:tblGrid>
      <w:tr>
        <w:trPr>
          <w:cantSplit/>
          <w:tblHeader/>
        </w:trPr>
        <w:tc>
          <w:tcPr>
            <w:tcW w:type="dxa" w:w="5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r>
          </w:p>
        </w:tc>
        <w:tc>
          <w:tcPr>
            <w:tcW w:type="dxa" w:w="9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Goal</w:t>
            </w:r>
          </w:p>
        </w:tc>
      </w:tr>
      <w:tr>
        <w:trPr>
          <w:cantSplit/>
        </w:trPr>
        <w:tc>
          <w:tcPr>
            <w:tcW w:type="dxa" w:w="5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1</w:t>
            </w:r>
          </w:p>
        </w:tc>
        <w:tc>
          <w:tcPr>
            <w:tcW w:type="dxa" w:w="9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Recreate the Azure environment from the reviewed Terraform configuration and confirm cost-aware teardown steps.</w:t>
            </w:r>
          </w:p>
        </w:tc>
      </w:tr>
      <w:tr>
        <w:trPr>
          <w:cantSplit/>
        </w:trPr>
        <w:tc>
          <w:tcPr>
            <w:tcW w:type="dxa" w:w="5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2</w:t>
            </w:r>
          </w:p>
        </w:tc>
        <w:tc>
          <w:tcPr>
            <w:tcW w:type="dxa" w:w="9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Deploy the four applications and verify the public web and gateway entry points over HTTPS.</w:t>
            </w:r>
          </w:p>
        </w:tc>
      </w:tr>
      <w:tr>
        <w:trPr>
          <w:cantSplit/>
        </w:trPr>
        <w:tc>
          <w:tcPr>
            <w:tcW w:type="dxa" w:w="5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3</w:t>
            </w:r>
          </w:p>
        </w:tc>
        <w:tc>
          <w:tcPr>
            <w:tcW w:type="dxa" w:w="9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Run the two-dealership classroom scenarios for roles, isolation, DMS, CRM, and audit.</w:t>
            </w:r>
          </w:p>
        </w:tc>
      </w:tr>
      <w:tr>
        <w:trPr>
          <w:cantSplit/>
        </w:trPr>
        <w:tc>
          <w:tcPr>
            <w:tcW w:type="dxa" w:w="5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4</w:t>
            </w:r>
          </w:p>
        </w:tc>
        <w:tc>
          <w:tcPr>
            <w:tcW w:type="dxa" w:w="9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Demonstrate ad compliance and the read-only assistant with the agreed real-AI provider.</w:t>
            </w:r>
          </w:p>
        </w:tc>
      </w:tr>
      <w:tr>
        <w:trPr>
          <w:cantSplit/>
        </w:trPr>
        <w:tc>
          <w:tcPr>
            <w:tcW w:type="dxa" w:w="5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5</w:t>
            </w:r>
          </w:p>
        </w:tc>
        <w:tc>
          <w:tcPr>
            <w:tcW w:type="dxa" w:w="9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Capture review evidence, resolve deployment blockers, and publish the Sprint 2 report.</w:t>
            </w:r>
          </w:p>
        </w:tc>
      </w:tr>
    </w:tbl>
    <w:p>
      <w:pPr>
        <w:spacing w:after="0"/>
      </w:pPr>
    </w:p>
    <w:p>
      <w:pPr>
        <w:pStyle w:val="Heading2"/>
      </w:pPr>
      <w:r>
        <w:t>Backlog</w:t>
      </w:r>
    </w:p>
    <w:tbl>
      <w:tblPr>
        <w:tblW w:type="auto" w:w="0"/>
        <w:jc w:val="center"/>
        <w:tblLayout w:type="fixed"/>
        <w:tblLook w:firstColumn="1" w:firstRow="1" w:lastColumn="0" w:lastRow="0" w:noHBand="0" w:noVBand="1" w:val="04A0"/>
      </w:tblPr>
      <w:tblGrid>
        <w:gridCol w:w="2160"/>
        <w:gridCol w:w="1584"/>
        <w:gridCol w:w="3600"/>
        <w:gridCol w:w="3024"/>
      </w:tblGrid>
      <w:tr>
        <w:trPr>
          <w:cantSplit/>
          <w:tblHeader/>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6"/>
              </w:rPr>
              <w:t>User Story ID</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6"/>
              </w:rPr>
              <w:t>As a…</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6"/>
              </w:rPr>
              <w:t>I want to be able to…</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6"/>
              </w:rPr>
              <w:t>So that…</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ARC-07/SEC-03/SEC-04; NFR-04 (Should)</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System operator</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provision and deploy the apps with Terraform, HTTPS, CI/CD, externalized secrets, and the agreed database backup retention</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the cloud demo can be repeated safely and recovery expectations are clear</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ARC-03/NFR-08</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Instructor</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open the published web app and gateway and identify the deployed versions</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the release is accessible and traceable</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AUTH-06/07/08/09; DMS-03; CRM-09</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Dealer user or platform admin</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complete the two-dealership and role-separation scenarios</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cross-dealership and role boundaries are demonstrated</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AD-07/09/11/12/13; AI-01/02</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Dealer user</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see a real check, a blocked case, a stale case, and an AI failure safely</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only a current passed ad can be exported</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AI-03/04</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Dealer user</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ask a question and receive only permitted dealership information</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the assistant remains useful and read-only</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VIN-01–04; LEAD-01–09; WO-01–07; AUTH-16–22; IMG-01–05</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Dealer user or admin</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repeat extension scenarios on the deployed release</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current scope has traceable delivery evidence</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SEC-06; LEAD-06; WO-07 (all Should)</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Dealer user</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review AI input boundaries, overdue leads and open work-order counts</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optional usability and safety outcomes have evidence</w:t>
            </w:r>
          </w:p>
        </w:tc>
      </w:tr>
    </w:tbl>
    <w:p>
      <w:pPr>
        <w:spacing w:after="0"/>
      </w:pPr>
    </w:p>
    <w:p>
      <w:pPr>
        <w:pStyle w:val="Heading2"/>
      </w:pPr>
      <w:r>
        <w:t>Completion Conditions</w:t>
      </w:r>
    </w:p>
    <w:p>
      <w:r>
        <w:t>By November 22, record the deployed version, HTTPS entry points, core and extension walkthrough outcomes, real-AI behavior, and any deployment blocker. Record the release and cost-control decisions. Submit the report after the actual review.</w:t>
      </w:r>
    </w:p>
    <w:p>
      <w:r>
        <w:br w:type="page"/>
      </w:r>
    </w:p>
    <w:p>
      <w:pPr>
        <w:pStyle w:val="Heading1"/>
      </w:pPr>
      <w:r>
        <w:t>Sprint 2 Ownership and Communication</w:t>
      </w:r>
    </w:p>
    <w:tbl>
      <w:tblPr>
        <w:tblW w:type="auto" w:w="0"/>
        <w:jc w:val="center"/>
        <w:tblLayout w:type="fixed"/>
        <w:tblLook w:firstColumn="1" w:firstRow="1" w:lastColumn="0" w:lastRow="0" w:noHBand="0" w:noVBand="1" w:val="04A0"/>
      </w:tblPr>
      <w:tblGrid>
        <w:gridCol w:w="2520"/>
        <w:gridCol w:w="7848"/>
      </w:tblGrid>
      <w:tr>
        <w:trPr>
          <w:cantSplit/>
          <w:tblHeader/>
        </w:trPr>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Team Member</w:t>
            </w:r>
          </w:p>
        </w:tc>
        <w:tc>
          <w:tcPr>
            <w:tcW w:type="dxa" w:w="78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What tasks the Team Member will commit to work on</w:t>
            </w:r>
          </w:p>
        </w:tc>
      </w:tr>
      <w:tr>
        <w:trPr>
          <w:cantSplit/>
        </w:trPr>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Bedgel Fadhil Ndam Woukouo (Role A: web)</w:t>
            </w:r>
          </w:p>
        </w:tc>
        <w:tc>
          <w:tcPr>
            <w:tcW w:type="dxa" w:w="78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Own production web deployment, page/version evidence, browser walkthroughs, and UI fixes from the two-dealership demo. Include current extension UI flows.</w:t>
            </w:r>
          </w:p>
        </w:tc>
      </w:tr>
      <w:tr>
        <w:trPr>
          <w:cantSplit/>
        </w:trPr>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Jackson Warga (Role B: AI and platform)</w:t>
            </w:r>
          </w:p>
        </w:tc>
        <w:tc>
          <w:tcPr>
            <w:tcW w:type="dxa" w:w="78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Own AI service deployment settings, real-model demo cases, AI failure handling evidence, and provider/setup documentation. Include extension privacy boundaries.</w:t>
            </w:r>
          </w:p>
        </w:tc>
      </w:tr>
      <w:tr>
        <w:trPr>
          <w:cantSplit/>
        </w:trPr>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Logan Jones (Role C: gateway and core)</w:t>
            </w:r>
          </w:p>
        </w:tc>
        <w:tc>
          <w:tcPr>
            <w:tcW w:type="dxa" w:w="78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Own gateway/core configuration review, HTTPS and health checks, cross-dealership API evidence, and the teardown checklist. Include extension API and tenant boundaries.</w:t>
            </w:r>
          </w:p>
        </w:tc>
      </w:tr>
      <w:tr>
        <w:trPr>
          <w:cantSplit/>
        </w:trPr>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Yuandong Yang / Robin (full-stack lead)</w:t>
            </w:r>
          </w:p>
        </w:tc>
        <w:tc>
          <w:tcPr>
            <w:tcW w:type="dxa" w:w="78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Own the Terraform apply and app release with a second-person approval, fix deployment defects across all services, and record release evidence.</w:t>
            </w:r>
          </w:p>
        </w:tc>
      </w:tr>
    </w:tbl>
    <w:p>
      <w:pPr>
        <w:spacing w:after="0"/>
      </w:pPr>
    </w:p>
    <w:p>
      <w:pPr>
        <w:pStyle w:val="Heading2"/>
      </w:pPr>
      <w:r>
        <w:t>Stakeholder Communication</w:t>
      </w:r>
    </w:p>
    <w:tbl>
      <w:tblPr>
        <w:tblW w:type="auto" w:w="0"/>
        <w:jc w:val="center"/>
        <w:tblLayout w:type="fixed"/>
        <w:tblLook w:firstColumn="1" w:firstRow="1" w:lastColumn="0" w:lastRow="0" w:noHBand="0" w:noVBand="1" w:val="04A0"/>
      </w:tblPr>
      <w:tblGrid>
        <w:gridCol w:w="2160"/>
        <w:gridCol w:w="5760"/>
        <w:gridCol w:w="2448"/>
      </w:tblGrid>
      <w:tr>
        <w:trPr>
          <w:cantSplit/>
          <w:tblHeader/>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Stakeholder</w:t>
            </w:r>
          </w:p>
        </w:tc>
        <w:tc>
          <w:tcPr>
            <w:tcW w:type="dxa" w:w="57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What do they need to know</w:t>
            </w:r>
          </w:p>
        </w:tc>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Frequency</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Instructor</w:t>
            </w:r>
          </w:p>
        </w:tc>
        <w:tc>
          <w:tcPr>
            <w:tcW w:type="dxa" w:w="57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Cloud availability, required demo cases, evidence, and unresolved risks</w:t>
            </w:r>
          </w:p>
        </w:tc>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Weekly; sprint showcase</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Client or dealership representative</w:t>
            </w:r>
          </w:p>
        </w:tc>
        <w:tc>
          <w:tcPr>
            <w:tcW w:type="dxa" w:w="57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Whether the cloud increment supports the approved workflows</w:t>
            </w:r>
          </w:p>
        </w:tc>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Week 2 of each sprint; sprint showcase</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Project team</w:t>
            </w:r>
          </w:p>
        </w:tc>
        <w:tc>
          <w:tcPr>
            <w:tcW w:type="dxa" w:w="57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Deployment window, cost controls, release state, and blockers</w:t>
            </w:r>
          </w:p>
        </w:tc>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Before and after each deployment; daily check-in</w:t>
            </w:r>
          </w:p>
        </w:tc>
      </w:tr>
    </w:tbl>
    <w:p>
      <w:pPr>
        <w:spacing w:after="0"/>
      </w:pPr>
    </w:p>
    <w:p>
      <w:r>
        <w:br w:type="page"/>
      </w:r>
    </w:p>
    <w:p>
      <w:pPr>
        <w:pStyle w:val="Heading1"/>
      </w:pPr>
      <w:r>
        <w:t>Sprint 3 Plan</w:t>
      </w:r>
    </w:p>
    <w:p>
      <w:r>
        <w:t>November 23–December 13, 2026</w:t>
      </w:r>
    </w:p>
    <w:p>
      <w:pPr>
        <w:pStyle w:val="Heading2"/>
      </w:pPr>
      <w:r>
        <w:t>Goals</w:t>
      </w:r>
    </w:p>
    <w:tbl>
      <w:tblPr>
        <w:tblW w:type="auto" w:w="0"/>
        <w:jc w:val="center"/>
        <w:tblLayout w:type="fixed"/>
        <w:tblLook w:firstColumn="1" w:firstRow="1" w:lastColumn="0" w:lastRow="0" w:noHBand="0" w:noVBand="1" w:val="04A0"/>
      </w:tblPr>
      <w:tblGrid>
        <w:gridCol w:w="504"/>
        <w:gridCol w:w="9864"/>
      </w:tblGrid>
      <w:tr>
        <w:trPr>
          <w:cantSplit/>
          <w:tblHeader/>
        </w:trPr>
        <w:tc>
          <w:tcPr>
            <w:tcW w:type="dxa" w:w="5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r>
          </w:p>
        </w:tc>
        <w:tc>
          <w:tcPr>
            <w:tcW w:type="dxa" w:w="9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Goal</w:t>
            </w:r>
          </w:p>
        </w:tc>
      </w:tr>
      <w:tr>
        <w:trPr>
          <w:cantSplit/>
        </w:trPr>
        <w:tc>
          <w:tcPr>
            <w:tcW w:type="dxa" w:w="5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1</w:t>
            </w:r>
          </w:p>
        </w:tc>
        <w:tc>
          <w:tcPr>
            <w:tcW w:type="dxa" w:w="9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Complete the classroom acceptance walkthrough for the approved scope without expanding product features.</w:t>
            </w:r>
          </w:p>
        </w:tc>
      </w:tr>
      <w:tr>
        <w:trPr>
          <w:cantSplit/>
        </w:trPr>
        <w:tc>
          <w:tcPr>
            <w:tcW w:type="dxa" w:w="5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2</w:t>
            </w:r>
          </w:p>
        </w:tc>
        <w:tc>
          <w:tcPr>
            <w:tcW w:type="dxa" w:w="9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Resolve critical issues from Sprint 2 and repeat affected manual scenarios.</w:t>
            </w:r>
          </w:p>
        </w:tc>
      </w:tr>
      <w:tr>
        <w:trPr>
          <w:cantSplit/>
        </w:trPr>
        <w:tc>
          <w:tcPr>
            <w:tcW w:type="dxa" w:w="5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3</w:t>
            </w:r>
          </w:p>
        </w:tc>
        <w:tc>
          <w:tcPr>
            <w:tcW w:type="dxa" w:w="9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Finalize project documentation, research and AI logs, and all three sprint reports.</w:t>
            </w:r>
          </w:p>
        </w:tc>
      </w:tr>
      <w:tr>
        <w:trPr>
          <w:cantSplit/>
        </w:trPr>
        <w:tc>
          <w:tcPr>
            <w:tcW w:type="dxa" w:w="5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4</w:t>
            </w:r>
          </w:p>
        </w:tc>
        <w:tc>
          <w:tcPr>
            <w:tcW w:type="dxa" w:w="9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Rehearse the end-to-end showcase and confirm the environment can be safely stopped afterward.</w:t>
            </w:r>
          </w:p>
        </w:tc>
      </w:tr>
      <w:tr>
        <w:trPr>
          <w:cantSplit/>
        </w:trPr>
        <w:tc>
          <w:tcPr>
            <w:tcW w:type="dxa" w:w="5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5</w:t>
            </w:r>
          </w:p>
        </w:tc>
        <w:tc>
          <w:tcPr>
            <w:tcW w:type="dxa" w:w="9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Present the final solution and record stakeholder feedback and known limitations.</w:t>
            </w:r>
          </w:p>
        </w:tc>
      </w:tr>
    </w:tbl>
    <w:p>
      <w:pPr>
        <w:spacing w:after="0"/>
      </w:pPr>
    </w:p>
    <w:p>
      <w:pPr>
        <w:pStyle w:val="Heading2"/>
      </w:pPr>
      <w:r>
        <w:t>Backlog</w:t>
      </w:r>
    </w:p>
    <w:tbl>
      <w:tblPr>
        <w:tblW w:type="auto" w:w="0"/>
        <w:jc w:val="center"/>
        <w:tblLayout w:type="fixed"/>
        <w:tblLook w:firstColumn="1" w:firstRow="1" w:lastColumn="0" w:lastRow="0" w:noHBand="0" w:noVBand="1" w:val="04A0"/>
      </w:tblPr>
      <w:tblGrid>
        <w:gridCol w:w="2160"/>
        <w:gridCol w:w="1584"/>
        <w:gridCol w:w="3600"/>
        <w:gridCol w:w="3024"/>
      </w:tblGrid>
      <w:tr>
        <w:trPr>
          <w:cantSplit/>
          <w:tblHeader/>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6"/>
              </w:rPr>
              <w:t>User Story ID</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6"/>
              </w:rPr>
              <w:t>As a…</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6"/>
              </w:rPr>
              <w:t>I want to be able to…</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6"/>
              </w:rPr>
              <w:t>So that…</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ARC-07/SEC-03/SEC-04; NFR-04 (Should)</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Project team</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deploy or stop the approved cloud environment using the documented runbook and confirm backup-retention settings</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the final demonstration is available, database recovery expectations are clear, and avoidable resources do not remain running</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AUTH-01/07/08; DMS-10/11; CRM-05/08</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Instructor</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see role, isolation, paired-sale, sold-lock, and vehicle-link scenarios</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the required business controls are demonstrated</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AD-07/09/11/12/13; AI-01/02/03/04</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Instructor</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see compliance and assistant scenarios with safe AI failure behavior</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the AI features meet the approved acceptance conditions</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AUD-01/02/03/05/06</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Dealer user</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review the actor, action, time, and history for business changes</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the audit trail is visible and useful</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NFR-08; project deliverables</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Project team</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present version evidence, reports, and final documentation</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the course handoff is complete and traceable</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VIN-01–04; LEAD-01–09; WO-01–07; AUTH-16–22; IMG-01–05</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Dealer user or admin</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present accepted extension workflows and disclose remaining limitations</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current scope has traceable delivery evidence</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CRM-10; DMS-13 (both Should)</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Dealer user</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navigate linked details and receive a conflict on stale edits</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6"/>
              </w:rPr>
              <w:t>navigation and concurrent-update behavior are demonstrated</w:t>
            </w:r>
          </w:p>
        </w:tc>
      </w:tr>
    </w:tbl>
    <w:p>
      <w:pPr>
        <w:spacing w:after="0"/>
      </w:pPr>
    </w:p>
    <w:p>
      <w:pPr>
        <w:pStyle w:val="Heading2"/>
      </w:pPr>
      <w:r>
        <w:t>Completion Conditions</w:t>
      </w:r>
    </w:p>
    <w:p>
      <w:r>
        <w:t>By December 13, complete the agreed classroom walkthrough, record critical-defect disposition and known limitations, capture stakeholder feedback, and archive the final reports and release or teardown evidence.</w:t>
      </w:r>
    </w:p>
    <w:p>
      <w:r>
        <w:br w:type="page"/>
      </w:r>
    </w:p>
    <w:p>
      <w:pPr>
        <w:pStyle w:val="Heading1"/>
      </w:pPr>
      <w:r>
        <w:t>Sprint 3 Ownership and Communication</w:t>
      </w:r>
    </w:p>
    <w:tbl>
      <w:tblPr>
        <w:tblW w:type="auto" w:w="0"/>
        <w:jc w:val="center"/>
        <w:tblLayout w:type="fixed"/>
        <w:tblLook w:firstColumn="1" w:firstRow="1" w:lastColumn="0" w:lastRow="0" w:noHBand="0" w:noVBand="1" w:val="04A0"/>
      </w:tblPr>
      <w:tblGrid>
        <w:gridCol w:w="2520"/>
        <w:gridCol w:w="7848"/>
      </w:tblGrid>
      <w:tr>
        <w:trPr>
          <w:cantSplit/>
          <w:tblHeader/>
        </w:trPr>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Team Member</w:t>
            </w:r>
          </w:p>
        </w:tc>
        <w:tc>
          <w:tcPr>
            <w:tcW w:type="dxa" w:w="78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Significant tasks Team Member will commit to work on</w:t>
            </w:r>
          </w:p>
        </w:tc>
      </w:tr>
      <w:tr>
        <w:trPr>
          <w:cantSplit/>
        </w:trPr>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Bedgel Fadhil Ndam Woukouo (Role A: web)</w:t>
            </w:r>
          </w:p>
        </w:tc>
        <w:tc>
          <w:tcPr>
            <w:tcW w:type="dxa" w:w="78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Lead the final role-based UI walkthrough, fix agreed UI blockers, prepare and present the web demo, and archive screenshots. Include current extension UI flows.</w:t>
            </w:r>
          </w:p>
        </w:tc>
      </w:tr>
      <w:tr>
        <w:trPr>
          <w:cantSplit/>
        </w:trPr>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Jackson Warga (Role B: AI and platform)</w:t>
            </w:r>
          </w:p>
        </w:tc>
        <w:tc>
          <w:tcPr>
            <w:tcW w:type="dxa" w:w="78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Lead the final real-AI and assistant walkthrough, complete AI/research logs, and document provider limitations. Include extension privacy boundaries.</w:t>
            </w:r>
          </w:p>
        </w:tc>
      </w:tr>
      <w:tr>
        <w:trPr>
          <w:cantSplit/>
        </w:trPr>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Logan Jones (Role C: gateway and core)</w:t>
            </w:r>
          </w:p>
        </w:tc>
        <w:tc>
          <w:tcPr>
            <w:tcW w:type="dxa" w:w="78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Lead the final isolation and API walkthrough, verify deployment/teardown notes, and consolidate release evidence. Include extension API and tenant boundaries.</w:t>
            </w:r>
          </w:p>
        </w:tc>
      </w:tr>
      <w:tr>
        <w:trPr>
          <w:cantSplit/>
        </w:trPr>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Yuandong Yang / Robin (full-stack lead)</w:t>
            </w:r>
          </w:p>
        </w:tc>
        <w:tc>
          <w:tcPr>
            <w:tcW w:type="dxa" w:w="78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Fix critical defects from Sprint 2 across all services after the feature freeze, run the final redeploy and teardown, and consolidate release evidence with Logan Jones.</w:t>
            </w:r>
          </w:p>
        </w:tc>
      </w:tr>
    </w:tbl>
    <w:p>
      <w:pPr>
        <w:spacing w:after="0"/>
      </w:pPr>
    </w:p>
    <w:p>
      <w:pPr>
        <w:pStyle w:val="Heading2"/>
      </w:pPr>
      <w:r>
        <w:t>Stakeholder Communication</w:t>
      </w:r>
    </w:p>
    <w:tbl>
      <w:tblPr>
        <w:tblW w:type="auto" w:w="0"/>
        <w:jc w:val="center"/>
        <w:tblLayout w:type="fixed"/>
        <w:tblLook w:firstColumn="1" w:firstRow="1" w:lastColumn="0" w:lastRow="0" w:noHBand="0" w:noVBand="1" w:val="04A0"/>
      </w:tblPr>
      <w:tblGrid>
        <w:gridCol w:w="2160"/>
        <w:gridCol w:w="5760"/>
        <w:gridCol w:w="2448"/>
      </w:tblGrid>
      <w:tr>
        <w:trPr>
          <w:cantSplit/>
          <w:tblHeader/>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Stakeholder</w:t>
            </w:r>
          </w:p>
        </w:tc>
        <w:tc>
          <w:tcPr>
            <w:tcW w:type="dxa" w:w="57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What do they need to know</w:t>
            </w:r>
          </w:p>
        </w:tc>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Frequency</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Instructor</w:t>
            </w:r>
          </w:p>
        </w:tc>
        <w:tc>
          <w:tcPr>
            <w:tcW w:type="dxa" w:w="57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Final acceptance evidence, known limitations, and completed course deliverables</w:t>
            </w:r>
          </w:p>
        </w:tc>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Final showcase and handoff</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Client or dealership representative</w:t>
            </w:r>
          </w:p>
        </w:tc>
        <w:tc>
          <w:tcPr>
            <w:tcW w:type="dxa" w:w="57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Final workflows, compliance outcomes, and feedback items</w:t>
            </w:r>
          </w:p>
        </w:tc>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Week 2 of each sprint; sprint showcase</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Project team</w:t>
            </w:r>
          </w:p>
        </w:tc>
        <w:tc>
          <w:tcPr>
            <w:tcW w:type="dxa" w:w="57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Final issue status, demo ownership, and teardown completion</w:t>
            </w:r>
          </w:p>
        </w:tc>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Weekly; final rehearsal</w:t>
            </w:r>
          </w:p>
        </w:tc>
      </w:tr>
    </w:tbl>
    <w:p>
      <w:pPr>
        <w:spacing w:after="0"/>
      </w:pPr>
    </w:p>
    <w:p>
      <w:r>
        <w:br w:type="page"/>
      </w:r>
    </w:p>
    <w:p>
      <w:pPr>
        <w:pStyle w:val="Heading1"/>
      </w:pPr>
      <w:r>
        <w:t>Open Risks and Follow Up</w:t>
      </w:r>
    </w:p>
    <w:tbl>
      <w:tblPr>
        <w:tblW w:type="auto" w:w="0"/>
        <w:jc w:val="center"/>
        <w:tblLayout w:type="fixed"/>
        <w:tblLook w:firstColumn="1" w:firstRow="1" w:lastColumn="0" w:lastRow="0" w:noHBand="0" w:noVBand="1" w:val="04A0"/>
      </w:tblPr>
      <w:tblGrid>
        <w:gridCol w:w="2160"/>
        <w:gridCol w:w="1728"/>
        <w:gridCol w:w="1296"/>
        <w:gridCol w:w="5184"/>
      </w:tblGrid>
      <w:tr>
        <w:trPr>
          <w:cantSplit/>
          <w:tblHeader/>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Item</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Owner</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Target</w:t>
            </w:r>
          </w:p>
        </w:tc>
        <w:tc>
          <w:tcPr>
            <w:tcW w:type="dxa" w:w="51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7"/>
              </w:rPr>
              <w:t>Required outcome</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Scope and NN-05 containerization exception</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Robin</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Oct 15</w:t>
            </w:r>
          </w:p>
        </w:tc>
        <w:tc>
          <w:tcPr>
            <w:tcW w:type="dxa" w:w="51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Request written instructor confirmation. Record the response or keep the issue open and replan if the exception is rejected.</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Submission dates and student IDs</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Robin coordinates all members</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Oct 14</w:t>
            </w:r>
          </w:p>
        </w:tc>
        <w:tc>
          <w:tcPr>
            <w:tcW w:type="dxa" w:w="51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Confirm Brightspace deadlines and collect four student IDs before submission.</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Team site and separate logs</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Jackson</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Oct 31</w:t>
            </w:r>
          </w:p>
        </w:tc>
        <w:tc>
          <w:tcPr>
            <w:tcW w:type="dxa" w:w="51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Publish or link Research and AI Logs; record the real team-site URL.</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Backlog and Business Canvas alignment</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Robin</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Oct 15</w:t>
            </w:r>
          </w:p>
        </w:tc>
        <w:tc>
          <w:tcPr>
            <w:tcW w:type="dxa" w:w="51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Map requirement IDs and current extensions to Jira and the course backlog; record links and discrepancies.</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AI provider and cloud availability</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Jackson and Robin</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Before each walkthrough or release</w:t>
            </w:r>
          </w:p>
        </w:tc>
        <w:tc>
          <w:tcPr>
            <w:tcW w:type="dxa" w:w="51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Record provider/setup readiness and deployment cost controls. No running environment is implied by past release evidence.</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Defect capacity and integration dependencies</w:t>
            </w:r>
          </w:p>
        </w:tc>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All members; Robin coordinates</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Weekly</w:t>
            </w:r>
          </w:p>
        </w:tc>
        <w:tc>
          <w:tcPr>
            <w:tcW w:type="dxa" w:w="51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7"/>
              </w:rPr>
              <w:t>Keep tasks at or below 3 hours, report blockers, and rebalance without exceeding agreed capacity.</w:t>
            </w:r>
          </w:p>
        </w:tc>
      </w:tr>
    </w:tbl>
    <w:p>
      <w:pPr>
        <w:spacing w:after="0"/>
      </w:pPr>
    </w:p>
    <w:p>
      <w:r>
        <w:t>Instructor and client names, approval evidence, student IDs, and external workspace URLs remain pending because verified values were not supplied. The team must replace those pending items with real information before the relevant submission or decision is closed.</w:t>
      </w:r>
    </w:p>
    <w:p>
      <w:r>
        <w:br w:type="page"/>
      </w:r>
    </w:p>
    <w:p>
      <w:pPr>
        <w:pStyle w:val="Heading1"/>
      </w:pPr>
      <w:r>
        <w:t>Course Marking Criteria</w:t>
      </w:r>
    </w:p>
    <w:p>
      <w:r>
        <w:t>Original assignment rubric retained for reference. The working plan uses the stricter instruction of 27–36 planned hours per member; Sprint 1 allocates 30 hours.</w:t>
      </w:r>
    </w:p>
    <w:tbl>
      <w:tblPr>
        <w:tblW w:type="auto" w:w="0"/>
        <w:jc w:val="center"/>
        <w:tblLayout w:type="fixed"/>
        <w:tblLook w:firstColumn="1" w:firstRow="1" w:lastColumn="0" w:lastRow="0" w:noHBand="0" w:noVBand="1" w:val="04A0"/>
      </w:tblPr>
      <w:tblGrid>
        <w:gridCol w:w="1512"/>
        <w:gridCol w:w="2232"/>
        <w:gridCol w:w="2232"/>
        <w:gridCol w:w="2232"/>
        <w:gridCol w:w="2160"/>
      </w:tblGrid>
      <w:tr>
        <w:trPr>
          <w:cantSplit/>
          <w:tblHeader/>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5"/>
              </w:rPr>
              <w:t>Criteria</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5"/>
              </w:rPr>
              <w:t>4</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5"/>
              </w:rPr>
              <w:t>3</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5"/>
              </w:rPr>
              <w:t>2</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5"/>
              </w:rPr>
              <w:t>0</w:t>
            </w:r>
          </w:p>
        </w:tc>
      </w:tr>
      <w:tr>
        <w:trPr>
          <w:cantSplit/>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5"/>
              </w:rPr>
              <w:t>Minimum Viable Product</w:t>
              <w:br/>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5"/>
              </w:rPr>
              <w:t>The stories chosen from the product backlog form a clear minimum viable product that solves a compelling problem. Enough stories are chosen for adequate complexity, however few enough that the goal is clear.</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5"/>
              </w:rPr>
              <w:t>The stories chosen from the product backlog form a minimum viable product that solves a problem. Enough stories are chosen for adequate complexity, however few enough that the goal is reasonably clear.</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5"/>
              </w:rPr>
              <w:t xml:space="preserve">The stories chosen from the product backlog could form a minimum viable product that solves a problem.  </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5"/>
              </w:rPr>
              <w:t>There is no minimum viable product, or the stories chosen could not form a minimum viable product.</w:t>
            </w:r>
          </w:p>
        </w:tc>
      </w:tr>
      <w:tr>
        <w:trPr>
          <w:cantSplit/>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5"/>
              </w:rPr>
              <w:t>Project Management Methodology</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5"/>
              </w:rPr>
              <w:t>Adequate research was put into choosing the project methodology, and there are clear expectations set for how procedures will be managed on a daily, weekly, and monthly basis.</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5"/>
              </w:rPr>
              <w:t>Adequate research was put into choosing the project methodology, and there are expectations set for how procedures will be managed on a daily, weekly, and monthly basis.</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5"/>
              </w:rPr>
              <w:t>A project methodology was chosen, and how the project will be managed is described, although clarification may be required.</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5"/>
              </w:rPr>
              <w:t>A project methodology was not chosen, or it is unclear how the project will be managed.</w:t>
            </w:r>
          </w:p>
        </w:tc>
      </w:tr>
      <w:tr>
        <w:trPr>
          <w:cantSplit/>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5"/>
              </w:rPr>
              <w:t>Criteria</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5"/>
              </w:rPr>
              <w:t>3</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5"/>
              </w:rPr>
              <w:t>2.25</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5"/>
              </w:rPr>
              <w:t>1.75</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5"/>
              </w:rPr>
              <w:t>0</w:t>
            </w:r>
          </w:p>
        </w:tc>
      </w:tr>
      <w:tr>
        <w:trPr>
          <w:cantSplit/>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5"/>
              </w:rPr>
              <w:t>Sprint Plans</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5"/>
              </w:rPr>
              <w:t>There is clear thought behind the stories the team intends to complete each sprint, and a mixture of must do and should do items for each sprint. Each team member has a number of key objectives. It is very clear who the stakeholders involved with each sprint are and how they will be communicated with.</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5"/>
              </w:rPr>
              <w:t>There is thought behind the stories the team intends to complete each sprint, and a mixture of must do and should do items for each sprint. Each team member has a number of key objectives. It is clear who the stakeholders involved with each sprint are and how they will be communicated with.</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5"/>
              </w:rPr>
              <w:t xml:space="preserve">There is thought behind the stories the team intends to complete each sprint. Most team members have a number of key objectives. Most stakeholders involved with each sprint are listed. </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5"/>
              </w:rPr>
              <w:t>The sprint planning is unclear, not all members have stories assigned, or stakeholders are not correctly identified.</w:t>
            </w:r>
          </w:p>
        </w:tc>
      </w:tr>
      <w:tr>
        <w:trPr>
          <w:cantSplit/>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5"/>
              </w:rPr>
              <w:t>Criteria</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5"/>
              </w:rPr>
              <w:t>6</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5"/>
              </w:rPr>
              <w:t>4.5</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5"/>
              </w:rPr>
              <w:t>3</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5"/>
              </w:rPr>
              <w:t>0</w:t>
            </w:r>
          </w:p>
        </w:tc>
      </w:tr>
      <w:tr>
        <w:trPr>
          <w:cantSplit/>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5"/>
              </w:rPr>
              <w:t>Plan for Upcoming Sprint</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5"/>
              </w:rPr>
              <w:t>Using the proposed project methodology, the team has planned tasks that will ensure each team member has at least 25-30 hours of work for the next sprint. Tasks are written in a SMART format.  Larger tasks are broken down into smaller sub-tasks.  It is clear what members plan to do on a week by week basis.</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5"/>
              </w:rPr>
              <w:t>Using the proposed project methodology, the team has planned tasks that will ensure each team member has at least 25 hours of work for the sprint ahead. Tasks are written in a SMART format. Larger tasks are broken down into smaller sub-tasks. It is clear what members plan to do during the next sprint.</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5"/>
              </w:rPr>
              <w:t xml:space="preserve">Using the proposed project methodology, the team has planned tasks that will ensure each team member has at least 20 hours of work for the next sprint.  </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40" w:line="240" w:lineRule="auto"/>
            </w:pPr>
            <w:r>
              <w:rPr>
                <w:b w:val="0"/>
                <w:sz w:val="15"/>
              </w:rPr>
              <w:t>A plan was not completing using the chosen methodology, or there is less than 20 hours per team member for the next sprint.</w:t>
            </w:r>
          </w:p>
        </w:tc>
      </w:tr>
    </w:tbl>
    <w:p>
      <w:pPr>
        <w:spacing w:after="0"/>
      </w:pP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 xml:space="preserve">DealerOps | Team G2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