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900"/>
        <w:jc w:val="center"/>
      </w:pPr>
      <w:r>
        <w:rPr>
          <w:b/>
          <w:bCs/>
          <w:color w:val="1F4E78"/>
          <w:sz w:val="40"/>
          <w:szCs w:val="40"/>
        </w:rPr>
        <w:t xml:space="preserve">DealerOps</w:t>
      </w:r>
    </w:p>
    <w:p>
      <w:pPr>
        <w:spacing w:after="120"/>
        <w:jc w:val="center"/>
      </w:pPr>
      <w:r>
        <w:rPr>
          <w:b/>
          <w:bCs/>
          <w:sz w:val="30"/>
          <w:szCs w:val="30"/>
        </w:rPr>
        <w:t xml:space="preserve">Group Assignment 2: Developing a Testing Plan</w:t>
      </w:r>
    </w:p>
    <w:p>
      <w:pPr>
        <w:spacing w:after="320"/>
        <w:jc w:val="center"/>
      </w:pPr>
      <w:r>
        <w:rPr>
          <w:sz w:val="23"/>
          <w:szCs w:val="23"/>
        </w:rPr>
        <w:t xml:space="preserve">Software Testing and Deployment (CPRG-305-B)</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gridCol w:w="100"/>
      </w:tblGrid>
      <w:tr>
        <w:tc>
          <w:tcPr>
            <w:tcW w:type="dxa" w:w="1800"/>
            <w:shd w:fill="1F4E78" w:val="clear"/>
            <w:tcMar>
              <w:top w:type="dxa" w:w="80"/>
              <w:left w:type="dxa" w:w="90"/>
              <w:bottom w:type="dxa" w:w="80"/>
              <w:right w:type="dxa" w:w="90"/>
            </w:tcMar>
          </w:tcPr>
          <w:p>
            <w:pPr>
              <w:spacing w:after="0"/>
            </w:pPr>
            <w:r>
              <w:rPr>
                <w:b/>
                <w:bCs/>
                <w:color w:val="FFFFFF"/>
                <w:sz w:val="17"/>
                <w:szCs w:val="17"/>
              </w:rPr>
              <w:t xml:space="preserve">Project</w:t>
            </w:r>
          </w:p>
        </w:tc>
        <w:tc>
          <w:tcPr>
            <w:tcW w:type="dxa" w:w="1600"/>
            <w:shd w:fill="1F4E78" w:val="clear"/>
            <w:tcMar>
              <w:top w:type="dxa" w:w="80"/>
              <w:left w:type="dxa" w:w="90"/>
              <w:bottom w:type="dxa" w:w="80"/>
              <w:right w:type="dxa" w:w="90"/>
            </w:tcMar>
          </w:tcPr>
          <w:p>
            <w:pPr>
              <w:spacing w:after="0"/>
            </w:pPr>
            <w:r>
              <w:rPr>
                <w:b/>
                <w:bCs/>
                <w:color w:val="FFFFFF"/>
                <w:sz w:val="17"/>
                <w:szCs w:val="17"/>
              </w:rPr>
              <w:t xml:space="preserve">Group</w:t>
            </w:r>
          </w:p>
        </w:tc>
        <w:tc>
          <w:tcPr>
            <w:tcW w:type="dxa" w:w="3600"/>
            <w:shd w:fill="1F4E78" w:val="clear"/>
            <w:tcMar>
              <w:top w:type="dxa" w:w="80"/>
              <w:left w:type="dxa" w:w="90"/>
              <w:bottom w:type="dxa" w:w="80"/>
              <w:right w:type="dxa" w:w="90"/>
            </w:tcMar>
          </w:tcPr>
          <w:p>
            <w:pPr>
              <w:spacing w:after="0"/>
            </w:pPr>
            <w:r>
              <w:rPr>
                <w:b/>
                <w:bCs/>
                <w:color w:val="FFFFFF"/>
                <w:sz w:val="17"/>
                <w:szCs w:val="17"/>
              </w:rPr>
              <w:t xml:space="preserve">Members</w:t>
            </w:r>
          </w:p>
        </w:tc>
        <w:tc>
          <w:tcPr>
            <w:tcW w:type="dxa" w:w="2360"/>
            <w:shd w:fill="1F4E78" w:val="clear"/>
            <w:tcMar>
              <w:top w:type="dxa" w:w="80"/>
              <w:left w:type="dxa" w:w="90"/>
              <w:bottom w:type="dxa" w:w="80"/>
              <w:right w:type="dxa" w:w="90"/>
            </w:tcMar>
          </w:tcPr>
          <w:p>
            <w:pPr>
              <w:spacing w:after="0"/>
            </w:pPr>
            <w:r>
              <w:rPr>
                <w:b/>
                <w:bCs/>
                <w:color w:val="FFFFFF"/>
                <w:sz w:val="17"/>
                <w:szCs w:val="17"/>
              </w:rPr>
              <w:t xml:space="preserve">Course / version / date</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DealerOps capstone testing plan</w:t>
            </w:r>
          </w:p>
        </w:tc>
        <w:tc>
          <w:tcPr>
            <w:tcW w:type="dxa" w:w="1600"/>
            <w:tcMar>
              <w:top w:type="dxa" w:w="80"/>
              <w:left w:type="dxa" w:w="90"/>
              <w:bottom w:type="dxa" w:w="80"/>
              <w:right w:type="dxa" w:w="90"/>
            </w:tcMar>
          </w:tcPr>
          <w:p>
            <w:pPr>
              <w:spacing w:after="0"/>
            </w:pPr>
            <w:r>
              <w:rPr>
                <w:b w:val="false"/>
                <w:bCs w:val="false"/>
                <w:color w:val="000000"/>
                <w:sz w:val="16"/>
                <w:szCs w:val="16"/>
              </w:rPr>
              <w:t xml:space="preserve">Group 12 (team G2)</w:t>
            </w:r>
          </w:p>
        </w:tc>
        <w:tc>
          <w:tcPr>
            <w:tcW w:type="dxa" w:w="3600"/>
            <w:tcMar>
              <w:top w:type="dxa" w:w="80"/>
              <w:left w:type="dxa" w:w="90"/>
              <w:bottom w:type="dxa" w:w="80"/>
              <w:right w:type="dxa" w:w="90"/>
            </w:tcMar>
          </w:tcPr>
          <w:p>
            <w:pPr>
              <w:spacing w:after="0"/>
            </w:pPr>
            <w:r>
              <w:rPr>
                <w:b w:val="false"/>
                <w:bCs w:val="false"/>
                <w:color w:val="000000"/>
                <w:sz w:val="16"/>
                <w:szCs w:val="16"/>
              </w:rPr>
              <w:t xml:space="preserve">Yuandong Yang (Robin), Bedgel Fadhil Ndam Woukouo, Jackson Warga, and Logan Jones</w:t>
            </w:r>
          </w:p>
        </w:tc>
        <w:tc>
          <w:tcPr>
            <w:tcW w:type="dxa" w:w="2360"/>
            <w:tcMar>
              <w:top w:type="dxa" w:w="80"/>
              <w:left w:type="dxa" w:w="90"/>
              <w:bottom w:type="dxa" w:w="80"/>
              <w:right w:type="dxa" w:w="90"/>
            </w:tcMar>
          </w:tcPr>
          <w:p>
            <w:pPr>
              <w:spacing w:after="0"/>
            </w:pPr>
            <w:r>
              <w:rPr>
                <w:b w:val="false"/>
                <w:bCs w:val="false"/>
                <w:color w:val="000000"/>
                <w:sz w:val="16"/>
                <w:szCs w:val="16"/>
              </w:rPr>
              <w:t xml:space="preserve">CPRG-305-B · v1.0 · October 13, 2026</w:t>
            </w:r>
          </w:p>
        </w:tc>
      </w:tr>
    </w:tbl>
    <w:p>
      <w:pPr>
        <w:spacing w:after="180" w:line="276"/>
      </w:pPr>
      <w:r>
        <w:rPr>
          <w:i/>
          <w:iCs/>
          <w:sz w:val="18"/>
          <w:szCs w:val="18"/>
        </w:rPr>
        <w:t xml:space="preserve">Submission note: This group document is paired with the separate Excel test-case document. Each group member submits the required peer assessment individually.</w:t>
      </w:r>
    </w:p>
    <w:p>
      <w:pPr>
        <w:pStyle w:val="Heading1"/>
        <w:spacing w:after="100" w:before="220"/>
      </w:pPr>
      <w:r>
        <w:rPr>
          <w:b/>
          <w:bCs/>
          <w:color w:val="1F4E78"/>
          <w:sz w:val="26"/>
          <w:szCs w:val="26"/>
        </w:rPr>
        <w:t xml:space="preserve">Rubric mapping</w:t>
      </w:r>
    </w:p>
    <w:p>
      <w:pPr>
        <w:spacing w:after="100" w:line="276"/>
      </w:pPr>
      <w:r>
        <w:rPr>
          <w:sz w:val="20"/>
          <w:szCs w:val="20"/>
        </w:rPr>
        <w:t xml:space="preserve">For the course rubric (Group Assignment Developing a Testing Plan Rubric), each criterion is addressed in the following locations:</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tblGrid>
      <w:tr>
        <w:tc>
          <w:tcPr>
            <w:tcW w:type="dxa" w:w="4400"/>
            <w:shd w:fill="1F4E78" w:val="clear"/>
            <w:tcMar>
              <w:top w:type="dxa" w:w="80"/>
              <w:left w:type="dxa" w:w="90"/>
              <w:bottom w:type="dxa" w:w="80"/>
              <w:right w:type="dxa" w:w="90"/>
            </w:tcMar>
          </w:tcPr>
          <w:p>
            <w:pPr>
              <w:spacing w:after="0"/>
            </w:pPr>
            <w:r>
              <w:rPr>
                <w:b/>
                <w:bCs/>
                <w:color w:val="FFFFFF"/>
                <w:sz w:val="17"/>
                <w:szCs w:val="17"/>
              </w:rPr>
              <w:t xml:space="preserve">Rubric criterion</w:t>
            </w:r>
          </w:p>
        </w:tc>
        <w:tc>
          <w:tcPr>
            <w:tcW w:type="dxa" w:w="900"/>
            <w:shd w:fill="1F4E78" w:val="clear"/>
            <w:tcMar>
              <w:top w:type="dxa" w:w="80"/>
              <w:left w:type="dxa" w:w="90"/>
              <w:bottom w:type="dxa" w:w="80"/>
              <w:right w:type="dxa" w:w="90"/>
            </w:tcMar>
          </w:tcPr>
          <w:p>
            <w:pPr>
              <w:spacing w:after="0"/>
            </w:pPr>
            <w:r>
              <w:rPr>
                <w:b/>
                <w:bCs/>
                <w:color w:val="FFFFFF"/>
                <w:sz w:val="17"/>
                <w:szCs w:val="17"/>
              </w:rPr>
              <w:t xml:space="preserve">Marks</w:t>
            </w:r>
          </w:p>
        </w:tc>
        <w:tc>
          <w:tcPr>
            <w:tcW w:type="dxa" w:w="4060"/>
            <w:shd w:fill="1F4E78" w:val="clear"/>
            <w:tcMar>
              <w:top w:type="dxa" w:w="80"/>
              <w:left w:type="dxa" w:w="90"/>
              <w:bottom w:type="dxa" w:w="80"/>
              <w:right w:type="dxa" w:w="90"/>
            </w:tcMar>
          </w:tcPr>
          <w:p>
            <w:pPr>
              <w:spacing w:after="0"/>
            </w:pPr>
            <w:r>
              <w:rPr>
                <w:b/>
                <w:bCs/>
                <w:color w:val="FFFFFF"/>
                <w:sz w:val="17"/>
                <w:szCs w:val="17"/>
              </w:rPr>
              <w:t xml:space="preserve">Location in this plan</w:t>
            </w:r>
          </w:p>
        </w:tc>
      </w:tr>
      <w:tr>
        <w:trPr>
          <w:cantSplit/>
        </w:trPr>
        <w:tc>
          <w:tcPr>
            <w:tcW w:type="dxa" w:w="4400"/>
            <w:tcMar>
              <w:top w:type="dxa" w:w="80"/>
              <w:left w:type="dxa" w:w="90"/>
              <w:bottom w:type="dxa" w:w="80"/>
              <w:right w:type="dxa" w:w="90"/>
            </w:tcMar>
          </w:tcPr>
          <w:p>
            <w:pPr>
              <w:spacing w:after="0"/>
            </w:pPr>
            <w:r>
              <w:rPr>
                <w:b w:val="false"/>
                <w:bCs w:val="false"/>
                <w:color w:val="000000"/>
                <w:sz w:val="16"/>
                <w:szCs w:val="16"/>
              </w:rPr>
              <w:t xml:space="preserve">Description of the applications/systems being tested</w:t>
            </w:r>
          </w:p>
        </w:tc>
        <w:tc>
          <w:tcPr>
            <w:tcW w:type="dxa" w:w="900"/>
            <w:tcMar>
              <w:top w:type="dxa" w:w="80"/>
              <w:left w:type="dxa" w:w="90"/>
              <w:bottom w:type="dxa" w:w="80"/>
              <w:right w:type="dxa" w:w="90"/>
            </w:tcMar>
          </w:tcPr>
          <w:p>
            <w:pPr>
              <w:spacing w:after="0"/>
            </w:pPr>
            <w:r>
              <w:rPr>
                <w:b w:val="false"/>
                <w:bCs w:val="false"/>
                <w:color w:val="000000"/>
                <w:sz w:val="16"/>
                <w:szCs w:val="16"/>
              </w:rPr>
              <w:t xml:space="preserve">/4</w:t>
            </w:r>
          </w:p>
        </w:tc>
        <w:tc>
          <w:tcPr>
            <w:tcW w:type="dxa" w:w="4060"/>
            <w:tcMar>
              <w:top w:type="dxa" w:w="80"/>
              <w:left w:type="dxa" w:w="90"/>
              <w:bottom w:type="dxa" w:w="80"/>
              <w:right w:type="dxa" w:w="90"/>
            </w:tcMar>
          </w:tcPr>
          <w:p>
            <w:pPr>
              <w:spacing w:after="0"/>
            </w:pPr>
            <w:r>
              <w:rPr>
                <w:b w:val="false"/>
                <w:bCs w:val="false"/>
                <w:color w:val="000000"/>
                <w:sz w:val="16"/>
                <w:szCs w:val="16"/>
              </w:rPr>
              <w:t xml:space="preserve">§2.1 System description; §2.2 Business purpose and stakeholders</w:t>
            </w:r>
          </w:p>
        </w:tc>
      </w:tr>
      <w:tr>
        <w:trPr>
          <w:cantSplit/>
        </w:trPr>
        <w:tc>
          <w:tcPr>
            <w:tcW w:type="dxa" w:w="4400"/>
            <w:tcMar>
              <w:top w:type="dxa" w:w="80"/>
              <w:left w:type="dxa" w:w="90"/>
              <w:bottom w:type="dxa" w:w="80"/>
              <w:right w:type="dxa" w:w="90"/>
            </w:tcMar>
          </w:tcPr>
          <w:p>
            <w:pPr>
              <w:spacing w:after="0"/>
            </w:pPr>
            <w:r>
              <w:rPr>
                <w:b w:val="false"/>
                <w:bCs w:val="false"/>
                <w:color w:val="000000"/>
                <w:sz w:val="16"/>
                <w:szCs w:val="16"/>
              </w:rPr>
              <w:t xml:space="preserve">Testing objective</w:t>
            </w:r>
          </w:p>
        </w:tc>
        <w:tc>
          <w:tcPr>
            <w:tcW w:type="dxa" w:w="900"/>
            <w:tcMar>
              <w:top w:type="dxa" w:w="80"/>
              <w:left w:type="dxa" w:w="90"/>
              <w:bottom w:type="dxa" w:w="80"/>
              <w:right w:type="dxa" w:w="90"/>
            </w:tcMar>
          </w:tcPr>
          <w:p>
            <w:pPr>
              <w:spacing w:after="0"/>
            </w:pPr>
            <w:r>
              <w:rPr>
                <w:b w:val="false"/>
                <w:bCs w:val="false"/>
                <w:color w:val="000000"/>
                <w:sz w:val="16"/>
                <w:szCs w:val="16"/>
              </w:rPr>
              <w:t xml:space="preserve">/4</w:t>
            </w:r>
          </w:p>
        </w:tc>
        <w:tc>
          <w:tcPr>
            <w:tcW w:type="dxa" w:w="4060"/>
            <w:tcMar>
              <w:top w:type="dxa" w:w="80"/>
              <w:left w:type="dxa" w:w="90"/>
              <w:bottom w:type="dxa" w:w="80"/>
              <w:right w:type="dxa" w:w="90"/>
            </w:tcMar>
          </w:tcPr>
          <w:p>
            <w:pPr>
              <w:spacing w:after="0"/>
            </w:pPr>
            <w:r>
              <w:rPr>
                <w:b w:val="false"/>
                <w:bCs w:val="false"/>
                <w:color w:val="000000"/>
                <w:sz w:val="16"/>
                <w:szCs w:val="16"/>
              </w:rPr>
              <w:t xml:space="preserve">§2.3 Testing objective</w:t>
            </w:r>
          </w:p>
        </w:tc>
      </w:tr>
      <w:tr>
        <w:trPr>
          <w:cantSplit/>
        </w:trPr>
        <w:tc>
          <w:tcPr>
            <w:tcW w:type="dxa" w:w="4400"/>
            <w:tcMar>
              <w:top w:type="dxa" w:w="80"/>
              <w:left w:type="dxa" w:w="90"/>
              <w:bottom w:type="dxa" w:w="80"/>
              <w:right w:type="dxa" w:w="90"/>
            </w:tcMar>
          </w:tcPr>
          <w:p>
            <w:pPr>
              <w:spacing w:after="0"/>
            </w:pPr>
            <w:r>
              <w:rPr>
                <w:b w:val="false"/>
                <w:bCs w:val="false"/>
                <w:color w:val="000000"/>
                <w:sz w:val="16"/>
                <w:szCs w:val="16"/>
              </w:rPr>
              <w:t xml:space="preserve">Scope and limitation of the Test Plan</w:t>
            </w:r>
          </w:p>
        </w:tc>
        <w:tc>
          <w:tcPr>
            <w:tcW w:type="dxa" w:w="900"/>
            <w:tcMar>
              <w:top w:type="dxa" w:w="80"/>
              <w:left w:type="dxa" w:w="90"/>
              <w:bottom w:type="dxa" w:w="80"/>
              <w:right w:type="dxa" w:w="90"/>
            </w:tcMar>
          </w:tcPr>
          <w:p>
            <w:pPr>
              <w:spacing w:after="0"/>
            </w:pPr>
            <w:r>
              <w:rPr>
                <w:b w:val="false"/>
                <w:bCs w:val="false"/>
                <w:color w:val="000000"/>
                <w:sz w:val="16"/>
                <w:szCs w:val="16"/>
              </w:rPr>
              <w:t xml:space="preserve">/4</w:t>
            </w:r>
          </w:p>
        </w:tc>
        <w:tc>
          <w:tcPr>
            <w:tcW w:type="dxa" w:w="4060"/>
            <w:tcMar>
              <w:top w:type="dxa" w:w="80"/>
              <w:left w:type="dxa" w:w="90"/>
              <w:bottom w:type="dxa" w:w="80"/>
              <w:right w:type="dxa" w:w="90"/>
            </w:tcMar>
          </w:tcPr>
          <w:p>
            <w:pPr>
              <w:spacing w:after="0"/>
            </w:pPr>
            <w:r>
              <w:rPr>
                <w:b w:val="false"/>
                <w:bCs w:val="false"/>
                <w:color w:val="000000"/>
                <w:sz w:val="16"/>
                <w:szCs w:val="16"/>
              </w:rPr>
              <w:t xml:space="preserve">§2.4 Scope and limitations; §4 Features to Be Tested; §5 Features Not to Be Tested</w:t>
            </w:r>
          </w:p>
        </w:tc>
      </w:tr>
      <w:tr>
        <w:trPr>
          <w:cantSplit/>
        </w:trPr>
        <w:tc>
          <w:tcPr>
            <w:tcW w:type="dxa" w:w="4400"/>
            <w:tcMar>
              <w:top w:type="dxa" w:w="80"/>
              <w:left w:type="dxa" w:w="90"/>
              <w:bottom w:type="dxa" w:w="80"/>
              <w:right w:type="dxa" w:w="90"/>
            </w:tcMar>
          </w:tcPr>
          <w:p>
            <w:pPr>
              <w:spacing w:after="0"/>
            </w:pPr>
            <w:r>
              <w:rPr>
                <w:b w:val="false"/>
                <w:bCs w:val="false"/>
                <w:color w:val="000000"/>
                <w:sz w:val="16"/>
                <w:szCs w:val="16"/>
              </w:rPr>
              <w:t xml:space="preserve">Sources of business expertise</w:t>
            </w:r>
          </w:p>
        </w:tc>
        <w:tc>
          <w:tcPr>
            <w:tcW w:type="dxa" w:w="900"/>
            <w:tcMar>
              <w:top w:type="dxa" w:w="80"/>
              <w:left w:type="dxa" w:w="90"/>
              <w:bottom w:type="dxa" w:w="80"/>
              <w:right w:type="dxa" w:w="90"/>
            </w:tcMar>
          </w:tcPr>
          <w:p>
            <w:pPr>
              <w:spacing w:after="0"/>
            </w:pPr>
            <w:r>
              <w:rPr>
                <w:b w:val="false"/>
                <w:bCs w:val="false"/>
                <w:color w:val="000000"/>
                <w:sz w:val="16"/>
                <w:szCs w:val="16"/>
              </w:rPr>
              <w:t xml:space="preserve">/4</w:t>
            </w:r>
          </w:p>
        </w:tc>
        <w:tc>
          <w:tcPr>
            <w:tcW w:type="dxa" w:w="4060"/>
            <w:tcMar>
              <w:top w:type="dxa" w:w="80"/>
              <w:left w:type="dxa" w:w="90"/>
              <w:bottom w:type="dxa" w:w="80"/>
              <w:right w:type="dxa" w:w="90"/>
            </w:tcMar>
          </w:tcPr>
          <w:p>
            <w:pPr>
              <w:spacing w:after="0"/>
            </w:pPr>
            <w:r>
              <w:rPr>
                <w:b w:val="false"/>
                <w:bCs w:val="false"/>
                <w:color w:val="000000"/>
                <w:sz w:val="16"/>
                <w:szCs w:val="16"/>
              </w:rPr>
              <w:t xml:space="preserve">§2.5 Sources of business expertise</w:t>
            </w:r>
          </w:p>
        </w:tc>
      </w:tr>
      <w:tr>
        <w:trPr>
          <w:cantSplit/>
        </w:trPr>
        <w:tc>
          <w:tcPr>
            <w:tcW w:type="dxa" w:w="4400"/>
            <w:tcMar>
              <w:top w:type="dxa" w:w="80"/>
              <w:left w:type="dxa" w:w="90"/>
              <w:bottom w:type="dxa" w:w="80"/>
              <w:right w:type="dxa" w:w="90"/>
            </w:tcMar>
          </w:tcPr>
          <w:p>
            <w:pPr>
              <w:spacing w:after="0"/>
            </w:pPr>
            <w:r>
              <w:rPr>
                <w:b w:val="false"/>
                <w:bCs w:val="false"/>
                <w:color w:val="000000"/>
                <w:sz w:val="16"/>
                <w:szCs w:val="16"/>
              </w:rPr>
              <w:t xml:space="preserve">Sources of development expertise</w:t>
            </w:r>
          </w:p>
        </w:tc>
        <w:tc>
          <w:tcPr>
            <w:tcW w:type="dxa" w:w="900"/>
            <w:tcMar>
              <w:top w:type="dxa" w:w="80"/>
              <w:left w:type="dxa" w:w="90"/>
              <w:bottom w:type="dxa" w:w="80"/>
              <w:right w:type="dxa" w:w="90"/>
            </w:tcMar>
          </w:tcPr>
          <w:p>
            <w:pPr>
              <w:spacing w:after="0"/>
            </w:pPr>
            <w:r>
              <w:rPr>
                <w:b w:val="false"/>
                <w:bCs w:val="false"/>
                <w:color w:val="000000"/>
                <w:sz w:val="16"/>
                <w:szCs w:val="16"/>
              </w:rPr>
              <w:t xml:space="preserve">/4</w:t>
            </w:r>
          </w:p>
        </w:tc>
        <w:tc>
          <w:tcPr>
            <w:tcW w:type="dxa" w:w="4060"/>
            <w:tcMar>
              <w:top w:type="dxa" w:w="80"/>
              <w:left w:type="dxa" w:w="90"/>
              <w:bottom w:type="dxa" w:w="80"/>
              <w:right w:type="dxa" w:w="90"/>
            </w:tcMar>
          </w:tcPr>
          <w:p>
            <w:pPr>
              <w:spacing w:after="0"/>
            </w:pPr>
            <w:r>
              <w:rPr>
                <w:b w:val="false"/>
                <w:bCs w:val="false"/>
                <w:color w:val="000000"/>
                <w:sz w:val="16"/>
                <w:szCs w:val="16"/>
              </w:rPr>
              <w:t xml:space="preserve">§2.6 Sources of development expertise</w:t>
            </w:r>
          </w:p>
        </w:tc>
      </w:tr>
      <w:tr>
        <w:trPr>
          <w:cantSplit/>
        </w:trPr>
        <w:tc>
          <w:tcPr>
            <w:tcW w:type="dxa" w:w="4400"/>
            <w:tcMar>
              <w:top w:type="dxa" w:w="80"/>
              <w:left w:type="dxa" w:w="90"/>
              <w:bottom w:type="dxa" w:w="80"/>
              <w:right w:type="dxa" w:w="90"/>
            </w:tcMar>
          </w:tcPr>
          <w:p>
            <w:pPr>
              <w:spacing w:after="0"/>
            </w:pPr>
            <w:r>
              <w:rPr>
                <w:b w:val="false"/>
                <w:bCs w:val="false"/>
                <w:color w:val="000000"/>
                <w:sz w:val="16"/>
                <w:szCs w:val="16"/>
              </w:rPr>
              <w:t xml:space="preserve">Requirements for the testing environments and their management</w:t>
            </w:r>
          </w:p>
        </w:tc>
        <w:tc>
          <w:tcPr>
            <w:tcW w:type="dxa" w:w="900"/>
            <w:tcMar>
              <w:top w:type="dxa" w:w="80"/>
              <w:left w:type="dxa" w:w="90"/>
              <w:bottom w:type="dxa" w:w="80"/>
              <w:right w:type="dxa" w:w="90"/>
            </w:tcMar>
          </w:tcPr>
          <w:p>
            <w:pPr>
              <w:spacing w:after="0"/>
            </w:pPr>
            <w:r>
              <w:rPr>
                <w:b w:val="false"/>
                <w:bCs w:val="false"/>
                <w:color w:val="000000"/>
                <w:sz w:val="16"/>
                <w:szCs w:val="16"/>
              </w:rPr>
              <w:t xml:space="preserve">/4</w:t>
            </w:r>
          </w:p>
        </w:tc>
        <w:tc>
          <w:tcPr>
            <w:tcW w:type="dxa" w:w="4060"/>
            <w:tcMar>
              <w:top w:type="dxa" w:w="80"/>
              <w:left w:type="dxa" w:w="90"/>
              <w:bottom w:type="dxa" w:w="80"/>
              <w:right w:type="dxa" w:w="90"/>
            </w:tcMar>
          </w:tcPr>
          <w:p>
            <w:pPr>
              <w:spacing w:after="0"/>
            </w:pPr>
            <w:r>
              <w:rPr>
                <w:b w:val="false"/>
                <w:bCs w:val="false"/>
                <w:color w:val="000000"/>
                <w:sz w:val="16"/>
                <w:szCs w:val="16"/>
              </w:rPr>
              <w:t xml:space="preserve">§11 Environmental Needs</w:t>
            </w:r>
          </w:p>
        </w:tc>
      </w:tr>
      <w:tr>
        <w:trPr>
          <w:cantSplit/>
        </w:trPr>
        <w:tc>
          <w:tcPr>
            <w:tcW w:type="dxa" w:w="4400"/>
            <w:tcMar>
              <w:top w:type="dxa" w:w="80"/>
              <w:left w:type="dxa" w:w="90"/>
              <w:bottom w:type="dxa" w:w="80"/>
              <w:right w:type="dxa" w:w="90"/>
            </w:tcMar>
          </w:tcPr>
          <w:p>
            <w:pPr>
              <w:spacing w:after="0"/>
            </w:pPr>
            <w:r>
              <w:rPr>
                <w:b w:val="false"/>
                <w:bCs w:val="false"/>
                <w:color w:val="000000"/>
                <w:sz w:val="16"/>
                <w:szCs w:val="16"/>
              </w:rPr>
              <w:t xml:space="preserve">Testing details for development phase</w:t>
            </w:r>
          </w:p>
        </w:tc>
        <w:tc>
          <w:tcPr>
            <w:tcW w:type="dxa" w:w="900"/>
            <w:tcMar>
              <w:top w:type="dxa" w:w="80"/>
              <w:left w:type="dxa" w:w="90"/>
              <w:bottom w:type="dxa" w:w="80"/>
              <w:right w:type="dxa" w:w="90"/>
            </w:tcMar>
          </w:tcPr>
          <w:p>
            <w:pPr>
              <w:spacing w:after="0"/>
            </w:pPr>
            <w:r>
              <w:rPr>
                <w:b w:val="false"/>
                <w:bCs w:val="false"/>
                <w:color w:val="000000"/>
                <w:sz w:val="16"/>
                <w:szCs w:val="16"/>
              </w:rPr>
              <w:t xml:space="preserve">/33</w:t>
            </w:r>
          </w:p>
        </w:tc>
        <w:tc>
          <w:tcPr>
            <w:tcW w:type="dxa" w:w="4060"/>
            <w:tcMar>
              <w:top w:type="dxa" w:w="80"/>
              <w:left w:type="dxa" w:w="90"/>
              <w:bottom w:type="dxa" w:w="80"/>
              <w:right w:type="dxa" w:w="90"/>
            </w:tcMar>
          </w:tcPr>
          <w:p>
            <w:pPr>
              <w:spacing w:after="0"/>
            </w:pPr>
            <w:r>
              <w:rPr>
                <w:b w:val="false"/>
                <w:bCs w:val="false"/>
                <w:color w:val="000000"/>
                <w:sz w:val="16"/>
                <w:szCs w:val="16"/>
              </w:rPr>
              <w:t xml:space="preserve">§6 Test Approach + §6A Testing details per development phase</w:t>
            </w:r>
          </w:p>
        </w:tc>
      </w:tr>
      <w:tr>
        <w:trPr>
          <w:cantSplit/>
        </w:trPr>
        <w:tc>
          <w:tcPr>
            <w:tcW w:type="dxa" w:w="4400"/>
            <w:tcMar>
              <w:top w:type="dxa" w:w="80"/>
              <w:left w:type="dxa" w:w="90"/>
              <w:bottom w:type="dxa" w:w="80"/>
              <w:right w:type="dxa" w:w="90"/>
            </w:tcMar>
          </w:tcPr>
          <w:p>
            <w:pPr>
              <w:spacing w:after="0"/>
            </w:pPr>
            <w:r>
              <w:rPr>
                <w:b w:val="false"/>
                <w:bCs w:val="false"/>
                <w:color w:val="000000"/>
                <w:sz w:val="16"/>
                <w:szCs w:val="16"/>
              </w:rPr>
              <w:t xml:space="preserve">Sources of test data</w:t>
            </w:r>
          </w:p>
        </w:tc>
        <w:tc>
          <w:tcPr>
            <w:tcW w:type="dxa" w:w="900"/>
            <w:tcMar>
              <w:top w:type="dxa" w:w="80"/>
              <w:left w:type="dxa" w:w="90"/>
              <w:bottom w:type="dxa" w:w="80"/>
              <w:right w:type="dxa" w:w="90"/>
            </w:tcMar>
          </w:tcPr>
          <w:p>
            <w:pPr>
              <w:spacing w:after="0"/>
            </w:pPr>
            <w:r>
              <w:rPr>
                <w:b w:val="false"/>
                <w:bCs w:val="false"/>
                <w:color w:val="000000"/>
                <w:sz w:val="16"/>
                <w:szCs w:val="16"/>
              </w:rPr>
              <w:t xml:space="preserve">/33</w:t>
            </w:r>
          </w:p>
        </w:tc>
        <w:tc>
          <w:tcPr>
            <w:tcW w:type="dxa" w:w="4060"/>
            <w:tcMar>
              <w:top w:type="dxa" w:w="80"/>
              <w:left w:type="dxa" w:w="90"/>
              <w:bottom w:type="dxa" w:w="80"/>
              <w:right w:type="dxa" w:w="90"/>
            </w:tcMar>
          </w:tcPr>
          <w:p>
            <w:pPr>
              <w:spacing w:after="0"/>
            </w:pPr>
            <w:r>
              <w:rPr>
                <w:b w:val="false"/>
                <w:bCs w:val="false"/>
                <w:color w:val="000000"/>
                <w:sz w:val="16"/>
                <w:szCs w:val="16"/>
              </w:rPr>
              <w:t xml:space="preserve">§11A Sources of test data</w:t>
            </w:r>
          </w:p>
        </w:tc>
      </w:tr>
      <w:tr>
        <w:trPr>
          <w:cantSplit/>
        </w:trPr>
        <w:tc>
          <w:tcPr>
            <w:tcW w:type="dxa" w:w="4400"/>
            <w:tcMar>
              <w:top w:type="dxa" w:w="80"/>
              <w:left w:type="dxa" w:w="90"/>
              <w:bottom w:type="dxa" w:w="80"/>
              <w:right w:type="dxa" w:w="90"/>
            </w:tcMar>
          </w:tcPr>
          <w:p>
            <w:pPr>
              <w:spacing w:after="0"/>
            </w:pPr>
            <w:r>
              <w:rPr>
                <w:b w:val="false"/>
                <w:bCs w:val="false"/>
                <w:color w:val="000000"/>
                <w:sz w:val="16"/>
                <w:szCs w:val="16"/>
              </w:rPr>
              <w:t xml:space="preserve">Overall testing schedule</w:t>
            </w:r>
          </w:p>
        </w:tc>
        <w:tc>
          <w:tcPr>
            <w:tcW w:type="dxa" w:w="900"/>
            <w:tcMar>
              <w:top w:type="dxa" w:w="80"/>
              <w:left w:type="dxa" w:w="90"/>
              <w:bottom w:type="dxa" w:w="80"/>
              <w:right w:type="dxa" w:w="90"/>
            </w:tcMar>
          </w:tcPr>
          <w:p>
            <w:pPr>
              <w:spacing w:after="0"/>
            </w:pPr>
            <w:r>
              <w:rPr>
                <w:b w:val="false"/>
                <w:bCs w:val="false"/>
                <w:color w:val="000000"/>
                <w:sz w:val="16"/>
                <w:szCs w:val="16"/>
              </w:rPr>
              <w:t xml:space="preserve">/5</w:t>
            </w:r>
          </w:p>
        </w:tc>
        <w:tc>
          <w:tcPr>
            <w:tcW w:type="dxa" w:w="4060"/>
            <w:tcMar>
              <w:top w:type="dxa" w:w="80"/>
              <w:left w:type="dxa" w:w="90"/>
              <w:bottom w:type="dxa" w:w="80"/>
              <w:right w:type="dxa" w:w="90"/>
            </w:tcMar>
          </w:tcPr>
          <w:p>
            <w:pPr>
              <w:spacing w:after="0"/>
            </w:pPr>
            <w:r>
              <w:rPr>
                <w:b w:val="false"/>
                <w:bCs w:val="false"/>
                <w:color w:val="000000"/>
                <w:sz w:val="16"/>
                <w:szCs w:val="16"/>
              </w:rPr>
              <w:t xml:space="preserve">§13 Schedule — Overall master schedule</w:t>
            </w:r>
          </w:p>
        </w:tc>
      </w:tr>
      <w:tr>
        <w:trPr>
          <w:cantSplit/>
        </w:trPr>
        <w:tc>
          <w:tcPr>
            <w:tcW w:type="dxa" w:w="4400"/>
            <w:tcMar>
              <w:top w:type="dxa" w:w="80"/>
              <w:left w:type="dxa" w:w="90"/>
              <w:bottom w:type="dxa" w:w="80"/>
              <w:right w:type="dxa" w:w="90"/>
            </w:tcMar>
          </w:tcPr>
          <w:p>
            <w:pPr>
              <w:spacing w:after="0"/>
            </w:pPr>
            <w:r>
              <w:rPr>
                <w:b w:val="false"/>
                <w:bCs w:val="false"/>
                <w:color w:val="000000"/>
                <w:sz w:val="16"/>
                <w:szCs w:val="16"/>
              </w:rPr>
              <w:t xml:space="preserve">Peer review (individual submission)</w:t>
            </w:r>
          </w:p>
        </w:tc>
        <w:tc>
          <w:tcPr>
            <w:tcW w:type="dxa" w:w="900"/>
            <w:tcMar>
              <w:top w:type="dxa" w:w="80"/>
              <w:left w:type="dxa" w:w="90"/>
              <w:bottom w:type="dxa" w:w="80"/>
              <w:right w:type="dxa" w:w="90"/>
            </w:tcMar>
          </w:tcPr>
          <w:p>
            <w:pPr>
              <w:spacing w:after="0"/>
            </w:pPr>
            <w:r>
              <w:rPr>
                <w:b w:val="false"/>
                <w:bCs w:val="false"/>
                <w:color w:val="000000"/>
                <w:sz w:val="16"/>
                <w:szCs w:val="16"/>
              </w:rPr>
              <w:t xml:space="preserve">/5</w:t>
            </w:r>
          </w:p>
        </w:tc>
        <w:tc>
          <w:tcPr>
            <w:tcW w:type="dxa" w:w="4060"/>
            <w:tcMar>
              <w:top w:type="dxa" w:w="80"/>
              <w:left w:type="dxa" w:w="90"/>
              <w:bottom w:type="dxa" w:w="80"/>
              <w:right w:type="dxa" w:w="90"/>
            </w:tcMar>
          </w:tcPr>
          <w:p>
            <w:pPr>
              <w:spacing w:after="0"/>
            </w:pPr>
            <w:r>
              <w:rPr>
                <w:b w:val="false"/>
                <w:bCs w:val="false"/>
                <w:color w:val="000000"/>
                <w:sz w:val="16"/>
                <w:szCs w:val="16"/>
              </w:rPr>
              <w:t xml:space="preserve">Separate individual file (Yuandong_Yang_Peer_Assessment.docx)</w:t>
            </w:r>
          </w:p>
        </w:tc>
      </w:tr>
    </w:tbl>
    <w:p>
      <w:pPr>
        <w:pStyle w:val="Heading1"/>
        <w:spacing w:after="100" w:before="220"/>
      </w:pPr>
      <w:r>
        <w:rPr>
          <w:b/>
          <w:bCs/>
          <w:color w:val="1F4E78"/>
          <w:sz w:val="26"/>
          <w:szCs w:val="26"/>
        </w:rPr>
        <w:t xml:space="preserve">1. Test Plan Identifier</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tblGrid>
      <w:tr>
        <w:tc>
          <w:tcPr>
            <w:tcW w:type="dxa" w:w="2200"/>
            <w:shd w:fill="1F4E78" w:val="clear"/>
            <w:tcMar>
              <w:top w:type="dxa" w:w="80"/>
              <w:left w:type="dxa" w:w="90"/>
              <w:bottom w:type="dxa" w:w="80"/>
              <w:right w:type="dxa" w:w="90"/>
            </w:tcMar>
          </w:tcPr>
          <w:p>
            <w:pPr>
              <w:spacing w:after="0"/>
            </w:pPr>
            <w:r>
              <w:rPr>
                <w:b/>
                <w:bCs/>
                <w:color w:val="FFFFFF"/>
                <w:sz w:val="17"/>
                <w:szCs w:val="17"/>
              </w:rPr>
              <w:t xml:space="preserve">Field</w:t>
            </w:r>
          </w:p>
        </w:tc>
        <w:tc>
          <w:tcPr>
            <w:tcW w:type="dxa" w:w="7160"/>
            <w:shd w:fill="1F4E78" w:val="clear"/>
            <w:tcMar>
              <w:top w:type="dxa" w:w="80"/>
              <w:left w:type="dxa" w:w="90"/>
              <w:bottom w:type="dxa" w:w="80"/>
              <w:right w:type="dxa" w:w="90"/>
            </w:tcMar>
          </w:tcPr>
          <w:p>
            <w:pPr>
              <w:spacing w:after="0"/>
            </w:pPr>
            <w:r>
              <w:rPr>
                <w:b/>
                <w:bCs/>
                <w:color w:val="FFFFFF"/>
                <w:sz w:val="17"/>
                <w:szCs w:val="17"/>
              </w:rPr>
              <w:t xml:space="preserve">Value</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Test plan identifier</w:t>
            </w:r>
          </w:p>
        </w:tc>
        <w:tc>
          <w:tcPr>
            <w:tcW w:type="dxa" w:w="7160"/>
            <w:tcMar>
              <w:top w:type="dxa" w:w="80"/>
              <w:left w:type="dxa" w:w="90"/>
              <w:bottom w:type="dxa" w:w="80"/>
              <w:right w:type="dxa" w:w="90"/>
            </w:tcMar>
          </w:tcPr>
          <w:p>
            <w:pPr>
              <w:spacing w:after="0"/>
            </w:pPr>
            <w:r>
              <w:rPr>
                <w:b w:val="false"/>
                <w:bCs w:val="false"/>
                <w:color w:val="000000"/>
                <w:sz w:val="16"/>
                <w:szCs w:val="16"/>
              </w:rPr>
              <w:t xml:space="preserve">DO-CPRG305-GA2-TP-001</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System under test</w:t>
            </w:r>
          </w:p>
        </w:tc>
        <w:tc>
          <w:tcPr>
            <w:tcW w:type="dxa" w:w="7160"/>
            <w:tcMar>
              <w:top w:type="dxa" w:w="80"/>
              <w:left w:type="dxa" w:w="90"/>
              <w:bottom w:type="dxa" w:w="80"/>
              <w:right w:type="dxa" w:w="90"/>
            </w:tcMar>
          </w:tcPr>
          <w:p>
            <w:pPr>
              <w:spacing w:after="0"/>
            </w:pPr>
            <w:r>
              <w:rPr>
                <w:b w:val="false"/>
                <w:bCs w:val="false"/>
                <w:color w:val="000000"/>
                <w:sz w:val="16"/>
                <w:szCs w:val="16"/>
              </w:rPr>
              <w:t xml:space="preserve">DealerOps web application and service platform</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Document owner</w:t>
            </w:r>
          </w:p>
        </w:tc>
        <w:tc>
          <w:tcPr>
            <w:tcW w:type="dxa" w:w="7160"/>
            <w:tcMar>
              <w:top w:type="dxa" w:w="80"/>
              <w:left w:type="dxa" w:w="90"/>
              <w:bottom w:type="dxa" w:w="80"/>
              <w:right w:type="dxa" w:w="90"/>
            </w:tcMar>
          </w:tcPr>
          <w:p>
            <w:pPr>
              <w:spacing w:after="0"/>
            </w:pPr>
            <w:r>
              <w:rPr>
                <w:b w:val="false"/>
                <w:bCs w:val="false"/>
                <w:color w:val="000000"/>
                <w:sz w:val="16"/>
                <w:szCs w:val="16"/>
              </w:rPr>
              <w:t xml:space="preserve">Yuandong Yang (Robin), Bedgel Fadhil Ndam Woukouo, Jackson Warga, and Logan Jones</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Baseline</w:t>
            </w:r>
          </w:p>
        </w:tc>
        <w:tc>
          <w:tcPr>
            <w:tcW w:type="dxa" w:w="7160"/>
            <w:tcMar>
              <w:top w:type="dxa" w:w="80"/>
              <w:left w:type="dxa" w:w="90"/>
              <w:bottom w:type="dxa" w:w="80"/>
              <w:right w:type="dxa" w:w="90"/>
            </w:tcMar>
          </w:tcPr>
          <w:p>
            <w:pPr>
              <w:spacing w:after="0"/>
            </w:pPr>
            <w:r>
              <w:rPr>
                <w:b w:val="false"/>
                <w:bCs w:val="false"/>
                <w:color w:val="000000"/>
                <w:sz w:val="16"/>
                <w:szCs w:val="16"/>
              </w:rPr>
              <w:t xml:space="preserve">DealerOps gateway, dealer-core, ai-service, and dealer-web source available at the assignment baseline</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Plan status</w:t>
            </w:r>
          </w:p>
        </w:tc>
        <w:tc>
          <w:tcPr>
            <w:tcW w:type="dxa" w:w="7160"/>
            <w:tcMar>
              <w:top w:type="dxa" w:w="80"/>
              <w:left w:type="dxa" w:w="90"/>
              <w:bottom w:type="dxa" w:w="80"/>
              <w:right w:type="dxa" w:w="90"/>
            </w:tcMar>
          </w:tcPr>
          <w:p>
            <w:pPr>
              <w:spacing w:after="0"/>
            </w:pPr>
            <w:r>
              <w:rPr>
                <w:b w:val="false"/>
                <w:bCs w:val="false"/>
                <w:color w:val="000000"/>
                <w:sz w:val="16"/>
                <w:szCs w:val="16"/>
              </w:rPr>
              <w:t xml:space="preserve">Ready for review and execution planning</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Date created</w:t>
            </w:r>
          </w:p>
        </w:tc>
        <w:tc>
          <w:tcPr>
            <w:tcW w:type="dxa" w:w="7160"/>
            <w:tcMar>
              <w:top w:type="dxa" w:w="80"/>
              <w:left w:type="dxa" w:w="90"/>
              <w:bottom w:type="dxa" w:w="80"/>
              <w:right w:type="dxa" w:w="90"/>
            </w:tcMar>
          </w:tcPr>
          <w:p>
            <w:pPr>
              <w:spacing w:after="0"/>
            </w:pPr>
            <w:r>
              <w:rPr>
                <w:b w:val="false"/>
                <w:bCs w:val="false"/>
                <w:color w:val="000000"/>
                <w:sz w:val="16"/>
                <w:szCs w:val="16"/>
              </w:rPr>
              <w:t xml:space="preserve">October 13, 2026</w:t>
            </w:r>
          </w:p>
        </w:tc>
      </w:tr>
    </w:tbl>
    <w:p>
      <w:pPr>
        <w:pStyle w:val="Heading1"/>
        <w:spacing w:after="100" w:before="220"/>
      </w:pPr>
      <w:r>
        <w:rPr>
          <w:b/>
          <w:bCs/>
          <w:color w:val="1F4E78"/>
          <w:sz w:val="26"/>
          <w:szCs w:val="26"/>
        </w:rPr>
        <w:t xml:space="preserve">2. Introduction</w:t>
      </w:r>
    </w:p>
    <w:p>
      <w:pPr>
        <w:pStyle w:val="Heading2"/>
        <w:spacing w:after="100" w:before="220"/>
      </w:pPr>
      <w:r>
        <w:rPr>
          <w:b/>
          <w:bCs/>
          <w:color w:val="1F4E78"/>
          <w:sz w:val="23"/>
          <w:szCs w:val="23"/>
        </w:rPr>
        <w:t xml:space="preserve">2.1 System description</w:t>
      </w:r>
    </w:p>
    <w:p>
      <w:pPr>
        <w:spacing w:after="100" w:line="276"/>
      </w:pPr>
      <w:r>
        <w:rPr>
          <w:sz w:val="21"/>
          <w:szCs w:val="21"/>
        </w:rPr>
        <w:t xml:space="preserve">DealerOps is a multi-tenant dealership operations platform built as four cooperating applications. The Vue 3 single-page client (dealer-web) is served to the browser and talks only to the dealer-gateway (Spring Cloud Gateway) on port 8080. The gateway authenticates the request, applies CORS and route policy, then forwards business requests to dealer-core (Spring Boot, port 8081) and forwards internal AI requests to ai-service (Spring Boot, port 8082) with an X-Dealer-Internal header. dealer-core owns identity, dealership membership and role authorization, vehicle and customer workflows, inventory listings, compliance evaluation, leads, work orders, photos, audit, and persistence to MySQL via Spring Data JPA with Flyway migrations. ai-service is an internal-only service that reviews structured ad facts and powers a constrained assistant.</w:t>
      </w:r>
    </w:p>
    <w:p>
      <w:pPr>
        <w:spacing w:after="100" w:line="276"/>
      </w:pPr>
      <w:r>
        <w:rPr>
          <w:sz w:val="21"/>
          <w:szCs w:val="21"/>
        </w:rPr>
        <w:t xml:space="preserve">The principal business workflow is: a dealership user signs in, manages vehicle and customer records, prepares a listing, runs a compliance check, triggers an AI ad check, marks the listing Ready, and exports only a listing that satisfies the readiness and compliance rules. The platform must protect dealer boundaries, prevent changes to sold inventory, prevent unsafe or misleading ad claims from being treated as approved, and avoid exposing internal service ports or sensitive information.</w:t>
      </w:r>
    </w:p>
    <w:p>
      <w:pPr>
        <w:pStyle w:val="Heading2"/>
        <w:spacing w:after="100" w:before="220"/>
      </w:pPr>
      <w:r>
        <w:rPr>
          <w:b/>
          <w:bCs/>
          <w:color w:val="1F4E78"/>
          <w:sz w:val="23"/>
          <w:szCs w:val="23"/>
        </w:rPr>
        <w:t xml:space="preserve">2.2 Business purpose and stakeholders</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tblGrid>
      <w:tr>
        <w:tc>
          <w:tcPr>
            <w:tcW w:type="dxa" w:w="2600"/>
            <w:shd w:fill="1F4E78" w:val="clear"/>
            <w:tcMar>
              <w:top w:type="dxa" w:w="80"/>
              <w:left w:type="dxa" w:w="90"/>
              <w:bottom w:type="dxa" w:w="80"/>
              <w:right w:type="dxa" w:w="90"/>
            </w:tcMar>
          </w:tcPr>
          <w:p>
            <w:pPr>
              <w:spacing w:after="0"/>
            </w:pPr>
            <w:r>
              <w:rPr>
                <w:b/>
                <w:bCs/>
                <w:color w:val="FFFFFF"/>
                <w:sz w:val="17"/>
                <w:szCs w:val="17"/>
              </w:rPr>
              <w:t xml:space="preserve">Stakeholder / user</w:t>
            </w:r>
          </w:p>
        </w:tc>
        <w:tc>
          <w:tcPr>
            <w:tcW w:type="dxa" w:w="6760"/>
            <w:shd w:fill="1F4E78" w:val="clear"/>
            <w:tcMar>
              <w:top w:type="dxa" w:w="80"/>
              <w:left w:type="dxa" w:w="90"/>
              <w:bottom w:type="dxa" w:w="80"/>
              <w:right w:type="dxa" w:w="90"/>
            </w:tcMar>
          </w:tcPr>
          <w:p>
            <w:pPr>
              <w:spacing w:after="0"/>
            </w:pPr>
            <w:r>
              <w:rPr>
                <w:b/>
                <w:bCs/>
                <w:color w:val="FFFFFF"/>
                <w:sz w:val="17"/>
                <w:szCs w:val="17"/>
              </w:rPr>
              <w:t xml:space="preserve">Need and quality expectation</w:t>
            </w:r>
          </w:p>
        </w:tc>
      </w:tr>
      <w:tr>
        <w:trPr>
          <w:cantSplit/>
        </w:trPr>
        <w:tc>
          <w:tcPr>
            <w:tcW w:type="dxa" w:w="2600"/>
            <w:tcMar>
              <w:top w:type="dxa" w:w="80"/>
              <w:left w:type="dxa" w:w="90"/>
              <w:bottom w:type="dxa" w:w="80"/>
              <w:right w:type="dxa" w:w="90"/>
            </w:tcMar>
          </w:tcPr>
          <w:p>
            <w:pPr>
              <w:spacing w:after="0"/>
            </w:pPr>
            <w:r>
              <w:rPr>
                <w:b w:val="false"/>
                <w:bCs w:val="false"/>
                <w:color w:val="000000"/>
                <w:sz w:val="16"/>
                <w:szCs w:val="16"/>
              </w:rPr>
              <w:t xml:space="preserve">Dealer sales and inventory staff</w:t>
            </w:r>
          </w:p>
        </w:tc>
        <w:tc>
          <w:tcPr>
            <w:tcW w:type="dxa" w:w="6760"/>
            <w:tcMar>
              <w:top w:type="dxa" w:w="80"/>
              <w:left w:type="dxa" w:w="90"/>
              <w:bottom w:type="dxa" w:w="80"/>
              <w:right w:type="dxa" w:w="90"/>
            </w:tcMar>
          </w:tcPr>
          <w:p>
            <w:pPr>
              <w:spacing w:after="0"/>
            </w:pPr>
            <w:r>
              <w:rPr>
                <w:b w:val="false"/>
                <w:bCs w:val="false"/>
                <w:color w:val="000000"/>
                <w:sz w:val="16"/>
                <w:szCs w:val="16"/>
              </w:rPr>
              <w:t xml:space="preserve">Fast, accurate vehicle and customer workflows; clear validation and readiness feedback.</w:t>
            </w:r>
          </w:p>
        </w:tc>
      </w:tr>
      <w:tr>
        <w:trPr>
          <w:cantSplit/>
        </w:trPr>
        <w:tc>
          <w:tcPr>
            <w:tcW w:type="dxa" w:w="2600"/>
            <w:tcMar>
              <w:top w:type="dxa" w:w="80"/>
              <w:left w:type="dxa" w:w="90"/>
              <w:bottom w:type="dxa" w:w="80"/>
              <w:right w:type="dxa" w:w="90"/>
            </w:tcMar>
          </w:tcPr>
          <w:p>
            <w:pPr>
              <w:spacing w:after="0"/>
            </w:pPr>
            <w:r>
              <w:rPr>
                <w:b w:val="false"/>
                <w:bCs w:val="false"/>
                <w:color w:val="000000"/>
                <w:sz w:val="16"/>
                <w:szCs w:val="16"/>
              </w:rPr>
              <w:t xml:space="preserve">Dealer managers / administrators</w:t>
            </w:r>
          </w:p>
        </w:tc>
        <w:tc>
          <w:tcPr>
            <w:tcW w:type="dxa" w:w="6760"/>
            <w:tcMar>
              <w:top w:type="dxa" w:w="80"/>
              <w:left w:type="dxa" w:w="90"/>
              <w:bottom w:type="dxa" w:w="80"/>
              <w:right w:type="dxa" w:w="90"/>
            </w:tcMar>
          </w:tcPr>
          <w:p>
            <w:pPr>
              <w:spacing w:after="0"/>
            </w:pPr>
            <w:r>
              <w:rPr>
                <w:b w:val="false"/>
                <w:bCs w:val="false"/>
                <w:color w:val="000000"/>
                <w:sz w:val="16"/>
                <w:szCs w:val="16"/>
              </w:rPr>
              <w:t xml:space="preserve">Reliable membership, role, audit, listing, and export controls.</w:t>
            </w:r>
          </w:p>
        </w:tc>
      </w:tr>
      <w:tr>
        <w:trPr>
          <w:cantSplit/>
        </w:trPr>
        <w:tc>
          <w:tcPr>
            <w:tcW w:type="dxa" w:w="2600"/>
            <w:tcMar>
              <w:top w:type="dxa" w:w="80"/>
              <w:left w:type="dxa" w:w="90"/>
              <w:bottom w:type="dxa" w:w="80"/>
              <w:right w:type="dxa" w:w="90"/>
            </w:tcMar>
          </w:tcPr>
          <w:p>
            <w:pPr>
              <w:spacing w:after="0"/>
            </w:pPr>
            <w:r>
              <w:rPr>
                <w:b w:val="false"/>
                <w:bCs w:val="false"/>
                <w:color w:val="000000"/>
                <w:sz w:val="16"/>
                <w:szCs w:val="16"/>
              </w:rPr>
              <w:t xml:space="preserve">Customers and leads</w:t>
            </w:r>
          </w:p>
        </w:tc>
        <w:tc>
          <w:tcPr>
            <w:tcW w:type="dxa" w:w="6760"/>
            <w:tcMar>
              <w:top w:type="dxa" w:w="80"/>
              <w:left w:type="dxa" w:w="90"/>
              <w:bottom w:type="dxa" w:w="80"/>
              <w:right w:type="dxa" w:w="90"/>
            </w:tcMar>
          </w:tcPr>
          <w:p>
            <w:pPr>
              <w:spacing w:after="0"/>
            </w:pPr>
            <w:r>
              <w:rPr>
                <w:b w:val="false"/>
                <w:bCs w:val="false"/>
                <w:color w:val="000000"/>
                <w:sz w:val="16"/>
                <w:szCs w:val="16"/>
              </w:rPr>
              <w:t xml:space="preserve">Correctly scoped records and safe contact-data handling.</w:t>
            </w:r>
          </w:p>
        </w:tc>
      </w:tr>
      <w:tr>
        <w:trPr>
          <w:cantSplit/>
        </w:trPr>
        <w:tc>
          <w:tcPr>
            <w:tcW w:type="dxa" w:w="2600"/>
            <w:tcMar>
              <w:top w:type="dxa" w:w="80"/>
              <w:left w:type="dxa" w:w="90"/>
              <w:bottom w:type="dxa" w:w="80"/>
              <w:right w:type="dxa" w:w="90"/>
            </w:tcMar>
          </w:tcPr>
          <w:p>
            <w:pPr>
              <w:spacing w:after="0"/>
            </w:pPr>
            <w:r>
              <w:rPr>
                <w:b w:val="false"/>
                <w:bCs w:val="false"/>
                <w:color w:val="000000"/>
                <w:sz w:val="16"/>
                <w:szCs w:val="16"/>
              </w:rPr>
              <w:t xml:space="preserve">Capstone team / client representative</w:t>
            </w:r>
          </w:p>
        </w:tc>
        <w:tc>
          <w:tcPr>
            <w:tcW w:type="dxa" w:w="6760"/>
            <w:tcMar>
              <w:top w:type="dxa" w:w="80"/>
              <w:left w:type="dxa" w:w="90"/>
              <w:bottom w:type="dxa" w:w="80"/>
              <w:right w:type="dxa" w:w="90"/>
            </w:tcMar>
          </w:tcPr>
          <w:p>
            <w:pPr>
              <w:spacing w:after="0"/>
            </w:pPr>
            <w:r>
              <w:rPr>
                <w:b w:val="false"/>
                <w:bCs w:val="false"/>
                <w:color w:val="000000"/>
                <w:sz w:val="16"/>
                <w:szCs w:val="16"/>
              </w:rPr>
              <w:t xml:space="preserve">Traceable requirements, reproducible testing, and release evidence.</w:t>
            </w:r>
          </w:p>
        </w:tc>
      </w:tr>
      <w:tr>
        <w:trPr>
          <w:cantSplit/>
        </w:trPr>
        <w:tc>
          <w:tcPr>
            <w:tcW w:type="dxa" w:w="2600"/>
            <w:tcMar>
              <w:top w:type="dxa" w:w="80"/>
              <w:left w:type="dxa" w:w="90"/>
              <w:bottom w:type="dxa" w:w="80"/>
              <w:right w:type="dxa" w:w="90"/>
            </w:tcMar>
          </w:tcPr>
          <w:p>
            <w:pPr>
              <w:spacing w:after="0"/>
            </w:pPr>
            <w:r>
              <w:rPr>
                <w:b w:val="false"/>
                <w:bCs w:val="false"/>
                <w:color w:val="000000"/>
                <w:sz w:val="16"/>
                <w:szCs w:val="16"/>
              </w:rPr>
              <w:t xml:space="preserve">Course instructor / evaluator</w:t>
            </w:r>
          </w:p>
        </w:tc>
        <w:tc>
          <w:tcPr>
            <w:tcW w:type="dxa" w:w="6760"/>
            <w:tcMar>
              <w:top w:type="dxa" w:w="80"/>
              <w:left w:type="dxa" w:w="90"/>
              <w:bottom w:type="dxa" w:w="80"/>
              <w:right w:type="dxa" w:w="90"/>
            </w:tcMar>
          </w:tcPr>
          <w:p>
            <w:pPr>
              <w:spacing w:after="0"/>
            </w:pPr>
            <w:r>
              <w:rPr>
                <w:b w:val="false"/>
                <w:bCs w:val="false"/>
                <w:color w:val="000000"/>
                <w:sz w:val="16"/>
                <w:szCs w:val="16"/>
              </w:rPr>
              <w:t xml:space="preserve">Evidence that the test plan covers the rubric, risks, SDLC levels, and at least 50 test cases.</w:t>
            </w:r>
          </w:p>
        </w:tc>
      </w:tr>
    </w:tbl>
    <w:p>
      <w:pPr>
        <w:pStyle w:val="Heading2"/>
        <w:spacing w:after="100" w:before="220"/>
      </w:pPr>
      <w:r>
        <w:rPr>
          <w:b/>
          <w:bCs/>
          <w:color w:val="1F4E78"/>
          <w:sz w:val="23"/>
          <w:szCs w:val="23"/>
        </w:rPr>
        <w:t xml:space="preserve">2.3 Testing objective</w:t>
      </w:r>
    </w:p>
    <w:p>
      <w:pPr>
        <w:spacing w:after="100" w:line="276"/>
      </w:pPr>
      <w:r>
        <w:rPr>
          <w:sz w:val="21"/>
          <w:szCs w:val="21"/>
        </w:rPr>
        <w:t xml:space="preserve">The business purpose of testing DealerOps is to protect the dealer’s brand, inventory data, and customers while demonstrating that the capstone product is release-ready. Testing is explicitly aligned to perceived business risk; each objective below exists because the business impact of failure is high.</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tblGrid>
      <w:tr>
        <w:tc>
          <w:tcPr>
            <w:tcW w:type="dxa" w:w="2200"/>
            <w:shd w:fill="1F4E78" w:val="clear"/>
            <w:tcMar>
              <w:top w:type="dxa" w:w="80"/>
              <w:left w:type="dxa" w:w="90"/>
              <w:bottom w:type="dxa" w:w="80"/>
              <w:right w:type="dxa" w:w="90"/>
            </w:tcMar>
          </w:tcPr>
          <w:p>
            <w:pPr>
              <w:spacing w:after="0"/>
            </w:pPr>
            <w:r>
              <w:rPr>
                <w:b/>
                <w:bCs/>
                <w:color w:val="FFFFFF"/>
                <w:sz w:val="17"/>
                <w:szCs w:val="17"/>
              </w:rPr>
              <w:t xml:space="preserve">Objective</w:t>
            </w:r>
          </w:p>
        </w:tc>
        <w:tc>
          <w:tcPr>
            <w:tcW w:type="dxa" w:w="4000"/>
            <w:shd w:fill="1F4E78" w:val="clear"/>
            <w:tcMar>
              <w:top w:type="dxa" w:w="80"/>
              <w:left w:type="dxa" w:w="90"/>
              <w:bottom w:type="dxa" w:w="80"/>
              <w:right w:type="dxa" w:w="90"/>
            </w:tcMar>
          </w:tcPr>
          <w:p>
            <w:pPr>
              <w:spacing w:after="0"/>
            </w:pPr>
            <w:r>
              <w:rPr>
                <w:b/>
                <w:bCs/>
                <w:color w:val="FFFFFF"/>
                <w:sz w:val="17"/>
                <w:szCs w:val="17"/>
              </w:rPr>
              <w:t xml:space="preserve">Business need / risk addressed</w:t>
            </w:r>
          </w:p>
        </w:tc>
        <w:tc>
          <w:tcPr>
            <w:tcW w:type="dxa" w:w="3160"/>
            <w:shd w:fill="1F4E78" w:val="clear"/>
            <w:tcMar>
              <w:top w:type="dxa" w:w="80"/>
              <w:left w:type="dxa" w:w="90"/>
              <w:bottom w:type="dxa" w:w="80"/>
              <w:right w:type="dxa" w:w="90"/>
            </w:tcMar>
          </w:tcPr>
          <w:p>
            <w:pPr>
              <w:spacing w:after="0"/>
            </w:pPr>
            <w:r>
              <w:rPr>
                <w:b/>
                <w:bCs/>
                <w:color w:val="FFFFFF"/>
                <w:sz w:val="17"/>
                <w:szCs w:val="17"/>
              </w:rPr>
              <w:t xml:space="preserve">How success is measured</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O1 — Prove tenant isolation</w:t>
            </w:r>
          </w:p>
        </w:tc>
        <w:tc>
          <w:tcPr>
            <w:tcW w:type="dxa" w:w="4000"/>
            <w:tcMar>
              <w:top w:type="dxa" w:w="80"/>
              <w:left w:type="dxa" w:w="90"/>
              <w:bottom w:type="dxa" w:w="80"/>
              <w:right w:type="dxa" w:w="90"/>
            </w:tcMar>
          </w:tcPr>
          <w:p>
            <w:pPr>
              <w:spacing w:after="0"/>
            </w:pPr>
            <w:r>
              <w:rPr>
                <w:b w:val="false"/>
                <w:bCs w:val="false"/>
                <w:color w:val="000000"/>
                <w:sz w:val="16"/>
                <w:szCs w:val="16"/>
              </w:rPr>
              <w:t xml:space="preserve">A dealer must never see or modify another dealer’s inventory, customers, or audit records. Cross-dealer disclosure would breach customer trust and dealer contracts.</w:t>
            </w:r>
          </w:p>
        </w:tc>
        <w:tc>
          <w:tcPr>
            <w:tcW w:type="dxa" w:w="3160"/>
            <w:tcMar>
              <w:top w:type="dxa" w:w="80"/>
              <w:left w:type="dxa" w:w="90"/>
              <w:bottom w:type="dxa" w:w="80"/>
              <w:right w:type="dxa" w:w="90"/>
            </w:tcMar>
          </w:tcPr>
          <w:p>
            <w:pPr>
              <w:spacing w:after="0"/>
            </w:pPr>
            <w:r>
              <w:rPr>
                <w:b w:val="false"/>
                <w:bCs w:val="false"/>
                <w:color w:val="000000"/>
                <w:sz w:val="16"/>
                <w:szCs w:val="16"/>
              </w:rPr>
              <w:t xml:space="preserve">All Dealer A ↔ Dealer B boundary cases pass; zero unauthorized read/write observed; audit record present for every attempt.</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O2 — Prove authentication and role control</w:t>
            </w:r>
          </w:p>
        </w:tc>
        <w:tc>
          <w:tcPr>
            <w:tcW w:type="dxa" w:w="4000"/>
            <w:tcMar>
              <w:top w:type="dxa" w:w="80"/>
              <w:left w:type="dxa" w:w="90"/>
              <w:bottom w:type="dxa" w:w="80"/>
              <w:right w:type="dxa" w:w="90"/>
            </w:tcMar>
          </w:tcPr>
          <w:p>
            <w:pPr>
              <w:spacing w:after="0"/>
            </w:pPr>
            <w:r>
              <w:rPr>
                <w:b w:val="false"/>
                <w:bCs w:val="false"/>
                <w:color w:val="000000"/>
                <w:sz w:val="16"/>
                <w:szCs w:val="16"/>
              </w:rPr>
              <w:t xml:space="preserve">Only authenticated users with the right role can perform business actions. Weak auth or role gaps allow data exposure or fraud.</w:t>
            </w:r>
          </w:p>
        </w:tc>
        <w:tc>
          <w:tcPr>
            <w:tcW w:type="dxa" w:w="3160"/>
            <w:tcMar>
              <w:top w:type="dxa" w:w="80"/>
              <w:left w:type="dxa" w:w="90"/>
              <w:bottom w:type="dxa" w:w="80"/>
              <w:right w:type="dxa" w:w="90"/>
            </w:tcMar>
          </w:tcPr>
          <w:p>
            <w:pPr>
              <w:spacing w:after="0"/>
            </w:pPr>
            <w:r>
              <w:rPr>
                <w:b w:val="false"/>
                <w:bCs w:val="false"/>
                <w:color w:val="000000"/>
                <w:sz w:val="16"/>
                <w:szCs w:val="16"/>
              </w:rPr>
              <w:t xml:space="preserve">Login, token-expiry, role, and admin-only cases pass; no unauthenticated or wrong-role success recorded.</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O3 — Prove listing readiness and export gating</w:t>
            </w:r>
          </w:p>
        </w:tc>
        <w:tc>
          <w:tcPr>
            <w:tcW w:type="dxa" w:w="4000"/>
            <w:tcMar>
              <w:top w:type="dxa" w:w="80"/>
              <w:left w:type="dxa" w:w="90"/>
              <w:bottom w:type="dxa" w:w="80"/>
              <w:right w:type="dxa" w:w="90"/>
            </w:tcMar>
          </w:tcPr>
          <w:p>
            <w:pPr>
              <w:spacing w:after="0"/>
            </w:pPr>
            <w:r>
              <w:rPr>
                <w:b w:val="false"/>
                <w:bCs w:val="false"/>
                <w:color w:val="000000"/>
                <w:sz w:val="16"/>
                <w:szCs w:val="16"/>
              </w:rPr>
              <w:t xml:space="preserve">A listing can only be marked Ready/exported with current PASSED compliance evidence. Publishing a non-ready listing creates misleading claims and reputational risk.</w:t>
            </w:r>
          </w:p>
        </w:tc>
        <w:tc>
          <w:tcPr>
            <w:tcW w:type="dxa" w:w="3160"/>
            <w:tcMar>
              <w:top w:type="dxa" w:w="80"/>
              <w:left w:type="dxa" w:w="90"/>
              <w:bottom w:type="dxa" w:w="80"/>
              <w:right w:type="dxa" w:w="90"/>
            </w:tcMar>
          </w:tcPr>
          <w:p>
            <w:pPr>
              <w:spacing w:after="0"/>
            </w:pPr>
            <w:r>
              <w:rPr>
                <w:b w:val="false"/>
                <w:bCs w:val="false"/>
                <w:color w:val="000000"/>
                <w:sz w:val="16"/>
                <w:szCs w:val="16"/>
              </w:rPr>
              <w:t xml:space="preserve">All compliance and readiness cases pass; export is impossible when evidence is missing or stale; UI matches API gating.</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O4 — Prove failure-safe AI behaviour</w:t>
            </w:r>
          </w:p>
        </w:tc>
        <w:tc>
          <w:tcPr>
            <w:tcW w:type="dxa" w:w="4000"/>
            <w:tcMar>
              <w:top w:type="dxa" w:w="80"/>
              <w:left w:type="dxa" w:w="90"/>
              <w:bottom w:type="dxa" w:w="80"/>
              <w:right w:type="dxa" w:w="90"/>
            </w:tcMar>
          </w:tcPr>
          <w:p>
            <w:pPr>
              <w:spacing w:after="0"/>
            </w:pPr>
            <w:r>
              <w:rPr>
                <w:b w:val="false"/>
                <w:bCs w:val="false"/>
                <w:color w:val="000000"/>
                <w:sz w:val="16"/>
                <w:szCs w:val="16"/>
              </w:rPr>
              <w:t xml:space="preserve">AI ad check must never silently fail-open. A false PASS would allow a misleading ad to publish.</w:t>
            </w:r>
          </w:p>
        </w:tc>
        <w:tc>
          <w:tcPr>
            <w:tcW w:type="dxa" w:w="3160"/>
            <w:tcMar>
              <w:top w:type="dxa" w:w="80"/>
              <w:left w:type="dxa" w:w="90"/>
              <w:bottom w:type="dxa" w:w="80"/>
              <w:right w:type="dxa" w:w="90"/>
            </w:tcMar>
          </w:tcPr>
          <w:p>
            <w:pPr>
              <w:spacing w:after="0"/>
            </w:pPr>
            <w:r>
              <w:rPr>
                <w:b w:val="false"/>
                <w:bCs w:val="false"/>
                <w:color w:val="000000"/>
                <w:sz w:val="16"/>
                <w:szCs w:val="16"/>
              </w:rPr>
              <w:t xml:space="preserve">On provider failure, timeout, missing key, or empty output, verdict is Unavailable/Block, not PASS; no secret or PII leaks.</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O5 — Prove inventory lifecycle integrity</w:t>
            </w:r>
          </w:p>
        </w:tc>
        <w:tc>
          <w:tcPr>
            <w:tcW w:type="dxa" w:w="4000"/>
            <w:tcMar>
              <w:top w:type="dxa" w:w="80"/>
              <w:left w:type="dxa" w:w="90"/>
              <w:bottom w:type="dxa" w:w="80"/>
              <w:right w:type="dxa" w:w="90"/>
            </w:tcMar>
          </w:tcPr>
          <w:p>
            <w:pPr>
              <w:spacing w:after="0"/>
            </w:pPr>
            <w:r>
              <w:rPr>
                <w:b w:val="false"/>
                <w:bCs w:val="false"/>
                <w:color w:val="000000"/>
                <w:sz w:val="16"/>
                <w:szCs w:val="16"/>
              </w:rPr>
              <w:t xml:space="preserve">A SOLD vehicle must not be edited; price and status changes must invalidate stale readiness. Protects accounting and listing accuracy.</w:t>
            </w:r>
          </w:p>
        </w:tc>
        <w:tc>
          <w:tcPr>
            <w:tcW w:type="dxa" w:w="3160"/>
            <w:tcMar>
              <w:top w:type="dxa" w:w="80"/>
              <w:left w:type="dxa" w:w="90"/>
              <w:bottom w:type="dxa" w:w="80"/>
              <w:right w:type="dxa" w:w="90"/>
            </w:tcMar>
          </w:tcPr>
          <w:p>
            <w:pPr>
              <w:spacing w:after="0"/>
            </w:pPr>
            <w:r>
              <w:rPr>
                <w:b w:val="false"/>
                <w:bCs w:val="false"/>
                <w:color w:val="000000"/>
                <w:sz w:val="16"/>
                <w:szCs w:val="16"/>
              </w:rPr>
              <w:t xml:space="preserve">State-transition cases pass; sold-lock enforced on API and UI; stale-evidence flag raised on edit.</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O6 — Prove secure service boundary</w:t>
            </w:r>
          </w:p>
        </w:tc>
        <w:tc>
          <w:tcPr>
            <w:tcW w:type="dxa" w:w="4000"/>
            <w:tcMar>
              <w:top w:type="dxa" w:w="80"/>
              <w:left w:type="dxa" w:w="90"/>
              <w:bottom w:type="dxa" w:w="80"/>
              <w:right w:type="dxa" w:w="90"/>
            </w:tcMar>
          </w:tcPr>
          <w:p>
            <w:pPr>
              <w:spacing w:after="0"/>
            </w:pPr>
            <w:r>
              <w:rPr>
                <w:b w:val="false"/>
                <w:bCs w:val="false"/>
                <w:color w:val="000000"/>
                <w:sz w:val="16"/>
                <w:szCs w:val="16"/>
              </w:rPr>
              <w:t xml:space="preserve">Only the gateway is publicly reachable; direct access to dealer-core/ai-service is blocked. Exposed ports undermine the whole security model.</w:t>
            </w:r>
          </w:p>
        </w:tc>
        <w:tc>
          <w:tcPr>
            <w:tcW w:type="dxa" w:w="3160"/>
            <w:tcMar>
              <w:top w:type="dxa" w:w="80"/>
              <w:left w:type="dxa" w:w="90"/>
              <w:bottom w:type="dxa" w:w="80"/>
              <w:right w:type="dxa" w:w="90"/>
            </w:tcMar>
          </w:tcPr>
          <w:p>
            <w:pPr>
              <w:spacing w:after="0"/>
            </w:pPr>
            <w:r>
              <w:rPr>
                <w:b w:val="false"/>
                <w:bCs w:val="false"/>
                <w:color w:val="000000"/>
                <w:sz w:val="16"/>
                <w:szCs w:val="16"/>
              </w:rPr>
              <w:t xml:space="preserve">Direct 8081/8082 access blocked; internal-header spoof rejected; CORS restricted to configured origin.</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O7 — Produce reproducible evidence</w:t>
            </w:r>
          </w:p>
        </w:tc>
        <w:tc>
          <w:tcPr>
            <w:tcW w:type="dxa" w:w="4000"/>
            <w:tcMar>
              <w:top w:type="dxa" w:w="80"/>
              <w:left w:type="dxa" w:w="90"/>
              <w:bottom w:type="dxa" w:w="80"/>
              <w:right w:type="dxa" w:w="90"/>
            </w:tcMar>
          </w:tcPr>
          <w:p>
            <w:pPr>
              <w:spacing w:after="0"/>
            </w:pPr>
            <w:r>
              <w:rPr>
                <w:b w:val="false"/>
                <w:bCs w:val="false"/>
                <w:color w:val="000000"/>
                <w:sz w:val="16"/>
                <w:szCs w:val="16"/>
              </w:rPr>
              <w:t xml:space="preserve">The team, client, and instructor can re-run the plan and compare results.</w:t>
            </w:r>
          </w:p>
        </w:tc>
        <w:tc>
          <w:tcPr>
            <w:tcW w:type="dxa" w:w="3160"/>
            <w:tcMar>
              <w:top w:type="dxa" w:w="80"/>
              <w:left w:type="dxa" w:w="90"/>
              <w:bottom w:type="dxa" w:w="80"/>
              <w:right w:type="dxa" w:w="90"/>
            </w:tcMar>
          </w:tcPr>
          <w:p>
            <w:pPr>
              <w:spacing w:after="0"/>
            </w:pPr>
            <w:r>
              <w:rPr>
                <w:b w:val="false"/>
                <w:bCs w:val="false"/>
                <w:color w:val="000000"/>
                <w:sz w:val="16"/>
                <w:szCs w:val="16"/>
              </w:rPr>
              <w:t xml:space="preserve">All cases executed with recorded build id, data snapshot, actor, and timestamp; defect log reconciled with cases.</w:t>
            </w:r>
          </w:p>
        </w:tc>
      </w:tr>
    </w:tbl>
    <w:p>
      <w:pPr>
        <w:pStyle w:val="Heading2"/>
        <w:spacing w:after="100" w:before="220"/>
      </w:pPr>
      <w:r>
        <w:rPr>
          <w:b/>
          <w:bCs/>
          <w:color w:val="1F4E78"/>
          <w:sz w:val="23"/>
          <w:szCs w:val="23"/>
        </w:rPr>
        <w:t xml:space="preserve">2.4 Scope and limitations of the Test Plan</w:t>
      </w:r>
    </w:p>
    <w:p>
      <w:pPr>
        <w:spacing w:after="100" w:line="276"/>
      </w:pPr>
      <w:r>
        <w:rPr>
          <w:sz w:val="21"/>
          <w:szCs w:val="21"/>
        </w:rPr>
        <w:t xml:space="preserve">The plan covers the four services in the DealerOps monorepo at the current baseline: dealer-web, dealer-gateway, dealer-core, and ai-service, plus the MySQL schema managed by Flyway and the configured external calls to vPIC and the AI provider. In-scope levels are requirements/design review, unit, integration, system, and acceptance testing. In-scope data is synthetic multi-dealer data covering identity, inventory, listings, compliance evidence, customers, leads, work orders, photos, audit records, and AI prompt/response fixtures. In-scope non-functional checks are smoke latency on the gateway path, basic negative/security boundary checks, and failure-safe behavior for AI and database outages.</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tblGrid>
      <w:tr>
        <w:tc>
          <w:tcPr>
            <w:tcW w:type="dxa" w:w="3200"/>
            <w:shd w:fill="1F4E78" w:val="clear"/>
            <w:tcMar>
              <w:top w:type="dxa" w:w="80"/>
              <w:left w:type="dxa" w:w="90"/>
              <w:bottom w:type="dxa" w:w="80"/>
              <w:right w:type="dxa" w:w="90"/>
            </w:tcMar>
          </w:tcPr>
          <w:p>
            <w:pPr>
              <w:spacing w:after="0"/>
            </w:pPr>
            <w:r>
              <w:rPr>
                <w:b/>
                <w:bCs/>
                <w:color w:val="FFFFFF"/>
                <w:sz w:val="17"/>
                <w:szCs w:val="17"/>
              </w:rPr>
              <w:t xml:space="preserve">Limitation / out of scope</w:t>
            </w:r>
          </w:p>
        </w:tc>
        <w:tc>
          <w:tcPr>
            <w:tcW w:type="dxa" w:w="6160"/>
            <w:shd w:fill="1F4E78" w:val="clear"/>
            <w:tcMar>
              <w:top w:type="dxa" w:w="80"/>
              <w:left w:type="dxa" w:w="90"/>
              <w:bottom w:type="dxa" w:w="80"/>
              <w:right w:type="dxa" w:w="90"/>
            </w:tcMar>
          </w:tcPr>
          <w:p>
            <w:pPr>
              <w:spacing w:after="0"/>
            </w:pPr>
            <w:r>
              <w:rPr>
                <w:b/>
                <w:bCs/>
                <w:color w:val="FFFFFF"/>
                <w:sz w:val="17"/>
                <w:szCs w:val="17"/>
              </w:rPr>
              <w:t xml:space="preserve">Reason / boundary</w:t>
            </w:r>
          </w:p>
        </w:tc>
      </w:tr>
      <w:tr>
        <w:trPr>
          <w:cantSplit/>
        </w:trPr>
        <w:tc>
          <w:tcPr>
            <w:tcW w:type="dxa" w:w="3200"/>
            <w:tcMar>
              <w:top w:type="dxa" w:w="80"/>
              <w:left w:type="dxa" w:w="90"/>
              <w:bottom w:type="dxa" w:w="80"/>
              <w:right w:type="dxa" w:w="90"/>
            </w:tcMar>
          </w:tcPr>
          <w:p>
            <w:pPr>
              <w:spacing w:after="0"/>
            </w:pPr>
            <w:r>
              <w:rPr>
                <w:b w:val="false"/>
                <w:bCs w:val="false"/>
                <w:color w:val="000000"/>
                <w:sz w:val="16"/>
                <w:szCs w:val="16"/>
              </w:rPr>
              <w:t xml:space="preserve">Production-scale load, long-running soak, and disaster-recovery testing</w:t>
            </w:r>
          </w:p>
        </w:tc>
        <w:tc>
          <w:tcPr>
            <w:tcW w:type="dxa" w:w="6160"/>
            <w:tcMar>
              <w:top w:type="dxa" w:w="80"/>
              <w:left w:type="dxa" w:w="90"/>
              <w:bottom w:type="dxa" w:w="80"/>
              <w:right w:type="dxa" w:w="90"/>
            </w:tcMar>
          </w:tcPr>
          <w:p>
            <w:pPr>
              <w:spacing w:after="0"/>
            </w:pPr>
            <w:r>
              <w:rPr>
                <w:b w:val="false"/>
                <w:bCs w:val="false"/>
                <w:color w:val="000000"/>
                <w:sz w:val="16"/>
                <w:szCs w:val="16"/>
              </w:rPr>
              <w:t xml:space="preserve">The capstone test environment is a local workstation plus Testcontainers; results would not be representative.</w:t>
            </w:r>
          </w:p>
        </w:tc>
      </w:tr>
      <w:tr>
        <w:trPr>
          <w:cantSplit/>
        </w:trPr>
        <w:tc>
          <w:tcPr>
            <w:tcW w:type="dxa" w:w="3200"/>
            <w:tcMar>
              <w:top w:type="dxa" w:w="80"/>
              <w:left w:type="dxa" w:w="90"/>
              <w:bottom w:type="dxa" w:w="80"/>
              <w:right w:type="dxa" w:w="90"/>
            </w:tcMar>
          </w:tcPr>
          <w:p>
            <w:pPr>
              <w:spacing w:after="0"/>
            </w:pPr>
            <w:r>
              <w:rPr>
                <w:b w:val="false"/>
                <w:bCs w:val="false"/>
                <w:color w:val="000000"/>
                <w:sz w:val="16"/>
                <w:szCs w:val="16"/>
              </w:rPr>
              <w:t xml:space="preserve">Internal correctness of third-party providers (vPIC, model provider)</w:t>
            </w:r>
          </w:p>
        </w:tc>
        <w:tc>
          <w:tcPr>
            <w:tcW w:type="dxa" w:w="6160"/>
            <w:tcMar>
              <w:top w:type="dxa" w:w="80"/>
              <w:left w:type="dxa" w:w="90"/>
              <w:bottom w:type="dxa" w:w="80"/>
              <w:right w:type="dxa" w:w="90"/>
            </w:tcMar>
          </w:tcPr>
          <w:p>
            <w:pPr>
              <w:spacing w:after="0"/>
            </w:pPr>
            <w:r>
              <w:rPr>
                <w:b w:val="false"/>
                <w:bCs w:val="false"/>
                <w:color w:val="000000"/>
                <w:sz w:val="16"/>
                <w:szCs w:val="16"/>
              </w:rPr>
              <w:t xml:space="preserve">We validate our adapter, timeout/error mapping, and failure-safe handling; the provider’s internal algorithms are outside our control.</w:t>
            </w:r>
          </w:p>
        </w:tc>
      </w:tr>
      <w:tr>
        <w:trPr>
          <w:cantSplit/>
        </w:trPr>
        <w:tc>
          <w:tcPr>
            <w:tcW w:type="dxa" w:w="3200"/>
            <w:tcMar>
              <w:top w:type="dxa" w:w="80"/>
              <w:left w:type="dxa" w:w="90"/>
              <w:bottom w:type="dxa" w:w="80"/>
              <w:right w:type="dxa" w:w="90"/>
            </w:tcMar>
          </w:tcPr>
          <w:p>
            <w:pPr>
              <w:spacing w:after="0"/>
            </w:pPr>
            <w:r>
              <w:rPr>
                <w:b w:val="false"/>
                <w:bCs w:val="false"/>
                <w:color w:val="000000"/>
                <w:sz w:val="16"/>
                <w:szCs w:val="16"/>
              </w:rPr>
              <w:t xml:space="preserve">Real legal or OMVIC compliance determination</w:t>
            </w:r>
          </w:p>
        </w:tc>
        <w:tc>
          <w:tcPr>
            <w:tcW w:type="dxa" w:w="6160"/>
            <w:tcMar>
              <w:top w:type="dxa" w:w="80"/>
              <w:left w:type="dxa" w:w="90"/>
              <w:bottom w:type="dxa" w:w="80"/>
              <w:right w:type="dxa" w:w="90"/>
            </w:tcMar>
          </w:tcPr>
          <w:p>
            <w:pPr>
              <w:spacing w:after="0"/>
            </w:pPr>
            <w:r>
              <w:rPr>
                <w:b w:val="false"/>
                <w:bCs w:val="false"/>
                <w:color w:val="000000"/>
                <w:sz w:val="16"/>
                <w:szCs w:val="16"/>
              </w:rPr>
              <w:t xml:space="preserve">The ad-check prompt explicitly disclaims legal approval; we test the project contract, not legal compliance.</w:t>
            </w:r>
          </w:p>
        </w:tc>
      </w:tr>
      <w:tr>
        <w:trPr>
          <w:cantSplit/>
        </w:trPr>
        <w:tc>
          <w:tcPr>
            <w:tcW w:type="dxa" w:w="3200"/>
            <w:tcMar>
              <w:top w:type="dxa" w:w="80"/>
              <w:left w:type="dxa" w:w="90"/>
              <w:bottom w:type="dxa" w:w="80"/>
              <w:right w:type="dxa" w:w="90"/>
            </w:tcMar>
          </w:tcPr>
          <w:p>
            <w:pPr>
              <w:spacing w:after="0"/>
            </w:pPr>
            <w:r>
              <w:rPr>
                <w:b w:val="false"/>
                <w:bCs w:val="false"/>
                <w:color w:val="000000"/>
                <w:sz w:val="16"/>
                <w:szCs w:val="16"/>
              </w:rPr>
              <w:t xml:space="preserve">Payment, accounting, external CRM integrations</w:t>
            </w:r>
          </w:p>
        </w:tc>
        <w:tc>
          <w:tcPr>
            <w:tcW w:type="dxa" w:w="6160"/>
            <w:tcMar>
              <w:top w:type="dxa" w:w="80"/>
              <w:left w:type="dxa" w:w="90"/>
              <w:bottom w:type="dxa" w:w="80"/>
              <w:right w:type="dxa" w:w="90"/>
            </w:tcMar>
          </w:tcPr>
          <w:p>
            <w:pPr>
              <w:spacing w:after="0"/>
            </w:pPr>
            <w:r>
              <w:rPr>
                <w:b w:val="false"/>
                <w:bCs w:val="false"/>
                <w:color w:val="000000"/>
                <w:sz w:val="16"/>
                <w:szCs w:val="16"/>
              </w:rPr>
              <w:t xml:space="preserve">No such route or implementation exists in the current baseline.</w:t>
            </w:r>
          </w:p>
        </w:tc>
      </w:tr>
      <w:tr>
        <w:trPr>
          <w:cantSplit/>
        </w:trPr>
        <w:tc>
          <w:tcPr>
            <w:tcW w:type="dxa" w:w="3200"/>
            <w:tcMar>
              <w:top w:type="dxa" w:w="80"/>
              <w:left w:type="dxa" w:w="90"/>
              <w:bottom w:type="dxa" w:w="80"/>
              <w:right w:type="dxa" w:w="90"/>
            </w:tcMar>
          </w:tcPr>
          <w:p>
            <w:pPr>
              <w:spacing w:after="0"/>
            </w:pPr>
            <w:r>
              <w:rPr>
                <w:b w:val="false"/>
                <w:bCs w:val="false"/>
                <w:color w:val="000000"/>
                <w:sz w:val="16"/>
                <w:szCs w:val="16"/>
              </w:rPr>
              <w:t xml:space="preserve">Native iOS/Android apps</w:t>
            </w:r>
          </w:p>
        </w:tc>
        <w:tc>
          <w:tcPr>
            <w:tcW w:type="dxa" w:w="6160"/>
            <w:tcMar>
              <w:top w:type="dxa" w:w="80"/>
              <w:left w:type="dxa" w:w="90"/>
              <w:bottom w:type="dxa" w:w="80"/>
              <w:right w:type="dxa" w:w="90"/>
            </w:tcMar>
          </w:tcPr>
          <w:p>
            <w:pPr>
              <w:spacing w:after="0"/>
            </w:pPr>
            <w:r>
              <w:rPr>
                <w:b w:val="false"/>
                <w:bCs w:val="false"/>
                <w:color w:val="000000"/>
                <w:sz w:val="16"/>
                <w:szCs w:val="16"/>
              </w:rPr>
              <w:t xml:space="preserve">Deliverable is a browser-based client. Responsive-browser checks are included, native apps are not.</w:t>
            </w:r>
          </w:p>
        </w:tc>
      </w:tr>
      <w:tr>
        <w:trPr>
          <w:cantSplit/>
        </w:trPr>
        <w:tc>
          <w:tcPr>
            <w:tcW w:type="dxa" w:w="3200"/>
            <w:tcMar>
              <w:top w:type="dxa" w:w="80"/>
              <w:left w:type="dxa" w:w="90"/>
              <w:bottom w:type="dxa" w:w="80"/>
              <w:right w:type="dxa" w:w="90"/>
            </w:tcMar>
          </w:tcPr>
          <w:p>
            <w:pPr>
              <w:spacing w:after="0"/>
            </w:pPr>
            <w:r>
              <w:rPr>
                <w:b w:val="false"/>
                <w:bCs w:val="false"/>
                <w:color w:val="000000"/>
                <w:sz w:val="16"/>
                <w:szCs w:val="16"/>
              </w:rPr>
              <w:t xml:space="preserve">Live-production customer data</w:t>
            </w:r>
          </w:p>
        </w:tc>
        <w:tc>
          <w:tcPr>
            <w:tcW w:type="dxa" w:w="6160"/>
            <w:tcMar>
              <w:top w:type="dxa" w:w="80"/>
              <w:left w:type="dxa" w:w="90"/>
              <w:bottom w:type="dxa" w:w="80"/>
              <w:right w:type="dxa" w:w="90"/>
            </w:tcMar>
          </w:tcPr>
          <w:p>
            <w:pPr>
              <w:spacing w:after="0"/>
            </w:pPr>
            <w:r>
              <w:rPr>
                <w:b w:val="false"/>
                <w:bCs w:val="false"/>
                <w:color w:val="000000"/>
                <w:sz w:val="16"/>
                <w:szCs w:val="16"/>
              </w:rPr>
              <w:t xml:space="preserve">PII rule: synthetic data only in all test artifacts and evidence.</w:t>
            </w:r>
          </w:p>
        </w:tc>
      </w:tr>
    </w:tbl>
    <w:p>
      <w:pPr>
        <w:pStyle w:val="Heading2"/>
        <w:spacing w:after="100" w:before="220"/>
      </w:pPr>
      <w:r>
        <w:rPr>
          <w:b/>
          <w:bCs/>
          <w:color w:val="1F4E78"/>
          <w:sz w:val="23"/>
          <w:szCs w:val="23"/>
        </w:rPr>
        <w:t xml:space="preserve">2.5 Sources of business expertise</w:t>
      </w:r>
    </w:p>
    <w:p>
      <w:pPr>
        <w:spacing w:after="100" w:line="276"/>
      </w:pPr>
      <w:r>
        <w:rPr>
          <w:sz w:val="21"/>
          <w:szCs w:val="21"/>
        </w:rPr>
        <w:t xml:space="preserve">Business (domain) expertise is the knowledge of what the product should do, from the point of view of dealership operations, customers, and the client. The following sources are used for test planning and execution:</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tblGrid>
      <w:tr>
        <w:tc>
          <w:tcPr>
            <w:tcW w:type="dxa" w:w="2800"/>
            <w:shd w:fill="1F4E78" w:val="clear"/>
            <w:tcMar>
              <w:top w:type="dxa" w:w="80"/>
              <w:left w:type="dxa" w:w="90"/>
              <w:bottom w:type="dxa" w:w="80"/>
              <w:right w:type="dxa" w:w="90"/>
            </w:tcMar>
          </w:tcPr>
          <w:p>
            <w:pPr>
              <w:spacing w:after="0"/>
            </w:pPr>
            <w:r>
              <w:rPr>
                <w:b/>
                <w:bCs/>
                <w:color w:val="FFFFFF"/>
                <w:sz w:val="17"/>
                <w:szCs w:val="17"/>
              </w:rPr>
              <w:t xml:space="preserve">Business expertise source</w:t>
            </w:r>
          </w:p>
        </w:tc>
        <w:tc>
          <w:tcPr>
            <w:tcW w:type="dxa" w:w="3400"/>
            <w:shd w:fill="1F4E78" w:val="clear"/>
            <w:tcMar>
              <w:top w:type="dxa" w:w="80"/>
              <w:left w:type="dxa" w:w="90"/>
              <w:bottom w:type="dxa" w:w="80"/>
              <w:right w:type="dxa" w:w="90"/>
            </w:tcMar>
          </w:tcPr>
          <w:p>
            <w:pPr>
              <w:spacing w:after="0"/>
            </w:pPr>
            <w:r>
              <w:rPr>
                <w:b/>
                <w:bCs/>
                <w:color w:val="FFFFFF"/>
                <w:sz w:val="17"/>
                <w:szCs w:val="17"/>
              </w:rPr>
              <w:t xml:space="preserve">What it informs</w:t>
            </w:r>
          </w:p>
        </w:tc>
        <w:tc>
          <w:tcPr>
            <w:tcW w:type="dxa" w:w="3160"/>
            <w:shd w:fill="1F4E78" w:val="clear"/>
            <w:tcMar>
              <w:top w:type="dxa" w:w="80"/>
              <w:left w:type="dxa" w:w="90"/>
              <w:bottom w:type="dxa" w:w="80"/>
              <w:right w:type="dxa" w:w="90"/>
            </w:tcMar>
          </w:tcPr>
          <w:p>
            <w:pPr>
              <w:spacing w:after="0"/>
            </w:pPr>
            <w:r>
              <w:rPr>
                <w:b/>
                <w:bCs/>
                <w:color w:val="FFFFFF"/>
                <w:sz w:val="17"/>
                <w:szCs w:val="17"/>
              </w:rPr>
              <w:t xml:space="preserve">How we use it</w:t>
            </w:r>
          </w:p>
        </w:tc>
      </w:tr>
      <w:tr>
        <w:trPr>
          <w:cantSplit/>
        </w:trPr>
        <w:tc>
          <w:tcPr>
            <w:tcW w:type="dxa" w:w="2800"/>
            <w:tcMar>
              <w:top w:type="dxa" w:w="80"/>
              <w:left w:type="dxa" w:w="90"/>
              <w:bottom w:type="dxa" w:w="80"/>
              <w:right w:type="dxa" w:w="90"/>
            </w:tcMar>
          </w:tcPr>
          <w:p>
            <w:pPr>
              <w:spacing w:after="0"/>
            </w:pPr>
            <w:r>
              <w:rPr>
                <w:b w:val="false"/>
                <w:bCs w:val="false"/>
                <w:color w:val="000000"/>
                <w:sz w:val="16"/>
                <w:szCs w:val="16"/>
              </w:rPr>
              <w:t xml:space="preserve">Client / industry partner (capstone sponsor)</w:t>
            </w:r>
          </w:p>
        </w:tc>
        <w:tc>
          <w:tcPr>
            <w:tcW w:type="dxa" w:w="3400"/>
            <w:tcMar>
              <w:top w:type="dxa" w:w="80"/>
              <w:left w:type="dxa" w:w="90"/>
              <w:bottom w:type="dxa" w:w="80"/>
              <w:right w:type="dxa" w:w="90"/>
            </w:tcMar>
          </w:tcPr>
          <w:p>
            <w:pPr>
              <w:spacing w:after="0"/>
            </w:pPr>
            <w:r>
              <w:rPr>
                <w:b w:val="false"/>
                <w:bCs w:val="false"/>
                <w:color w:val="000000"/>
                <w:sz w:val="16"/>
                <w:szCs w:val="16"/>
              </w:rPr>
              <w:t xml:space="preserve">Dealer workflow priorities, acceptance thresholds, OMVIC / ad-check context, demo expectations.</w:t>
            </w:r>
          </w:p>
        </w:tc>
        <w:tc>
          <w:tcPr>
            <w:tcW w:type="dxa" w:w="3160"/>
            <w:tcMar>
              <w:top w:type="dxa" w:w="80"/>
              <w:left w:type="dxa" w:w="90"/>
              <w:bottom w:type="dxa" w:w="80"/>
              <w:right w:type="dxa" w:w="90"/>
            </w:tcMar>
          </w:tcPr>
          <w:p>
            <w:pPr>
              <w:spacing w:after="0"/>
            </w:pPr>
            <w:r>
              <w:rPr>
                <w:b w:val="false"/>
                <w:bCs w:val="false"/>
                <w:color w:val="000000"/>
                <w:sz w:val="16"/>
                <w:szCs w:val="16"/>
              </w:rPr>
              <w:t xml:space="preserve">Review ambiguous business rules before writing expected results; sign off on acceptance scenarios.</w:t>
            </w:r>
          </w:p>
        </w:tc>
      </w:tr>
      <w:tr>
        <w:trPr>
          <w:cantSplit/>
        </w:trPr>
        <w:tc>
          <w:tcPr>
            <w:tcW w:type="dxa" w:w="2800"/>
            <w:tcMar>
              <w:top w:type="dxa" w:w="80"/>
              <w:left w:type="dxa" w:w="90"/>
              <w:bottom w:type="dxa" w:w="80"/>
              <w:right w:type="dxa" w:w="90"/>
            </w:tcMar>
          </w:tcPr>
          <w:p>
            <w:pPr>
              <w:spacing w:after="0"/>
            </w:pPr>
            <w:r>
              <w:rPr>
                <w:b w:val="false"/>
                <w:bCs w:val="false"/>
                <w:color w:val="000000"/>
                <w:sz w:val="16"/>
                <w:szCs w:val="16"/>
              </w:rPr>
              <w:t xml:space="preserve">Capstone product owner (course team / instructor)</w:t>
            </w:r>
          </w:p>
        </w:tc>
        <w:tc>
          <w:tcPr>
            <w:tcW w:type="dxa" w:w="3400"/>
            <w:tcMar>
              <w:top w:type="dxa" w:w="80"/>
              <w:left w:type="dxa" w:w="90"/>
              <w:bottom w:type="dxa" w:w="80"/>
              <w:right w:type="dxa" w:w="90"/>
            </w:tcMar>
          </w:tcPr>
          <w:p>
            <w:pPr>
              <w:spacing w:after="0"/>
            </w:pPr>
            <w:r>
              <w:rPr>
                <w:b w:val="false"/>
                <w:bCs w:val="false"/>
                <w:color w:val="000000"/>
                <w:sz w:val="16"/>
                <w:szCs w:val="16"/>
              </w:rPr>
              <w:t xml:space="preserve">Classroom acceptance criteria, demo flow, assignment constraints.</w:t>
            </w:r>
          </w:p>
        </w:tc>
        <w:tc>
          <w:tcPr>
            <w:tcW w:type="dxa" w:w="3160"/>
            <w:tcMar>
              <w:top w:type="dxa" w:w="80"/>
              <w:left w:type="dxa" w:w="90"/>
              <w:bottom w:type="dxa" w:w="80"/>
              <w:right w:type="dxa" w:w="90"/>
            </w:tcMar>
          </w:tcPr>
          <w:p>
            <w:pPr>
              <w:spacing w:after="0"/>
            </w:pPr>
            <w:r>
              <w:rPr>
                <w:b w:val="false"/>
                <w:bCs w:val="false"/>
                <w:color w:val="000000"/>
                <w:sz w:val="16"/>
                <w:szCs w:val="16"/>
              </w:rPr>
              <w:t xml:space="preserve">Confirm scope boundaries and the "must demo" acceptance list.</w:t>
            </w:r>
          </w:p>
        </w:tc>
      </w:tr>
      <w:tr>
        <w:trPr>
          <w:cantSplit/>
        </w:trPr>
        <w:tc>
          <w:tcPr>
            <w:tcW w:type="dxa" w:w="2800"/>
            <w:tcMar>
              <w:top w:type="dxa" w:w="80"/>
              <w:left w:type="dxa" w:w="90"/>
              <w:bottom w:type="dxa" w:w="80"/>
              <w:right w:type="dxa" w:w="90"/>
            </w:tcMar>
          </w:tcPr>
          <w:p>
            <w:pPr>
              <w:spacing w:after="0"/>
            </w:pPr>
            <w:r>
              <w:rPr>
                <w:b w:val="false"/>
                <w:bCs w:val="false"/>
                <w:color w:val="000000"/>
                <w:sz w:val="16"/>
                <w:szCs w:val="16"/>
              </w:rPr>
              <w:t xml:space="preserve">Project requirements and user stories under design/</w:t>
            </w:r>
          </w:p>
        </w:tc>
        <w:tc>
          <w:tcPr>
            <w:tcW w:type="dxa" w:w="3400"/>
            <w:tcMar>
              <w:top w:type="dxa" w:w="80"/>
              <w:left w:type="dxa" w:w="90"/>
              <w:bottom w:type="dxa" w:w="80"/>
              <w:right w:type="dxa" w:w="90"/>
            </w:tcMar>
          </w:tcPr>
          <w:p>
            <w:pPr>
              <w:spacing w:after="0"/>
            </w:pPr>
            <w:r>
              <w:rPr>
                <w:b w:val="false"/>
                <w:bCs w:val="false"/>
                <w:color w:val="000000"/>
                <w:sz w:val="16"/>
                <w:szCs w:val="16"/>
              </w:rPr>
              <w:t xml:space="preserve">Explicit requirement statements and acceptance criteria (REQ-AUTH, REQ-TENANT, REQ-INV, REQ-COMP, REQ-AI, REQ-GW, REQ-CRM, REQ-WEB).</w:t>
            </w:r>
          </w:p>
        </w:tc>
        <w:tc>
          <w:tcPr>
            <w:tcW w:type="dxa" w:w="3160"/>
            <w:tcMar>
              <w:top w:type="dxa" w:w="80"/>
              <w:left w:type="dxa" w:w="90"/>
              <w:bottom w:type="dxa" w:w="80"/>
              <w:right w:type="dxa" w:w="90"/>
            </w:tcMar>
          </w:tcPr>
          <w:p>
            <w:pPr>
              <w:spacing w:after="0"/>
            </w:pPr>
            <w:r>
              <w:rPr>
                <w:b w:val="false"/>
                <w:bCs w:val="false"/>
                <w:color w:val="000000"/>
                <w:sz w:val="16"/>
                <w:szCs w:val="16"/>
              </w:rPr>
              <w:t xml:space="preserve">Each test case cites a Req ID; traceability table in §3 shows coverage.</w:t>
            </w:r>
          </w:p>
        </w:tc>
      </w:tr>
      <w:tr>
        <w:trPr>
          <w:cantSplit/>
        </w:trPr>
        <w:tc>
          <w:tcPr>
            <w:tcW w:type="dxa" w:w="2800"/>
            <w:tcMar>
              <w:top w:type="dxa" w:w="80"/>
              <w:left w:type="dxa" w:w="90"/>
              <w:bottom w:type="dxa" w:w="80"/>
              <w:right w:type="dxa" w:w="90"/>
            </w:tcMar>
          </w:tcPr>
          <w:p>
            <w:pPr>
              <w:spacing w:after="0"/>
            </w:pPr>
            <w:r>
              <w:rPr>
                <w:b w:val="false"/>
                <w:bCs w:val="false"/>
                <w:color w:val="000000"/>
                <w:sz w:val="16"/>
                <w:szCs w:val="16"/>
              </w:rPr>
              <w:t xml:space="preserve">SAIT subject-matter courses and textbook (Everett 2007, course notes)</w:t>
            </w:r>
          </w:p>
        </w:tc>
        <w:tc>
          <w:tcPr>
            <w:tcW w:type="dxa" w:w="3400"/>
            <w:tcMar>
              <w:top w:type="dxa" w:w="80"/>
              <w:left w:type="dxa" w:w="90"/>
              <w:bottom w:type="dxa" w:w="80"/>
              <w:right w:type="dxa" w:w="90"/>
            </w:tcMar>
          </w:tcPr>
          <w:p>
            <w:pPr>
              <w:spacing w:after="0"/>
            </w:pPr>
            <w:r>
              <w:rPr>
                <w:b w:val="false"/>
                <w:bCs w:val="false"/>
                <w:color w:val="000000"/>
                <w:sz w:val="16"/>
                <w:szCs w:val="16"/>
              </w:rPr>
              <w:t xml:space="preserve">IEEE 829-style test plan structure, risk-based testing, documentation standards.</w:t>
            </w:r>
          </w:p>
        </w:tc>
        <w:tc>
          <w:tcPr>
            <w:tcW w:type="dxa" w:w="3160"/>
            <w:tcMar>
              <w:top w:type="dxa" w:w="80"/>
              <w:left w:type="dxa" w:w="90"/>
              <w:bottom w:type="dxa" w:w="80"/>
              <w:right w:type="dxa" w:w="90"/>
            </w:tcMar>
          </w:tcPr>
          <w:p>
            <w:pPr>
              <w:spacing w:after="0"/>
            </w:pPr>
            <w:r>
              <w:rPr>
                <w:b w:val="false"/>
                <w:bCs w:val="false"/>
                <w:color w:val="000000"/>
                <w:sz w:val="16"/>
                <w:szCs w:val="16"/>
              </w:rPr>
              <w:t xml:space="preserve">Shape the plan structure and the pass/fail/suspension language.</w:t>
            </w:r>
          </w:p>
        </w:tc>
      </w:tr>
      <w:tr>
        <w:trPr>
          <w:cantSplit/>
        </w:trPr>
        <w:tc>
          <w:tcPr>
            <w:tcW w:type="dxa" w:w="2800"/>
            <w:tcMar>
              <w:top w:type="dxa" w:w="80"/>
              <w:left w:type="dxa" w:w="90"/>
              <w:bottom w:type="dxa" w:w="80"/>
              <w:right w:type="dxa" w:w="90"/>
            </w:tcMar>
          </w:tcPr>
          <w:p>
            <w:pPr>
              <w:spacing w:after="0"/>
            </w:pPr>
            <w:r>
              <w:rPr>
                <w:b w:val="false"/>
                <w:bCs w:val="false"/>
                <w:color w:val="000000"/>
                <w:sz w:val="16"/>
                <w:szCs w:val="16"/>
              </w:rPr>
              <w:t xml:space="preserve">Dealership-domain reference materials (vehicle status flows, VIN validation, OMVIC ad guidance)</w:t>
            </w:r>
          </w:p>
        </w:tc>
        <w:tc>
          <w:tcPr>
            <w:tcW w:type="dxa" w:w="3400"/>
            <w:tcMar>
              <w:top w:type="dxa" w:w="80"/>
              <w:left w:type="dxa" w:w="90"/>
              <w:bottom w:type="dxa" w:w="80"/>
              <w:right w:type="dxa" w:w="90"/>
            </w:tcMar>
          </w:tcPr>
          <w:p>
            <w:pPr>
              <w:spacing w:after="0"/>
            </w:pPr>
            <w:r>
              <w:rPr>
                <w:b w:val="false"/>
                <w:bCs w:val="false"/>
                <w:color w:val="000000"/>
                <w:sz w:val="16"/>
                <w:szCs w:val="16"/>
              </w:rPr>
              <w:t xml:space="preserve">Vehicle lifecycle (DRAFT→READY→SOLD), VIN format, "ad must not mislead" rules.</w:t>
            </w:r>
          </w:p>
        </w:tc>
        <w:tc>
          <w:tcPr>
            <w:tcW w:type="dxa" w:w="3160"/>
            <w:tcMar>
              <w:top w:type="dxa" w:w="80"/>
              <w:left w:type="dxa" w:w="90"/>
              <w:bottom w:type="dxa" w:w="80"/>
              <w:right w:type="dxa" w:w="90"/>
            </w:tcMar>
          </w:tcPr>
          <w:p>
            <w:pPr>
              <w:spacing w:after="0"/>
            </w:pPr>
            <w:r>
              <w:rPr>
                <w:b w:val="false"/>
                <w:bCs w:val="false"/>
                <w:color w:val="000000"/>
                <w:sz w:val="16"/>
                <w:szCs w:val="16"/>
              </w:rPr>
              <w:t xml:space="preserve">Define boundary values and risk-based priorities for inventory, listing readiness, and ad-check cases.</w:t>
            </w:r>
          </w:p>
        </w:tc>
      </w:tr>
      <w:tr>
        <w:trPr>
          <w:cantSplit/>
        </w:trPr>
        <w:tc>
          <w:tcPr>
            <w:tcW w:type="dxa" w:w="2800"/>
            <w:tcMar>
              <w:top w:type="dxa" w:w="80"/>
              <w:left w:type="dxa" w:w="90"/>
              <w:bottom w:type="dxa" w:w="80"/>
              <w:right w:type="dxa" w:w="90"/>
            </w:tcMar>
          </w:tcPr>
          <w:p>
            <w:pPr>
              <w:spacing w:after="0"/>
            </w:pPr>
            <w:r>
              <w:rPr>
                <w:b w:val="false"/>
                <w:bCs w:val="false"/>
                <w:color w:val="000000"/>
                <w:sz w:val="16"/>
                <w:szCs w:val="16"/>
              </w:rPr>
              <w:t xml:space="preserve">Group member Yuandong Yang (Robin, full-stack lead)</w:t>
            </w:r>
          </w:p>
        </w:tc>
        <w:tc>
          <w:tcPr>
            <w:tcW w:type="dxa" w:w="3400"/>
            <w:tcMar>
              <w:top w:type="dxa" w:w="80"/>
              <w:left w:type="dxa" w:w="90"/>
              <w:bottom w:type="dxa" w:w="80"/>
              <w:right w:type="dxa" w:w="90"/>
            </w:tcMar>
          </w:tcPr>
          <w:p>
            <w:pPr>
              <w:spacing w:after="0"/>
            </w:pPr>
            <w:r>
              <w:rPr>
                <w:b w:val="false"/>
                <w:bCs w:val="false"/>
                <w:color w:val="000000"/>
                <w:sz w:val="16"/>
                <w:szCs w:val="16"/>
              </w:rPr>
              <w:t xml:space="preserve">Cross-service business flow and current product behavior.</w:t>
            </w:r>
          </w:p>
        </w:tc>
        <w:tc>
          <w:tcPr>
            <w:tcW w:type="dxa" w:w="3160"/>
            <w:tcMar>
              <w:top w:type="dxa" w:w="80"/>
              <w:left w:type="dxa" w:w="90"/>
              <w:bottom w:type="dxa" w:w="80"/>
              <w:right w:type="dxa" w:w="90"/>
            </w:tcMar>
          </w:tcPr>
          <w:p>
            <w:pPr>
              <w:spacing w:after="0"/>
            </w:pPr>
            <w:r>
              <w:rPr>
                <w:b w:val="false"/>
                <w:bCs w:val="false"/>
                <w:color w:val="000000"/>
                <w:sz w:val="16"/>
                <w:szCs w:val="16"/>
              </w:rPr>
              <w:t xml:space="preserve">Resolves day-to-day business/behavior questions during case drafting; escalates to client if blocked.</w:t>
            </w:r>
          </w:p>
        </w:tc>
      </w:tr>
    </w:tbl>
    <w:p>
      <w:pPr>
        <w:pStyle w:val="Heading2"/>
        <w:spacing w:after="100" w:before="220"/>
      </w:pPr>
      <w:r>
        <w:rPr>
          <w:b/>
          <w:bCs/>
          <w:color w:val="1F4E78"/>
          <w:sz w:val="23"/>
          <w:szCs w:val="23"/>
        </w:rPr>
        <w:t xml:space="preserve">2.6 Sources of development expertise</w:t>
      </w:r>
    </w:p>
    <w:p>
      <w:pPr>
        <w:spacing w:after="100" w:line="276"/>
      </w:pPr>
      <w:r>
        <w:rPr>
          <w:sz w:val="21"/>
          <w:szCs w:val="21"/>
        </w:rPr>
        <w:t xml:space="preserve">Development (technical) expertise is the knowledge of how the system is built, which lets us design accurate, low-flakiness tests and interpret failures correctly. The following sources are used:</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tblGrid>
      <w:tr>
        <w:tc>
          <w:tcPr>
            <w:tcW w:type="dxa" w:w="2800"/>
            <w:shd w:fill="1F4E78" w:val="clear"/>
            <w:tcMar>
              <w:top w:type="dxa" w:w="80"/>
              <w:left w:type="dxa" w:w="90"/>
              <w:bottom w:type="dxa" w:w="80"/>
              <w:right w:type="dxa" w:w="90"/>
            </w:tcMar>
          </w:tcPr>
          <w:p>
            <w:pPr>
              <w:spacing w:after="0"/>
            </w:pPr>
            <w:r>
              <w:rPr>
                <w:b/>
                <w:bCs/>
                <w:color w:val="FFFFFF"/>
                <w:sz w:val="17"/>
                <w:szCs w:val="17"/>
              </w:rPr>
              <w:t xml:space="preserve">Development expertise source</w:t>
            </w:r>
          </w:p>
        </w:tc>
        <w:tc>
          <w:tcPr>
            <w:tcW w:type="dxa" w:w="3400"/>
            <w:shd w:fill="1F4E78" w:val="clear"/>
            <w:tcMar>
              <w:top w:type="dxa" w:w="80"/>
              <w:left w:type="dxa" w:w="90"/>
              <w:bottom w:type="dxa" w:w="80"/>
              <w:right w:type="dxa" w:w="90"/>
            </w:tcMar>
          </w:tcPr>
          <w:p>
            <w:pPr>
              <w:spacing w:after="0"/>
            </w:pPr>
            <w:r>
              <w:rPr>
                <w:b/>
                <w:bCs/>
                <w:color w:val="FFFFFF"/>
                <w:sz w:val="17"/>
                <w:szCs w:val="17"/>
              </w:rPr>
              <w:t xml:space="preserve">What it informs</w:t>
            </w:r>
          </w:p>
        </w:tc>
        <w:tc>
          <w:tcPr>
            <w:tcW w:type="dxa" w:w="3160"/>
            <w:shd w:fill="1F4E78" w:val="clear"/>
            <w:tcMar>
              <w:top w:type="dxa" w:w="80"/>
              <w:left w:type="dxa" w:w="90"/>
              <w:bottom w:type="dxa" w:w="80"/>
              <w:right w:type="dxa" w:w="90"/>
            </w:tcMar>
          </w:tcPr>
          <w:p>
            <w:pPr>
              <w:spacing w:after="0"/>
            </w:pPr>
            <w:r>
              <w:rPr>
                <w:b/>
                <w:bCs/>
                <w:color w:val="FFFFFF"/>
                <w:sz w:val="17"/>
                <w:szCs w:val="17"/>
              </w:rPr>
              <w:t xml:space="preserve">How we use it</w:t>
            </w:r>
          </w:p>
        </w:tc>
      </w:tr>
      <w:tr>
        <w:trPr>
          <w:cantSplit/>
        </w:trPr>
        <w:tc>
          <w:tcPr>
            <w:tcW w:type="dxa" w:w="2800"/>
            <w:tcMar>
              <w:top w:type="dxa" w:w="80"/>
              <w:left w:type="dxa" w:w="90"/>
              <w:bottom w:type="dxa" w:w="80"/>
              <w:right w:type="dxa" w:w="90"/>
            </w:tcMar>
          </w:tcPr>
          <w:p>
            <w:pPr>
              <w:spacing w:after="0"/>
            </w:pPr>
            <w:r>
              <w:rPr>
                <w:b w:val="false"/>
                <w:bCs w:val="false"/>
                <w:color w:val="000000"/>
                <w:sz w:val="16"/>
                <w:szCs w:val="16"/>
              </w:rPr>
              <w:t xml:space="preserve">dealer-gateway, dealer-core, ai-service, dealer-web source and configuration</w:t>
            </w:r>
          </w:p>
        </w:tc>
        <w:tc>
          <w:tcPr>
            <w:tcW w:type="dxa" w:w="3400"/>
            <w:tcMar>
              <w:top w:type="dxa" w:w="80"/>
              <w:left w:type="dxa" w:w="90"/>
              <w:bottom w:type="dxa" w:w="80"/>
              <w:right w:type="dxa" w:w="90"/>
            </w:tcMar>
          </w:tcPr>
          <w:p>
            <w:pPr>
              <w:spacing w:after="0"/>
            </w:pPr>
            <w:r>
              <w:rPr>
                <w:b w:val="false"/>
                <w:bCs w:val="false"/>
                <w:color w:val="000000"/>
                <w:sz w:val="16"/>
                <w:szCs w:val="16"/>
              </w:rPr>
              <w:t xml:space="preserve">Actual routes, ports (8080/8081/8082), filters, security config, Flyway migrations, env vars.</w:t>
            </w:r>
          </w:p>
        </w:tc>
        <w:tc>
          <w:tcPr>
            <w:tcW w:type="dxa" w:w="3160"/>
            <w:tcMar>
              <w:top w:type="dxa" w:w="80"/>
              <w:left w:type="dxa" w:w="90"/>
              <w:bottom w:type="dxa" w:w="80"/>
              <w:right w:type="dxa" w:w="90"/>
            </w:tcMar>
          </w:tcPr>
          <w:p>
            <w:pPr>
              <w:spacing w:after="0"/>
            </w:pPr>
            <w:r>
              <w:rPr>
                <w:b w:val="false"/>
                <w:bCs w:val="false"/>
                <w:color w:val="000000"/>
                <w:sz w:val="16"/>
                <w:szCs w:val="16"/>
              </w:rPr>
              <w:t xml:space="preserve">Determine real endpoints, status codes, and headers for cases rather than guessing from docs.</w:t>
            </w:r>
          </w:p>
        </w:tc>
      </w:tr>
      <w:tr>
        <w:trPr>
          <w:cantSplit/>
        </w:trPr>
        <w:tc>
          <w:tcPr>
            <w:tcW w:type="dxa" w:w="2800"/>
            <w:tcMar>
              <w:top w:type="dxa" w:w="80"/>
              <w:left w:type="dxa" w:w="90"/>
              <w:bottom w:type="dxa" w:w="80"/>
              <w:right w:type="dxa" w:w="90"/>
            </w:tcMar>
          </w:tcPr>
          <w:p>
            <w:pPr>
              <w:spacing w:after="0"/>
            </w:pPr>
            <w:r>
              <w:rPr>
                <w:b w:val="false"/>
                <w:bCs w:val="false"/>
                <w:color w:val="000000"/>
                <w:sz w:val="16"/>
                <w:szCs w:val="16"/>
              </w:rPr>
              <w:t xml:space="preserve">Spring Boot 3.3.x and Spring Cloud Gateway reference docs</w:t>
            </w:r>
          </w:p>
        </w:tc>
        <w:tc>
          <w:tcPr>
            <w:tcW w:type="dxa" w:w="3400"/>
            <w:tcMar>
              <w:top w:type="dxa" w:w="80"/>
              <w:left w:type="dxa" w:w="90"/>
              <w:bottom w:type="dxa" w:w="80"/>
              <w:right w:type="dxa" w:w="90"/>
            </w:tcMar>
          </w:tcPr>
          <w:p>
            <w:pPr>
              <w:spacing w:after="0"/>
            </w:pPr>
            <w:r>
              <w:rPr>
                <w:b w:val="false"/>
                <w:bCs w:val="false"/>
                <w:color w:val="000000"/>
                <w:sz w:val="16"/>
                <w:szCs w:val="16"/>
              </w:rPr>
              <w:t xml:space="preserve">Framework behavior, auto-config, filter order, timeout handling.</w:t>
            </w:r>
          </w:p>
        </w:tc>
        <w:tc>
          <w:tcPr>
            <w:tcW w:type="dxa" w:w="3160"/>
            <w:tcMar>
              <w:top w:type="dxa" w:w="80"/>
              <w:left w:type="dxa" w:w="90"/>
              <w:bottom w:type="dxa" w:w="80"/>
              <w:right w:type="dxa" w:w="90"/>
            </w:tcMar>
          </w:tcPr>
          <w:p>
            <w:pPr>
              <w:spacing w:after="0"/>
            </w:pPr>
            <w:r>
              <w:rPr>
                <w:b w:val="false"/>
                <w:bCs w:val="false"/>
                <w:color w:val="000000"/>
                <w:sz w:val="16"/>
                <w:szCs w:val="16"/>
              </w:rPr>
              <w:t xml:space="preserve">Clarify platform defaults so unexpected behavior is identified as a defect, not a test error.</w:t>
            </w:r>
          </w:p>
        </w:tc>
      </w:tr>
      <w:tr>
        <w:trPr>
          <w:cantSplit/>
        </w:trPr>
        <w:tc>
          <w:tcPr>
            <w:tcW w:type="dxa" w:w="2800"/>
            <w:tcMar>
              <w:top w:type="dxa" w:w="80"/>
              <w:left w:type="dxa" w:w="90"/>
              <w:bottom w:type="dxa" w:w="80"/>
              <w:right w:type="dxa" w:w="90"/>
            </w:tcMar>
          </w:tcPr>
          <w:p>
            <w:pPr>
              <w:spacing w:after="0"/>
            </w:pPr>
            <w:r>
              <w:rPr>
                <w:b w:val="false"/>
                <w:bCs w:val="false"/>
                <w:color w:val="000000"/>
                <w:sz w:val="16"/>
                <w:szCs w:val="16"/>
              </w:rPr>
              <w:t xml:space="preserve">Spring Security reference docs</w:t>
            </w:r>
          </w:p>
        </w:tc>
        <w:tc>
          <w:tcPr>
            <w:tcW w:type="dxa" w:w="3400"/>
            <w:tcMar>
              <w:top w:type="dxa" w:w="80"/>
              <w:left w:type="dxa" w:w="90"/>
              <w:bottom w:type="dxa" w:w="80"/>
              <w:right w:type="dxa" w:w="90"/>
            </w:tcMar>
          </w:tcPr>
          <w:p>
            <w:pPr>
              <w:spacing w:after="0"/>
            </w:pPr>
            <w:r>
              <w:rPr>
                <w:b w:val="false"/>
                <w:bCs w:val="false"/>
                <w:color w:val="000000"/>
                <w:sz w:val="16"/>
                <w:szCs w:val="16"/>
              </w:rPr>
              <w:t xml:space="preserve">JWT resource-server, authentication filter, authorization rules.</w:t>
            </w:r>
          </w:p>
        </w:tc>
        <w:tc>
          <w:tcPr>
            <w:tcW w:type="dxa" w:w="3160"/>
            <w:tcMar>
              <w:top w:type="dxa" w:w="80"/>
              <w:left w:type="dxa" w:w="90"/>
              <w:bottom w:type="dxa" w:w="80"/>
              <w:right w:type="dxa" w:w="90"/>
            </w:tcMar>
          </w:tcPr>
          <w:p>
            <w:pPr>
              <w:spacing w:after="0"/>
            </w:pPr>
            <w:r>
              <w:rPr>
                <w:b w:val="false"/>
                <w:bCs w:val="false"/>
                <w:color w:val="000000"/>
                <w:sz w:val="16"/>
                <w:szCs w:val="16"/>
              </w:rPr>
              <w:t xml:space="preserve">Define auth negative cases and expected 401/403 behaviors.</w:t>
            </w:r>
          </w:p>
        </w:tc>
      </w:tr>
      <w:tr>
        <w:trPr>
          <w:cantSplit/>
        </w:trPr>
        <w:tc>
          <w:tcPr>
            <w:tcW w:type="dxa" w:w="2800"/>
            <w:tcMar>
              <w:top w:type="dxa" w:w="80"/>
              <w:left w:type="dxa" w:w="90"/>
              <w:bottom w:type="dxa" w:w="80"/>
              <w:right w:type="dxa" w:w="90"/>
            </w:tcMar>
          </w:tcPr>
          <w:p>
            <w:pPr>
              <w:spacing w:after="0"/>
            </w:pPr>
            <w:r>
              <w:rPr>
                <w:b w:val="false"/>
                <w:bCs w:val="false"/>
                <w:color w:val="000000"/>
                <w:sz w:val="16"/>
                <w:szCs w:val="16"/>
              </w:rPr>
              <w:t xml:space="preserve">Spring Data JPA, Hibernate, Flyway, MySQL docs</w:t>
            </w:r>
          </w:p>
        </w:tc>
        <w:tc>
          <w:tcPr>
            <w:tcW w:type="dxa" w:w="3400"/>
            <w:tcMar>
              <w:top w:type="dxa" w:w="80"/>
              <w:left w:type="dxa" w:w="90"/>
              <w:bottom w:type="dxa" w:w="80"/>
              <w:right w:type="dxa" w:w="90"/>
            </w:tcMar>
          </w:tcPr>
          <w:p>
            <w:pPr>
              <w:spacing w:after="0"/>
            </w:pPr>
            <w:r>
              <w:rPr>
                <w:b w:val="false"/>
                <w:bCs w:val="false"/>
                <w:color w:val="000000"/>
                <w:sz w:val="16"/>
                <w:szCs w:val="16"/>
              </w:rPr>
              <w:t xml:space="preserve">Persistence, schema migration naming (V{YYYYMMDD}_{n}__…), transaction and locking behavior.</w:t>
            </w:r>
          </w:p>
        </w:tc>
        <w:tc>
          <w:tcPr>
            <w:tcW w:type="dxa" w:w="3160"/>
            <w:tcMar>
              <w:top w:type="dxa" w:w="80"/>
              <w:left w:type="dxa" w:w="90"/>
              <w:bottom w:type="dxa" w:w="80"/>
              <w:right w:type="dxa" w:w="90"/>
            </w:tcMar>
          </w:tcPr>
          <w:p>
            <w:pPr>
              <w:spacing w:after="0"/>
            </w:pPr>
            <w:r>
              <w:rPr>
                <w:b w:val="false"/>
                <w:bCs w:val="false"/>
                <w:color w:val="000000"/>
                <w:sz w:val="16"/>
                <w:szCs w:val="16"/>
              </w:rPr>
              <w:t xml:space="preserve">Design integration data checks and reset procedures.</w:t>
            </w:r>
          </w:p>
        </w:tc>
      </w:tr>
      <w:tr>
        <w:trPr>
          <w:cantSplit/>
        </w:trPr>
        <w:tc>
          <w:tcPr>
            <w:tcW w:type="dxa" w:w="2800"/>
            <w:tcMar>
              <w:top w:type="dxa" w:w="80"/>
              <w:left w:type="dxa" w:w="90"/>
              <w:bottom w:type="dxa" w:w="80"/>
              <w:right w:type="dxa" w:w="90"/>
            </w:tcMar>
          </w:tcPr>
          <w:p>
            <w:pPr>
              <w:spacing w:after="0"/>
            </w:pPr>
            <w:r>
              <w:rPr>
                <w:b w:val="false"/>
                <w:bCs w:val="false"/>
                <w:color w:val="000000"/>
                <w:sz w:val="16"/>
                <w:szCs w:val="16"/>
              </w:rPr>
              <w:t xml:space="preserve">Vue 3 and Vite docs</w:t>
            </w:r>
          </w:p>
        </w:tc>
        <w:tc>
          <w:tcPr>
            <w:tcW w:type="dxa" w:w="3400"/>
            <w:tcMar>
              <w:top w:type="dxa" w:w="80"/>
              <w:left w:type="dxa" w:w="90"/>
              <w:bottom w:type="dxa" w:w="80"/>
              <w:right w:type="dxa" w:w="90"/>
            </w:tcMar>
          </w:tcPr>
          <w:p>
            <w:pPr>
              <w:spacing w:after="0"/>
            </w:pPr>
            <w:r>
              <w:rPr>
                <w:b w:val="false"/>
                <w:bCs w:val="false"/>
                <w:color w:val="000000"/>
                <w:sz w:val="16"/>
                <w:szCs w:val="16"/>
              </w:rPr>
              <w:t xml:space="preserve">Frontend reactivity, routing, build output, env handling.</w:t>
            </w:r>
          </w:p>
        </w:tc>
        <w:tc>
          <w:tcPr>
            <w:tcW w:type="dxa" w:w="3160"/>
            <w:tcMar>
              <w:top w:type="dxa" w:w="80"/>
              <w:left w:type="dxa" w:w="90"/>
              <w:bottom w:type="dxa" w:w="80"/>
              <w:right w:type="dxa" w:w="90"/>
            </w:tcMar>
          </w:tcPr>
          <w:p>
            <w:pPr>
              <w:spacing w:after="0"/>
            </w:pPr>
            <w:r>
              <w:rPr>
                <w:b w:val="false"/>
                <w:bCs w:val="false"/>
                <w:color w:val="000000"/>
                <w:sz w:val="16"/>
                <w:szCs w:val="16"/>
              </w:rPr>
              <w:t xml:space="preserve">Design system/UI cases and understand browser-side failures.</w:t>
            </w:r>
          </w:p>
        </w:tc>
      </w:tr>
      <w:tr>
        <w:trPr>
          <w:cantSplit/>
        </w:trPr>
        <w:tc>
          <w:tcPr>
            <w:tcW w:type="dxa" w:w="2800"/>
            <w:tcMar>
              <w:top w:type="dxa" w:w="80"/>
              <w:left w:type="dxa" w:w="90"/>
              <w:bottom w:type="dxa" w:w="80"/>
              <w:right w:type="dxa" w:w="90"/>
            </w:tcMar>
          </w:tcPr>
          <w:p>
            <w:pPr>
              <w:spacing w:after="0"/>
            </w:pPr>
            <w:r>
              <w:rPr>
                <w:b w:val="false"/>
                <w:bCs w:val="false"/>
                <w:color w:val="000000"/>
                <w:sz w:val="16"/>
                <w:szCs w:val="16"/>
              </w:rPr>
              <w:t xml:space="preserve">Existing checked-in test suites and Testcontainers setup</w:t>
            </w:r>
          </w:p>
        </w:tc>
        <w:tc>
          <w:tcPr>
            <w:tcW w:type="dxa" w:w="3400"/>
            <w:tcMar>
              <w:top w:type="dxa" w:w="80"/>
              <w:left w:type="dxa" w:w="90"/>
              <w:bottom w:type="dxa" w:w="80"/>
              <w:right w:type="dxa" w:w="90"/>
            </w:tcMar>
          </w:tcPr>
          <w:p>
            <w:pPr>
              <w:spacing w:after="0"/>
            </w:pPr>
            <w:r>
              <w:rPr>
                <w:b w:val="false"/>
                <w:bCs w:val="false"/>
                <w:color w:val="000000"/>
                <w:sz w:val="16"/>
                <w:szCs w:val="16"/>
              </w:rPr>
              <w:t xml:space="preserve">What is already covered, where gaps are, how MySQL is spun up.</w:t>
            </w:r>
          </w:p>
        </w:tc>
        <w:tc>
          <w:tcPr>
            <w:tcW w:type="dxa" w:w="3160"/>
            <w:tcMar>
              <w:top w:type="dxa" w:w="80"/>
              <w:left w:type="dxa" w:w="90"/>
              <w:bottom w:type="dxa" w:w="80"/>
              <w:right w:type="dxa" w:w="90"/>
            </w:tcMar>
          </w:tcPr>
          <w:p>
            <w:pPr>
              <w:spacing w:after="0"/>
            </w:pPr>
            <w:r>
              <w:rPr>
                <w:b w:val="false"/>
                <w:bCs w:val="false"/>
                <w:color w:val="000000"/>
                <w:sz w:val="16"/>
                <w:szCs w:val="16"/>
              </w:rPr>
              <w:t xml:space="preserve">Avoid duplicating coverage; reuse the current Testcontainers harness.</w:t>
            </w:r>
          </w:p>
        </w:tc>
      </w:tr>
      <w:tr>
        <w:trPr>
          <w:cantSplit/>
        </w:trPr>
        <w:tc>
          <w:tcPr>
            <w:tcW w:type="dxa" w:w="2800"/>
            <w:tcMar>
              <w:top w:type="dxa" w:w="80"/>
              <w:left w:type="dxa" w:w="90"/>
              <w:bottom w:type="dxa" w:w="80"/>
              <w:right w:type="dxa" w:w="90"/>
            </w:tcMar>
          </w:tcPr>
          <w:p>
            <w:pPr>
              <w:spacing w:after="0"/>
            </w:pPr>
            <w:r>
              <w:rPr>
                <w:b w:val="false"/>
                <w:bCs w:val="false"/>
                <w:color w:val="000000"/>
                <w:sz w:val="16"/>
                <w:szCs w:val="16"/>
              </w:rPr>
              <w:t xml:space="preserve">Course instructor and SAIT course notes (Chapter 5 — testing across the SDLC)</w:t>
            </w:r>
          </w:p>
        </w:tc>
        <w:tc>
          <w:tcPr>
            <w:tcW w:type="dxa" w:w="3400"/>
            <w:tcMar>
              <w:top w:type="dxa" w:w="80"/>
              <w:left w:type="dxa" w:w="90"/>
              <w:bottom w:type="dxa" w:w="80"/>
              <w:right w:type="dxa" w:w="90"/>
            </w:tcMar>
          </w:tcPr>
          <w:p>
            <w:pPr>
              <w:spacing w:after="0"/>
            </w:pPr>
            <w:r>
              <w:rPr>
                <w:b w:val="false"/>
                <w:bCs w:val="false"/>
                <w:color w:val="000000"/>
                <w:sz w:val="16"/>
                <w:szCs w:val="16"/>
              </w:rPr>
              <w:t xml:space="preserve">SDLC level definitions, entry/exit criteria, risk-based test design.</w:t>
            </w:r>
          </w:p>
        </w:tc>
        <w:tc>
          <w:tcPr>
            <w:tcW w:type="dxa" w:w="3160"/>
            <w:tcMar>
              <w:top w:type="dxa" w:w="80"/>
              <w:left w:type="dxa" w:w="90"/>
              <w:bottom w:type="dxa" w:w="80"/>
              <w:right w:type="dxa" w:w="90"/>
            </w:tcMar>
          </w:tcPr>
          <w:p>
            <w:pPr>
              <w:spacing w:after="0"/>
            </w:pPr>
            <w:r>
              <w:rPr>
                <w:b w:val="false"/>
                <w:bCs w:val="false"/>
                <w:color w:val="000000"/>
                <w:sz w:val="16"/>
                <w:szCs w:val="16"/>
              </w:rPr>
              <w:t xml:space="preserve">Shape §6 Test Approach and §6A per-phase details.</w:t>
            </w:r>
          </w:p>
        </w:tc>
      </w:tr>
      <w:tr>
        <w:trPr>
          <w:cantSplit/>
        </w:trPr>
        <w:tc>
          <w:tcPr>
            <w:tcW w:type="dxa" w:w="2800"/>
            <w:tcMar>
              <w:top w:type="dxa" w:w="80"/>
              <w:left w:type="dxa" w:w="90"/>
              <w:bottom w:type="dxa" w:w="80"/>
              <w:right w:type="dxa" w:w="90"/>
            </w:tcMar>
          </w:tcPr>
          <w:p>
            <w:pPr>
              <w:spacing w:after="0"/>
            </w:pPr>
            <w:r>
              <w:rPr>
                <w:b w:val="false"/>
                <w:bCs w:val="false"/>
                <w:color w:val="000000"/>
                <w:sz w:val="16"/>
                <w:szCs w:val="16"/>
              </w:rPr>
              <w:t xml:space="preserve">Role-C team member Logan Jones (dealer-gateway, dealer-core)</w:t>
            </w:r>
          </w:p>
        </w:tc>
        <w:tc>
          <w:tcPr>
            <w:tcW w:type="dxa" w:w="3400"/>
            <w:tcMar>
              <w:top w:type="dxa" w:w="80"/>
              <w:left w:type="dxa" w:w="90"/>
              <w:bottom w:type="dxa" w:w="80"/>
              <w:right w:type="dxa" w:w="90"/>
            </w:tcMar>
          </w:tcPr>
          <w:p>
            <w:pPr>
              <w:spacing w:after="0"/>
            </w:pPr>
            <w:r>
              <w:rPr>
                <w:b w:val="false"/>
                <w:bCs w:val="false"/>
                <w:color w:val="000000"/>
                <w:sz w:val="16"/>
                <w:szCs w:val="16"/>
              </w:rPr>
              <w:t xml:space="preserve">Service internals, SQL schema, security filter order.</w:t>
            </w:r>
          </w:p>
        </w:tc>
        <w:tc>
          <w:tcPr>
            <w:tcW w:type="dxa" w:w="3160"/>
            <w:tcMar>
              <w:top w:type="dxa" w:w="80"/>
              <w:left w:type="dxa" w:w="90"/>
              <w:bottom w:type="dxa" w:w="80"/>
              <w:right w:type="dxa" w:w="90"/>
            </w:tcMar>
          </w:tcPr>
          <w:p>
            <w:pPr>
              <w:spacing w:after="0"/>
            </w:pPr>
            <w:r>
              <w:rPr>
                <w:b w:val="false"/>
                <w:bCs w:val="false"/>
                <w:color w:val="000000"/>
                <w:sz w:val="16"/>
                <w:szCs w:val="16"/>
              </w:rPr>
              <w:t xml:space="preserve">Technical review of auth/tenant/gateway cases.</w:t>
            </w:r>
          </w:p>
        </w:tc>
      </w:tr>
      <w:tr>
        <w:trPr>
          <w:cantSplit/>
        </w:trPr>
        <w:tc>
          <w:tcPr>
            <w:tcW w:type="dxa" w:w="2800"/>
            <w:tcMar>
              <w:top w:type="dxa" w:w="80"/>
              <w:left w:type="dxa" w:w="90"/>
              <w:bottom w:type="dxa" w:w="80"/>
              <w:right w:type="dxa" w:w="90"/>
            </w:tcMar>
          </w:tcPr>
          <w:p>
            <w:pPr>
              <w:spacing w:after="0"/>
            </w:pPr>
            <w:r>
              <w:rPr>
                <w:b w:val="false"/>
                <w:bCs w:val="false"/>
                <w:color w:val="000000"/>
                <w:sz w:val="16"/>
                <w:szCs w:val="16"/>
              </w:rPr>
              <w:t xml:space="preserve">Role-B team member Jackson Warga (ai-service, dealer-platform)</w:t>
            </w:r>
          </w:p>
        </w:tc>
        <w:tc>
          <w:tcPr>
            <w:tcW w:type="dxa" w:w="3400"/>
            <w:tcMar>
              <w:top w:type="dxa" w:w="80"/>
              <w:left w:type="dxa" w:w="90"/>
              <w:bottom w:type="dxa" w:w="80"/>
              <w:right w:type="dxa" w:w="90"/>
            </w:tcMar>
          </w:tcPr>
          <w:p>
            <w:pPr>
              <w:spacing w:after="0"/>
            </w:pPr>
            <w:r>
              <w:rPr>
                <w:b w:val="false"/>
                <w:bCs w:val="false"/>
                <w:color w:val="000000"/>
                <w:sz w:val="16"/>
                <w:szCs w:val="16"/>
              </w:rPr>
              <w:t xml:space="preserve">AI client, timeouts, prompt builder, internal-only enforcement.</w:t>
            </w:r>
          </w:p>
        </w:tc>
        <w:tc>
          <w:tcPr>
            <w:tcW w:type="dxa" w:w="3160"/>
            <w:tcMar>
              <w:top w:type="dxa" w:w="80"/>
              <w:left w:type="dxa" w:w="90"/>
              <w:bottom w:type="dxa" w:w="80"/>
              <w:right w:type="dxa" w:w="90"/>
            </w:tcMar>
          </w:tcPr>
          <w:p>
            <w:pPr>
              <w:spacing w:after="0"/>
            </w:pPr>
            <w:r>
              <w:rPr>
                <w:b w:val="false"/>
                <w:bCs w:val="false"/>
                <w:color w:val="000000"/>
                <w:sz w:val="16"/>
                <w:szCs w:val="16"/>
              </w:rPr>
              <w:t xml:space="preserve">Technical review of AI boundary and failure-safe cases.</w:t>
            </w:r>
          </w:p>
        </w:tc>
      </w:tr>
      <w:tr>
        <w:trPr>
          <w:cantSplit/>
        </w:trPr>
        <w:tc>
          <w:tcPr>
            <w:tcW w:type="dxa" w:w="2800"/>
            <w:tcMar>
              <w:top w:type="dxa" w:w="80"/>
              <w:left w:type="dxa" w:w="90"/>
              <w:bottom w:type="dxa" w:w="80"/>
              <w:right w:type="dxa" w:w="90"/>
            </w:tcMar>
          </w:tcPr>
          <w:p>
            <w:pPr>
              <w:spacing w:after="0"/>
            </w:pPr>
            <w:r>
              <w:rPr>
                <w:b w:val="false"/>
                <w:bCs w:val="false"/>
                <w:color w:val="000000"/>
                <w:sz w:val="16"/>
                <w:szCs w:val="16"/>
              </w:rPr>
              <w:t xml:space="preserve">Role-A team member Bedgel Fadhil Ndam Woukouo (dealer-web)</w:t>
            </w:r>
          </w:p>
        </w:tc>
        <w:tc>
          <w:tcPr>
            <w:tcW w:type="dxa" w:w="3400"/>
            <w:tcMar>
              <w:top w:type="dxa" w:w="80"/>
              <w:left w:type="dxa" w:w="90"/>
              <w:bottom w:type="dxa" w:w="80"/>
              <w:right w:type="dxa" w:w="90"/>
            </w:tcMar>
          </w:tcPr>
          <w:p>
            <w:pPr>
              <w:spacing w:after="0"/>
            </w:pPr>
            <w:r>
              <w:rPr>
                <w:b w:val="false"/>
                <w:bCs w:val="false"/>
                <w:color w:val="000000"/>
                <w:sz w:val="16"/>
                <w:szCs w:val="16"/>
              </w:rPr>
              <w:t xml:space="preserve">UI state machine, API error handling in the client, guard components.</w:t>
            </w:r>
          </w:p>
        </w:tc>
        <w:tc>
          <w:tcPr>
            <w:tcW w:type="dxa" w:w="3160"/>
            <w:tcMar>
              <w:top w:type="dxa" w:w="80"/>
              <w:left w:type="dxa" w:w="90"/>
              <w:bottom w:type="dxa" w:w="80"/>
              <w:right w:type="dxa" w:w="90"/>
            </w:tcMar>
          </w:tcPr>
          <w:p>
            <w:pPr>
              <w:spacing w:after="0"/>
            </w:pPr>
            <w:r>
              <w:rPr>
                <w:b w:val="false"/>
                <w:bCs w:val="false"/>
                <w:color w:val="000000"/>
                <w:sz w:val="16"/>
                <w:szCs w:val="16"/>
              </w:rPr>
              <w:t xml:space="preserve">Technical review of UI and workflow cases.</w:t>
            </w:r>
          </w:p>
        </w:tc>
      </w:tr>
    </w:tbl>
    <w:p>
      <w:pPr>
        <w:pStyle w:val="Heading2"/>
        <w:spacing w:after="100" w:before="220"/>
      </w:pPr>
      <w:r>
        <w:rPr>
          <w:b/>
          <w:bCs/>
          <w:color w:val="1F4E78"/>
          <w:sz w:val="23"/>
          <w:szCs w:val="23"/>
        </w:rPr>
        <w:t xml:space="preserve">2.7 Why quality matters</w:t>
      </w:r>
    </w:p>
    <w:p>
      <w:pPr>
        <w:spacing w:after="100" w:line="276"/>
      </w:pPr>
      <w:r>
        <w:rPr>
          <w:sz w:val="21"/>
          <w:szCs w:val="21"/>
        </w:rPr>
        <w:t xml:space="preserve">A tenant-isolation or authorization failure could disclose or modify another dealer’s inventory and customer data. A readiness or compliance failure could publish a misleading listing. A sold-record mutation could corrupt operational and financial records. An internal-route or AI failure could expose service topology or sensitive data. Quality is therefore measured through zero open Critical defects, no cross-tenant data exposure, no unauthorized business mutation, correct readiness gating, and reproducible execution of all planned high-risk cases.</w:t>
      </w:r>
    </w:p>
    <w:p>
      <w:pPr>
        <w:pStyle w:val="Heading1"/>
        <w:spacing w:after="100" w:before="220"/>
      </w:pPr>
      <w:r>
        <w:rPr>
          <w:b/>
          <w:bCs/>
          <w:color w:val="1F4E78"/>
          <w:sz w:val="26"/>
          <w:szCs w:val="26"/>
        </w:rPr>
        <w:t xml:space="preserve">3. Test Items</w:t>
      </w:r>
    </w:p>
    <w:p>
      <w:pPr>
        <w:spacing w:after="100" w:line="276"/>
      </w:pPr>
      <w:r>
        <w:rPr>
          <w:sz w:val="21"/>
          <w:szCs w:val="21"/>
        </w:rPr>
        <w:t xml:space="preserve">The traceability IDs below are used by the Excel test-case document. The document contains cases across review, unit, integration, system, and acceptance levels.</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tblGrid>
      <w:tr>
        <w:tc>
          <w:tcPr>
            <w:tcW w:type="dxa" w:w="1500"/>
            <w:shd w:fill="1F4E78" w:val="clear"/>
            <w:tcMar>
              <w:top w:type="dxa" w:w="80"/>
              <w:left w:type="dxa" w:w="90"/>
              <w:bottom w:type="dxa" w:w="80"/>
              <w:right w:type="dxa" w:w="90"/>
            </w:tcMar>
          </w:tcPr>
          <w:p>
            <w:pPr>
              <w:spacing w:after="0"/>
            </w:pPr>
            <w:r>
              <w:rPr>
                <w:b/>
                <w:bCs/>
                <w:color w:val="FFFFFF"/>
                <w:sz w:val="17"/>
                <w:szCs w:val="17"/>
              </w:rPr>
              <w:t xml:space="preserve">Req ID</w:t>
            </w:r>
          </w:p>
        </w:tc>
        <w:tc>
          <w:tcPr>
            <w:tcW w:type="dxa" w:w="5040"/>
            <w:shd w:fill="1F4E78" w:val="clear"/>
            <w:tcMar>
              <w:top w:type="dxa" w:w="80"/>
              <w:left w:type="dxa" w:w="90"/>
              <w:bottom w:type="dxa" w:w="80"/>
              <w:right w:type="dxa" w:w="90"/>
            </w:tcMar>
          </w:tcPr>
          <w:p>
            <w:pPr>
              <w:spacing w:after="0"/>
            </w:pPr>
            <w:r>
              <w:rPr>
                <w:b/>
                <w:bCs/>
                <w:color w:val="FFFFFF"/>
                <w:sz w:val="17"/>
                <w:szCs w:val="17"/>
              </w:rPr>
              <w:t xml:space="preserve">Requirement / risk statement</w:t>
            </w:r>
          </w:p>
        </w:tc>
        <w:tc>
          <w:tcPr>
            <w:tcW w:type="dxa" w:w="2820"/>
            <w:shd w:fill="1F4E78" w:val="clear"/>
            <w:tcMar>
              <w:top w:type="dxa" w:w="80"/>
              <w:left w:type="dxa" w:w="90"/>
              <w:bottom w:type="dxa" w:w="80"/>
              <w:right w:type="dxa" w:w="90"/>
            </w:tcMar>
          </w:tcPr>
          <w:p>
            <w:pPr>
              <w:spacing w:after="0"/>
            </w:pPr>
            <w:r>
              <w:rPr>
                <w:b/>
                <w:bCs/>
                <w:color w:val="FFFFFF"/>
                <w:sz w:val="17"/>
                <w:szCs w:val="17"/>
              </w:rPr>
              <w:t xml:space="preserve">Test item(s)</w:t>
            </w:r>
          </w:p>
        </w:tc>
      </w:tr>
      <w:tr>
        <w:trPr>
          <w:cantSplit/>
        </w:trPr>
        <w:tc>
          <w:tcPr>
            <w:tcW w:type="dxa" w:w="1500"/>
            <w:tcMar>
              <w:top w:type="dxa" w:w="80"/>
              <w:left w:type="dxa" w:w="90"/>
              <w:bottom w:type="dxa" w:w="80"/>
              <w:right w:type="dxa" w:w="90"/>
            </w:tcMar>
          </w:tcPr>
          <w:p>
            <w:pPr>
              <w:spacing w:after="0"/>
            </w:pPr>
            <w:r>
              <w:rPr>
                <w:b w:val="false"/>
                <w:bCs w:val="false"/>
                <w:color w:val="000000"/>
                <w:sz w:val="16"/>
                <w:szCs w:val="16"/>
              </w:rPr>
              <w:t xml:space="preserve">REQ-AUTH</w:t>
            </w:r>
          </w:p>
        </w:tc>
        <w:tc>
          <w:tcPr>
            <w:tcW w:type="dxa" w:w="5040"/>
            <w:tcMar>
              <w:top w:type="dxa" w:w="80"/>
              <w:left w:type="dxa" w:w="90"/>
              <w:bottom w:type="dxa" w:w="80"/>
              <w:right w:type="dxa" w:w="90"/>
            </w:tcMar>
          </w:tcPr>
          <w:p>
            <w:pPr>
              <w:spacing w:after="0"/>
            </w:pPr>
            <w:r>
              <w:rPr>
                <w:b w:val="false"/>
                <w:bCs w:val="false"/>
                <w:color w:val="000000"/>
                <w:sz w:val="16"/>
                <w:szCs w:val="16"/>
              </w:rPr>
              <w:t xml:space="preserve">Users authenticate with valid credentials; protected APIs reject missing, invalid, or unauthorized identity.</w:t>
            </w:r>
          </w:p>
        </w:tc>
        <w:tc>
          <w:tcPr>
            <w:tcW w:type="dxa" w:w="2820"/>
            <w:tcMar>
              <w:top w:type="dxa" w:w="80"/>
              <w:left w:type="dxa" w:w="90"/>
              <w:bottom w:type="dxa" w:w="80"/>
              <w:right w:type="dxa" w:w="90"/>
            </w:tcMar>
          </w:tcPr>
          <w:p>
            <w:pPr>
              <w:spacing w:after="0"/>
            </w:pPr>
            <w:r>
              <w:rPr>
                <w:b w:val="false"/>
                <w:bCs w:val="false"/>
                <w:color w:val="000000"/>
                <w:sz w:val="16"/>
                <w:szCs w:val="16"/>
              </w:rPr>
              <w:t xml:space="preserve">TI-AUTH / UT-01–UT-02 / IT-01–IT-03 / AT-01</w:t>
            </w:r>
          </w:p>
        </w:tc>
      </w:tr>
      <w:tr>
        <w:trPr>
          <w:cantSplit/>
        </w:trPr>
        <w:tc>
          <w:tcPr>
            <w:tcW w:type="dxa" w:w="1500"/>
            <w:tcMar>
              <w:top w:type="dxa" w:w="80"/>
              <w:left w:type="dxa" w:w="90"/>
              <w:bottom w:type="dxa" w:w="80"/>
              <w:right w:type="dxa" w:w="90"/>
            </w:tcMar>
          </w:tcPr>
          <w:p>
            <w:pPr>
              <w:spacing w:after="0"/>
            </w:pPr>
            <w:r>
              <w:rPr>
                <w:b w:val="false"/>
                <w:bCs w:val="false"/>
                <w:color w:val="000000"/>
                <w:sz w:val="16"/>
                <w:szCs w:val="16"/>
              </w:rPr>
              <w:t xml:space="preserve">REQ-TENANT</w:t>
            </w:r>
          </w:p>
        </w:tc>
        <w:tc>
          <w:tcPr>
            <w:tcW w:type="dxa" w:w="5040"/>
            <w:tcMar>
              <w:top w:type="dxa" w:w="80"/>
              <w:left w:type="dxa" w:w="90"/>
              <w:bottom w:type="dxa" w:w="80"/>
              <w:right w:type="dxa" w:w="90"/>
            </w:tcMar>
          </w:tcPr>
          <w:p>
            <w:pPr>
              <w:spacing w:after="0"/>
            </w:pPr>
            <w:r>
              <w:rPr>
                <w:b w:val="false"/>
                <w:bCs w:val="false"/>
                <w:color w:val="000000"/>
                <w:sz w:val="16"/>
                <w:szCs w:val="16"/>
              </w:rPr>
              <w:t xml:space="preserve">Dealer data is isolated by authenticated dealer membership; client-supplied dealer IDs cannot switch context.</w:t>
            </w:r>
          </w:p>
        </w:tc>
        <w:tc>
          <w:tcPr>
            <w:tcW w:type="dxa" w:w="2820"/>
            <w:tcMar>
              <w:top w:type="dxa" w:w="80"/>
              <w:left w:type="dxa" w:w="90"/>
              <w:bottom w:type="dxa" w:w="80"/>
              <w:right w:type="dxa" w:w="90"/>
            </w:tcMar>
          </w:tcPr>
          <w:p>
            <w:pPr>
              <w:spacing w:after="0"/>
            </w:pPr>
            <w:r>
              <w:rPr>
                <w:b w:val="false"/>
                <w:bCs w:val="false"/>
                <w:color w:val="000000"/>
                <w:sz w:val="16"/>
                <w:szCs w:val="16"/>
              </w:rPr>
              <w:t xml:space="preserve">TI-TENANT / UT-03 / IT-04–IT-05 / AT-02</w:t>
            </w:r>
          </w:p>
        </w:tc>
      </w:tr>
      <w:tr>
        <w:trPr>
          <w:cantSplit/>
        </w:trPr>
        <w:tc>
          <w:tcPr>
            <w:tcW w:type="dxa" w:w="1500"/>
            <w:tcMar>
              <w:top w:type="dxa" w:w="80"/>
              <w:left w:type="dxa" w:w="90"/>
              <w:bottom w:type="dxa" w:w="80"/>
              <w:right w:type="dxa" w:w="90"/>
            </w:tcMar>
          </w:tcPr>
          <w:p>
            <w:pPr>
              <w:spacing w:after="0"/>
            </w:pPr>
            <w:r>
              <w:rPr>
                <w:b w:val="false"/>
                <w:bCs w:val="false"/>
                <w:color w:val="000000"/>
                <w:sz w:val="16"/>
                <w:szCs w:val="16"/>
              </w:rPr>
              <w:t xml:space="preserve">REQ-INV</w:t>
            </w:r>
          </w:p>
        </w:tc>
        <w:tc>
          <w:tcPr>
            <w:tcW w:type="dxa" w:w="5040"/>
            <w:tcMar>
              <w:top w:type="dxa" w:w="80"/>
              <w:left w:type="dxa" w:w="90"/>
              <w:bottom w:type="dxa" w:w="80"/>
              <w:right w:type="dxa" w:w="90"/>
            </w:tcMar>
          </w:tcPr>
          <w:p>
            <w:pPr>
              <w:spacing w:after="0"/>
            </w:pPr>
            <w:r>
              <w:rPr>
                <w:b w:val="false"/>
                <w:bCs w:val="false"/>
                <w:color w:val="000000"/>
                <w:sz w:val="16"/>
                <w:szCs w:val="16"/>
              </w:rPr>
              <w:t xml:space="preserve">Vehicle inventory supports validation, update, sale, photos, and sold-record locking.</w:t>
            </w:r>
          </w:p>
        </w:tc>
        <w:tc>
          <w:tcPr>
            <w:tcW w:type="dxa" w:w="2820"/>
            <w:tcMar>
              <w:top w:type="dxa" w:w="80"/>
              <w:left w:type="dxa" w:w="90"/>
              <w:bottom w:type="dxa" w:w="80"/>
              <w:right w:type="dxa" w:w="90"/>
            </w:tcMar>
          </w:tcPr>
          <w:p>
            <w:pPr>
              <w:spacing w:after="0"/>
            </w:pPr>
            <w:r>
              <w:rPr>
                <w:b w:val="false"/>
                <w:bCs w:val="false"/>
                <w:color w:val="000000"/>
                <w:sz w:val="16"/>
                <w:szCs w:val="16"/>
              </w:rPr>
              <w:t xml:space="preserve">TI-INV / UT-04–UT-05 / IT-06–IT-10 / SYS-01–SYS-02</w:t>
            </w:r>
          </w:p>
        </w:tc>
      </w:tr>
      <w:tr>
        <w:trPr>
          <w:cantSplit/>
        </w:trPr>
        <w:tc>
          <w:tcPr>
            <w:tcW w:type="dxa" w:w="1500"/>
            <w:tcMar>
              <w:top w:type="dxa" w:w="80"/>
              <w:left w:type="dxa" w:w="90"/>
              <w:bottom w:type="dxa" w:w="80"/>
              <w:right w:type="dxa" w:w="90"/>
            </w:tcMar>
          </w:tcPr>
          <w:p>
            <w:pPr>
              <w:spacing w:after="0"/>
            </w:pPr>
            <w:r>
              <w:rPr>
                <w:b w:val="false"/>
                <w:bCs w:val="false"/>
                <w:color w:val="000000"/>
                <w:sz w:val="16"/>
                <w:szCs w:val="16"/>
              </w:rPr>
              <w:t xml:space="preserve">REQ-COMP</w:t>
            </w:r>
          </w:p>
        </w:tc>
        <w:tc>
          <w:tcPr>
            <w:tcW w:type="dxa" w:w="5040"/>
            <w:tcMar>
              <w:top w:type="dxa" w:w="80"/>
              <w:left w:type="dxa" w:w="90"/>
              <w:bottom w:type="dxa" w:w="80"/>
              <w:right w:type="dxa" w:w="90"/>
            </w:tcMar>
          </w:tcPr>
          <w:p>
            <w:pPr>
              <w:spacing w:after="0"/>
            </w:pPr>
            <w:r>
              <w:rPr>
                <w:b w:val="false"/>
                <w:bCs w:val="false"/>
                <w:color w:val="000000"/>
                <w:sz w:val="16"/>
                <w:szCs w:val="16"/>
              </w:rPr>
              <w:t xml:space="preserve">Listings require current passing compliance evidence before Ready or export; changes invalidate stale evidence.</w:t>
            </w:r>
          </w:p>
        </w:tc>
        <w:tc>
          <w:tcPr>
            <w:tcW w:type="dxa" w:w="2820"/>
            <w:tcMar>
              <w:top w:type="dxa" w:w="80"/>
              <w:left w:type="dxa" w:w="90"/>
              <w:bottom w:type="dxa" w:w="80"/>
              <w:right w:type="dxa" w:w="90"/>
            </w:tcMar>
          </w:tcPr>
          <w:p>
            <w:pPr>
              <w:spacing w:after="0"/>
            </w:pPr>
            <w:r>
              <w:rPr>
                <w:b w:val="false"/>
                <w:bCs w:val="false"/>
                <w:color w:val="000000"/>
                <w:sz w:val="16"/>
                <w:szCs w:val="16"/>
              </w:rPr>
              <w:t xml:space="preserve">TI-COMP / UT-06–UT-07 / IT-11–IT-13 / SYS-03 / AT-03</w:t>
            </w:r>
          </w:p>
        </w:tc>
      </w:tr>
      <w:tr>
        <w:trPr>
          <w:cantSplit/>
        </w:trPr>
        <w:tc>
          <w:tcPr>
            <w:tcW w:type="dxa" w:w="1500"/>
            <w:tcMar>
              <w:top w:type="dxa" w:w="80"/>
              <w:left w:type="dxa" w:w="90"/>
              <w:bottom w:type="dxa" w:w="80"/>
              <w:right w:type="dxa" w:w="90"/>
            </w:tcMar>
          </w:tcPr>
          <w:p>
            <w:pPr>
              <w:spacing w:after="0"/>
            </w:pPr>
            <w:r>
              <w:rPr>
                <w:b w:val="false"/>
                <w:bCs w:val="false"/>
                <w:color w:val="000000"/>
                <w:sz w:val="16"/>
                <w:szCs w:val="16"/>
              </w:rPr>
              <w:t xml:space="preserve">REQ-AI</w:t>
            </w:r>
          </w:p>
        </w:tc>
        <w:tc>
          <w:tcPr>
            <w:tcW w:type="dxa" w:w="5040"/>
            <w:tcMar>
              <w:top w:type="dxa" w:w="80"/>
              <w:left w:type="dxa" w:w="90"/>
              <w:bottom w:type="dxa" w:w="80"/>
              <w:right w:type="dxa" w:w="90"/>
            </w:tcMar>
          </w:tcPr>
          <w:p>
            <w:pPr>
              <w:spacing w:after="0"/>
            </w:pPr>
            <w:r>
              <w:rPr>
                <w:b w:val="false"/>
                <w:bCs w:val="false"/>
                <w:color w:val="000000"/>
                <w:sz w:val="16"/>
                <w:szCs w:val="16"/>
              </w:rPr>
              <w:t xml:space="preserve">AI is internal-only, time-bounded, failure-safe, resource-scoped, and free of secret/contact leakage.</w:t>
            </w:r>
          </w:p>
        </w:tc>
        <w:tc>
          <w:tcPr>
            <w:tcW w:type="dxa" w:w="2820"/>
            <w:tcMar>
              <w:top w:type="dxa" w:w="80"/>
              <w:left w:type="dxa" w:w="90"/>
              <w:bottom w:type="dxa" w:w="80"/>
              <w:right w:type="dxa" w:w="90"/>
            </w:tcMar>
          </w:tcPr>
          <w:p>
            <w:pPr>
              <w:spacing w:after="0"/>
            </w:pPr>
            <w:r>
              <w:rPr>
                <w:b w:val="false"/>
                <w:bCs w:val="false"/>
                <w:color w:val="000000"/>
                <w:sz w:val="16"/>
                <w:szCs w:val="16"/>
              </w:rPr>
              <w:t xml:space="preserve">TI-AI / UT-08–UT-10 / IT-14–IT-16 / SYS-04 / AT-04</w:t>
            </w:r>
          </w:p>
        </w:tc>
      </w:tr>
      <w:tr>
        <w:trPr>
          <w:cantSplit/>
        </w:trPr>
        <w:tc>
          <w:tcPr>
            <w:tcW w:type="dxa" w:w="1500"/>
            <w:tcMar>
              <w:top w:type="dxa" w:w="80"/>
              <w:left w:type="dxa" w:w="90"/>
              <w:bottom w:type="dxa" w:w="80"/>
              <w:right w:type="dxa" w:w="90"/>
            </w:tcMar>
          </w:tcPr>
          <w:p>
            <w:pPr>
              <w:spacing w:after="0"/>
            </w:pPr>
            <w:r>
              <w:rPr>
                <w:b w:val="false"/>
                <w:bCs w:val="false"/>
                <w:color w:val="000000"/>
                <w:sz w:val="16"/>
                <w:szCs w:val="16"/>
              </w:rPr>
              <w:t xml:space="preserve">REQ-GW</w:t>
            </w:r>
          </w:p>
        </w:tc>
        <w:tc>
          <w:tcPr>
            <w:tcW w:type="dxa" w:w="5040"/>
            <w:tcMar>
              <w:top w:type="dxa" w:w="80"/>
              <w:left w:type="dxa" w:w="90"/>
              <w:bottom w:type="dxa" w:w="80"/>
              <w:right w:type="dxa" w:w="90"/>
            </w:tcMar>
          </w:tcPr>
          <w:p>
            <w:pPr>
              <w:spacing w:after="0"/>
            </w:pPr>
            <w:r>
              <w:rPr>
                <w:b w:val="false"/>
                <w:bCs w:val="false"/>
                <w:color w:val="000000"/>
                <w:sz w:val="16"/>
                <w:szCs w:val="16"/>
              </w:rPr>
              <w:t xml:space="preserve">Gateway is the public boundary; route, CORS, timeout, health, and internal-header policies are enforced.</w:t>
            </w:r>
          </w:p>
        </w:tc>
        <w:tc>
          <w:tcPr>
            <w:tcW w:type="dxa" w:w="2820"/>
            <w:tcMar>
              <w:top w:type="dxa" w:w="80"/>
              <w:left w:type="dxa" w:w="90"/>
              <w:bottom w:type="dxa" w:w="80"/>
              <w:right w:type="dxa" w:w="90"/>
            </w:tcMar>
          </w:tcPr>
          <w:p>
            <w:pPr>
              <w:spacing w:after="0"/>
            </w:pPr>
            <w:r>
              <w:rPr>
                <w:b w:val="false"/>
                <w:bCs w:val="false"/>
                <w:color w:val="000000"/>
                <w:sz w:val="16"/>
                <w:szCs w:val="16"/>
              </w:rPr>
              <w:t xml:space="preserve">TI-GW / IT-17–IT-18 / SYS-05</w:t>
            </w:r>
          </w:p>
        </w:tc>
      </w:tr>
      <w:tr>
        <w:trPr>
          <w:cantSplit/>
        </w:trPr>
        <w:tc>
          <w:tcPr>
            <w:tcW w:type="dxa" w:w="1500"/>
            <w:tcMar>
              <w:top w:type="dxa" w:w="80"/>
              <w:left w:type="dxa" w:w="90"/>
              <w:bottom w:type="dxa" w:w="80"/>
              <w:right w:type="dxa" w:w="90"/>
            </w:tcMar>
          </w:tcPr>
          <w:p>
            <w:pPr>
              <w:spacing w:after="0"/>
            </w:pPr>
            <w:r>
              <w:rPr>
                <w:b w:val="false"/>
                <w:bCs w:val="false"/>
                <w:color w:val="000000"/>
                <w:sz w:val="16"/>
                <w:szCs w:val="16"/>
              </w:rPr>
              <w:t xml:space="preserve">REQ-CRM</w:t>
            </w:r>
          </w:p>
        </w:tc>
        <w:tc>
          <w:tcPr>
            <w:tcW w:type="dxa" w:w="5040"/>
            <w:tcMar>
              <w:top w:type="dxa" w:w="80"/>
              <w:left w:type="dxa" w:w="90"/>
              <w:bottom w:type="dxa" w:w="80"/>
              <w:right w:type="dxa" w:w="90"/>
            </w:tcMar>
          </w:tcPr>
          <w:p>
            <w:pPr>
              <w:spacing w:after="0"/>
            </w:pPr>
            <w:r>
              <w:rPr>
                <w:b w:val="false"/>
                <w:bCs w:val="false"/>
                <w:color w:val="000000"/>
                <w:sz w:val="16"/>
                <w:szCs w:val="16"/>
              </w:rPr>
              <w:t xml:space="preserve">Customer, lead, work-order, and audit flows return correct tenant-scoped data and preserve audit expectations.</w:t>
            </w:r>
          </w:p>
        </w:tc>
        <w:tc>
          <w:tcPr>
            <w:tcW w:type="dxa" w:w="2820"/>
            <w:tcMar>
              <w:top w:type="dxa" w:w="80"/>
              <w:left w:type="dxa" w:w="90"/>
              <w:bottom w:type="dxa" w:w="80"/>
              <w:right w:type="dxa" w:w="90"/>
            </w:tcMar>
          </w:tcPr>
          <w:p>
            <w:pPr>
              <w:spacing w:after="0"/>
            </w:pPr>
            <w:r>
              <w:rPr>
                <w:b w:val="false"/>
                <w:bCs w:val="false"/>
                <w:color w:val="000000"/>
                <w:sz w:val="16"/>
                <w:szCs w:val="16"/>
              </w:rPr>
              <w:t xml:space="preserve">TI-CRM / IT-19–IT-20 / SYS-06 / AT-05</w:t>
            </w:r>
          </w:p>
        </w:tc>
      </w:tr>
      <w:tr>
        <w:trPr>
          <w:cantSplit/>
        </w:trPr>
        <w:tc>
          <w:tcPr>
            <w:tcW w:type="dxa" w:w="1500"/>
            <w:tcMar>
              <w:top w:type="dxa" w:w="80"/>
              <w:left w:type="dxa" w:w="90"/>
              <w:bottom w:type="dxa" w:w="80"/>
              <w:right w:type="dxa" w:w="90"/>
            </w:tcMar>
          </w:tcPr>
          <w:p>
            <w:pPr>
              <w:spacing w:after="0"/>
            </w:pPr>
            <w:r>
              <w:rPr>
                <w:b w:val="false"/>
                <w:bCs w:val="false"/>
                <w:color w:val="000000"/>
                <w:sz w:val="16"/>
                <w:szCs w:val="16"/>
              </w:rPr>
              <w:t xml:space="preserve">REQ-WEB</w:t>
            </w:r>
          </w:p>
        </w:tc>
        <w:tc>
          <w:tcPr>
            <w:tcW w:type="dxa" w:w="5040"/>
            <w:tcMar>
              <w:top w:type="dxa" w:w="80"/>
              <w:left w:type="dxa" w:w="90"/>
              <w:bottom w:type="dxa" w:w="80"/>
              <w:right w:type="dxa" w:w="90"/>
            </w:tcMar>
          </w:tcPr>
          <w:p>
            <w:pPr>
              <w:spacing w:after="0"/>
            </w:pPr>
            <w:r>
              <w:rPr>
                <w:b w:val="false"/>
                <w:bCs w:val="false"/>
                <w:color w:val="000000"/>
                <w:sz w:val="16"/>
                <w:szCs w:val="16"/>
              </w:rPr>
              <w:t xml:space="preserve">The web client uses public gateway routes, handles blocked/unavailable AI states, and enables actions only when API state permits.</w:t>
            </w:r>
          </w:p>
        </w:tc>
        <w:tc>
          <w:tcPr>
            <w:tcW w:type="dxa" w:w="2820"/>
            <w:tcMar>
              <w:top w:type="dxa" w:w="80"/>
              <w:left w:type="dxa" w:w="90"/>
              <w:bottom w:type="dxa" w:w="80"/>
              <w:right w:type="dxa" w:w="90"/>
            </w:tcMar>
          </w:tcPr>
          <w:p>
            <w:pPr>
              <w:spacing w:after="0"/>
            </w:pPr>
            <w:r>
              <w:rPr>
                <w:b w:val="false"/>
                <w:bCs w:val="false"/>
                <w:color w:val="000000"/>
                <w:sz w:val="16"/>
                <w:szCs w:val="16"/>
              </w:rPr>
              <w:t xml:space="preserve">TI-WEB / SYS-07–SYS-10 / AT-06–AT-10</w:t>
            </w:r>
          </w:p>
        </w:tc>
      </w:tr>
    </w:tbl>
    <w:p>
      <w:pPr>
        <w:pStyle w:val="Heading1"/>
        <w:spacing w:after="100" w:before="220"/>
      </w:pPr>
      <w:r>
        <w:rPr>
          <w:b/>
          <w:bCs/>
          <w:color w:val="1F4E78"/>
          <w:sz w:val="26"/>
          <w:szCs w:val="26"/>
        </w:rPr>
        <w:t xml:space="preserve">4. Features to Be Tested</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gridCol w:w="100"/>
      </w:tblGrid>
      <w:tr>
        <w:tc>
          <w:tcPr>
            <w:tcW w:type="dxa" w:w="1900"/>
            <w:shd w:fill="1F4E78" w:val="clear"/>
            <w:tcMar>
              <w:top w:type="dxa" w:w="80"/>
              <w:left w:type="dxa" w:w="90"/>
              <w:bottom w:type="dxa" w:w="80"/>
              <w:right w:type="dxa" w:w="90"/>
            </w:tcMar>
          </w:tcPr>
          <w:p>
            <w:pPr>
              <w:spacing w:after="0"/>
            </w:pPr>
            <w:r>
              <w:rPr>
                <w:b/>
                <w:bCs/>
                <w:color w:val="FFFFFF"/>
                <w:sz w:val="17"/>
                <w:szCs w:val="17"/>
              </w:rPr>
              <w:t xml:space="preserve">Feature</w:t>
            </w:r>
          </w:p>
        </w:tc>
        <w:tc>
          <w:tcPr>
            <w:tcW w:type="dxa" w:w="2800"/>
            <w:shd w:fill="1F4E78" w:val="clear"/>
            <w:tcMar>
              <w:top w:type="dxa" w:w="80"/>
              <w:left w:type="dxa" w:w="90"/>
              <w:bottom w:type="dxa" w:w="80"/>
              <w:right w:type="dxa" w:w="90"/>
            </w:tcMar>
          </w:tcPr>
          <w:p>
            <w:pPr>
              <w:spacing w:after="0"/>
            </w:pPr>
            <w:r>
              <w:rPr>
                <w:b/>
                <w:bCs/>
                <w:color w:val="FFFFFF"/>
                <w:sz w:val="17"/>
                <w:szCs w:val="17"/>
              </w:rPr>
              <w:t xml:space="preserve">Workflow / use case</w:t>
            </w:r>
          </w:p>
        </w:tc>
        <w:tc>
          <w:tcPr>
            <w:tcW w:type="dxa" w:w="3360"/>
            <w:shd w:fill="1F4E78" w:val="clear"/>
            <w:tcMar>
              <w:top w:type="dxa" w:w="80"/>
              <w:left w:type="dxa" w:w="90"/>
              <w:bottom w:type="dxa" w:w="80"/>
              <w:right w:type="dxa" w:w="90"/>
            </w:tcMar>
          </w:tcPr>
          <w:p>
            <w:pPr>
              <w:spacing w:after="0"/>
            </w:pPr>
            <w:r>
              <w:rPr>
                <w:b/>
                <w:bCs/>
                <w:color w:val="FFFFFF"/>
                <w:sz w:val="17"/>
                <w:szCs w:val="17"/>
              </w:rPr>
              <w:t xml:space="preserve">Business risk / importance</w:t>
            </w:r>
          </w:p>
        </w:tc>
        <w:tc>
          <w:tcPr>
            <w:tcW w:type="dxa" w:w="1300"/>
            <w:shd w:fill="1F4E78" w:val="clear"/>
            <w:tcMar>
              <w:top w:type="dxa" w:w="80"/>
              <w:left w:type="dxa" w:w="90"/>
              <w:bottom w:type="dxa" w:w="80"/>
              <w:right w:type="dxa" w:w="90"/>
            </w:tcMar>
          </w:tcPr>
          <w:p>
            <w:pPr>
              <w:spacing w:after="0"/>
            </w:pPr>
            <w:r>
              <w:rPr>
                <w:b/>
                <w:bCs/>
                <w:color w:val="FFFFFF"/>
                <w:sz w:val="17"/>
                <w:szCs w:val="17"/>
              </w:rPr>
              <w:t xml:space="preserve">Priority</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Authentication and roles</w:t>
            </w:r>
          </w:p>
        </w:tc>
        <w:tc>
          <w:tcPr>
            <w:tcW w:type="dxa" w:w="2800"/>
            <w:tcMar>
              <w:top w:type="dxa" w:w="80"/>
              <w:left w:type="dxa" w:w="90"/>
              <w:bottom w:type="dxa" w:w="80"/>
              <w:right w:type="dxa" w:w="90"/>
            </w:tcMar>
          </w:tcPr>
          <w:p>
            <w:pPr>
              <w:spacing w:after="0"/>
            </w:pPr>
            <w:r>
              <w:rPr>
                <w:b w:val="false"/>
                <w:bCs w:val="false"/>
                <w:color w:val="000000"/>
                <w:sz w:val="16"/>
                <w:szCs w:val="16"/>
              </w:rPr>
              <w:t xml:space="preserve">Register or log in; call protected API; enforce role and membership</w:t>
            </w:r>
          </w:p>
        </w:tc>
        <w:tc>
          <w:tcPr>
            <w:tcW w:type="dxa" w:w="3360"/>
            <w:tcMar>
              <w:top w:type="dxa" w:w="80"/>
              <w:left w:type="dxa" w:w="90"/>
              <w:bottom w:type="dxa" w:w="80"/>
              <w:right w:type="dxa" w:w="90"/>
            </w:tcMar>
          </w:tcPr>
          <w:p>
            <w:pPr>
              <w:spacing w:after="0"/>
            </w:pPr>
            <w:r>
              <w:rPr>
                <w:b w:val="false"/>
                <w:bCs w:val="false"/>
                <w:color w:val="000000"/>
                <w:sz w:val="16"/>
                <w:szCs w:val="16"/>
              </w:rPr>
              <w:t xml:space="preserve">Unauthorized access would expose or change dealership data.</w:t>
            </w:r>
          </w:p>
        </w:tc>
        <w:tc>
          <w:tcPr>
            <w:tcW w:type="dxa" w:w="1300"/>
            <w:tcMar>
              <w:top w:type="dxa" w:w="80"/>
              <w:left w:type="dxa" w:w="90"/>
              <w:bottom w:type="dxa" w:w="80"/>
              <w:right w:type="dxa" w:w="90"/>
            </w:tcMar>
          </w:tcPr>
          <w:p>
            <w:pPr>
              <w:spacing w:after="0"/>
            </w:pPr>
            <w:r>
              <w:rPr>
                <w:b w:val="false"/>
                <w:bCs w:val="false"/>
                <w:color w:val="000000"/>
                <w:sz w:val="16"/>
                <w:szCs w:val="16"/>
              </w:rPr>
              <w:t xml:space="preserve">High</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Tenant isolation</w:t>
            </w:r>
          </w:p>
        </w:tc>
        <w:tc>
          <w:tcPr>
            <w:tcW w:type="dxa" w:w="2800"/>
            <w:tcMar>
              <w:top w:type="dxa" w:w="80"/>
              <w:left w:type="dxa" w:w="90"/>
              <w:bottom w:type="dxa" w:w="80"/>
              <w:right w:type="dxa" w:w="90"/>
            </w:tcMar>
          </w:tcPr>
          <w:p>
            <w:pPr>
              <w:spacing w:after="0"/>
            </w:pPr>
            <w:r>
              <w:rPr>
                <w:b w:val="false"/>
                <w:bCs w:val="false"/>
                <w:color w:val="000000"/>
                <w:sz w:val="16"/>
                <w:szCs w:val="16"/>
              </w:rPr>
              <w:t xml:space="preserve">User from Dealer A requests Dealer B vehicle, customer, listing, or audit record</w:t>
            </w:r>
          </w:p>
        </w:tc>
        <w:tc>
          <w:tcPr>
            <w:tcW w:type="dxa" w:w="3360"/>
            <w:tcMar>
              <w:top w:type="dxa" w:w="80"/>
              <w:left w:type="dxa" w:w="90"/>
              <w:bottom w:type="dxa" w:w="80"/>
              <w:right w:type="dxa" w:w="90"/>
            </w:tcMar>
          </w:tcPr>
          <w:p>
            <w:pPr>
              <w:spacing w:after="0"/>
            </w:pPr>
            <w:r>
              <w:rPr>
                <w:b w:val="false"/>
                <w:bCs w:val="false"/>
                <w:color w:val="000000"/>
                <w:sz w:val="16"/>
                <w:szCs w:val="16"/>
              </w:rPr>
              <w:t xml:space="preserve">Cross-dealer disclosure or mutation is a critical privacy and integrity risk.</w:t>
            </w:r>
          </w:p>
        </w:tc>
        <w:tc>
          <w:tcPr>
            <w:tcW w:type="dxa" w:w="1300"/>
            <w:tcMar>
              <w:top w:type="dxa" w:w="80"/>
              <w:left w:type="dxa" w:w="90"/>
              <w:bottom w:type="dxa" w:w="80"/>
              <w:right w:type="dxa" w:w="90"/>
            </w:tcMar>
          </w:tcPr>
          <w:p>
            <w:pPr>
              <w:spacing w:after="0"/>
            </w:pPr>
            <w:r>
              <w:rPr>
                <w:b w:val="false"/>
                <w:bCs w:val="false"/>
                <w:color w:val="000000"/>
                <w:sz w:val="16"/>
                <w:szCs w:val="16"/>
              </w:rPr>
              <w:t xml:space="preserve">High</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Inventory lifecycle</w:t>
            </w:r>
          </w:p>
        </w:tc>
        <w:tc>
          <w:tcPr>
            <w:tcW w:type="dxa" w:w="2800"/>
            <w:tcMar>
              <w:top w:type="dxa" w:w="80"/>
              <w:left w:type="dxa" w:w="90"/>
              <w:bottom w:type="dxa" w:w="80"/>
              <w:right w:type="dxa" w:w="90"/>
            </w:tcMar>
          </w:tcPr>
          <w:p>
            <w:pPr>
              <w:spacing w:after="0"/>
            </w:pPr>
            <w:r>
              <w:rPr>
                <w:b w:val="false"/>
                <w:bCs w:val="false"/>
                <w:color w:val="000000"/>
                <w:sz w:val="16"/>
                <w:szCs w:val="16"/>
              </w:rPr>
              <w:t xml:space="preserve">Create/update vehicle; add photo; sell vehicle; attempt locked edits</w:t>
            </w:r>
          </w:p>
        </w:tc>
        <w:tc>
          <w:tcPr>
            <w:tcW w:type="dxa" w:w="3360"/>
            <w:tcMar>
              <w:top w:type="dxa" w:w="80"/>
              <w:left w:type="dxa" w:w="90"/>
              <w:bottom w:type="dxa" w:w="80"/>
              <w:right w:type="dxa" w:w="90"/>
            </w:tcMar>
          </w:tcPr>
          <w:p>
            <w:pPr>
              <w:spacing w:after="0"/>
            </w:pPr>
            <w:r>
              <w:rPr>
                <w:b w:val="false"/>
                <w:bCs w:val="false"/>
                <w:color w:val="000000"/>
                <w:sz w:val="16"/>
                <w:szCs w:val="16"/>
              </w:rPr>
              <w:t xml:space="preserve">Inventory accuracy affects pricing, sales, and reporting.</w:t>
            </w:r>
          </w:p>
        </w:tc>
        <w:tc>
          <w:tcPr>
            <w:tcW w:type="dxa" w:w="1300"/>
            <w:tcMar>
              <w:top w:type="dxa" w:w="80"/>
              <w:left w:type="dxa" w:w="90"/>
              <w:bottom w:type="dxa" w:w="80"/>
              <w:right w:type="dxa" w:w="90"/>
            </w:tcMar>
          </w:tcPr>
          <w:p>
            <w:pPr>
              <w:spacing w:after="0"/>
            </w:pPr>
            <w:r>
              <w:rPr>
                <w:b w:val="false"/>
                <w:bCs w:val="false"/>
                <w:color w:val="000000"/>
                <w:sz w:val="16"/>
                <w:szCs w:val="16"/>
              </w:rPr>
              <w:t xml:space="preserve">High</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Listing readiness and export</w:t>
            </w:r>
          </w:p>
        </w:tc>
        <w:tc>
          <w:tcPr>
            <w:tcW w:type="dxa" w:w="2800"/>
            <w:tcMar>
              <w:top w:type="dxa" w:w="80"/>
              <w:left w:type="dxa" w:w="90"/>
              <w:bottom w:type="dxa" w:w="80"/>
              <w:right w:type="dxa" w:w="90"/>
            </w:tcMar>
          </w:tcPr>
          <w:p>
            <w:pPr>
              <w:spacing w:after="0"/>
            </w:pPr>
            <w:r>
              <w:rPr>
                <w:b w:val="false"/>
                <w:bCs w:val="false"/>
                <w:color w:val="000000"/>
                <w:sz w:val="16"/>
                <w:szCs w:val="16"/>
              </w:rPr>
              <w:t xml:space="preserve">Change listing; run compliance check; Ready; export</w:t>
            </w:r>
          </w:p>
        </w:tc>
        <w:tc>
          <w:tcPr>
            <w:tcW w:type="dxa" w:w="3360"/>
            <w:tcMar>
              <w:top w:type="dxa" w:w="80"/>
              <w:left w:type="dxa" w:w="90"/>
              <w:bottom w:type="dxa" w:w="80"/>
              <w:right w:type="dxa" w:w="90"/>
            </w:tcMar>
          </w:tcPr>
          <w:p>
            <w:pPr>
              <w:spacing w:after="0"/>
            </w:pPr>
            <w:r>
              <w:rPr>
                <w:b w:val="false"/>
                <w:bCs w:val="false"/>
                <w:color w:val="000000"/>
                <w:sz w:val="16"/>
                <w:szCs w:val="16"/>
              </w:rPr>
              <w:t xml:space="preserve">Incorrect publication can create misleading claims and reputational risk.</w:t>
            </w:r>
          </w:p>
        </w:tc>
        <w:tc>
          <w:tcPr>
            <w:tcW w:type="dxa" w:w="1300"/>
            <w:tcMar>
              <w:top w:type="dxa" w:w="80"/>
              <w:left w:type="dxa" w:w="90"/>
              <w:bottom w:type="dxa" w:w="80"/>
              <w:right w:type="dxa" w:w="90"/>
            </w:tcMar>
          </w:tcPr>
          <w:p>
            <w:pPr>
              <w:spacing w:after="0"/>
            </w:pPr>
            <w:r>
              <w:rPr>
                <w:b w:val="false"/>
                <w:bCs w:val="false"/>
                <w:color w:val="000000"/>
                <w:sz w:val="16"/>
                <w:szCs w:val="16"/>
              </w:rPr>
              <w:t xml:space="preserve">High</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AI ad check and assistant</w:t>
            </w:r>
          </w:p>
        </w:tc>
        <w:tc>
          <w:tcPr>
            <w:tcW w:type="dxa" w:w="2800"/>
            <w:tcMar>
              <w:top w:type="dxa" w:w="80"/>
              <w:left w:type="dxa" w:w="90"/>
              <w:bottom w:type="dxa" w:w="80"/>
              <w:right w:type="dxa" w:w="90"/>
            </w:tcMar>
          </w:tcPr>
          <w:p>
            <w:pPr>
              <w:spacing w:after="0"/>
            </w:pPr>
            <w:r>
              <w:rPr>
                <w:b w:val="false"/>
                <w:bCs w:val="false"/>
                <w:color w:val="000000"/>
                <w:sz w:val="16"/>
                <w:szCs w:val="16"/>
              </w:rPr>
              <w:t xml:space="preserve">Submit structured facts; AI passes/blocks; provider unavailable or slow</w:t>
            </w:r>
          </w:p>
        </w:tc>
        <w:tc>
          <w:tcPr>
            <w:tcW w:type="dxa" w:w="3360"/>
            <w:tcMar>
              <w:top w:type="dxa" w:w="80"/>
              <w:left w:type="dxa" w:w="90"/>
              <w:bottom w:type="dxa" w:w="80"/>
              <w:right w:type="dxa" w:w="90"/>
            </w:tcMar>
          </w:tcPr>
          <w:p>
            <w:pPr>
              <w:spacing w:after="0"/>
            </w:pPr>
            <w:r>
              <w:rPr>
                <w:b w:val="false"/>
                <w:bCs w:val="false"/>
                <w:color w:val="000000"/>
                <w:sz w:val="16"/>
                <w:szCs w:val="16"/>
              </w:rPr>
              <w:t xml:space="preserve">AI failure must fail safe and must not expose secrets or unsupported claims.</w:t>
            </w:r>
          </w:p>
        </w:tc>
        <w:tc>
          <w:tcPr>
            <w:tcW w:type="dxa" w:w="1300"/>
            <w:tcMar>
              <w:top w:type="dxa" w:w="80"/>
              <w:left w:type="dxa" w:w="90"/>
              <w:bottom w:type="dxa" w:w="80"/>
              <w:right w:type="dxa" w:w="90"/>
            </w:tcMar>
          </w:tcPr>
          <w:p>
            <w:pPr>
              <w:spacing w:after="0"/>
            </w:pPr>
            <w:r>
              <w:rPr>
                <w:b w:val="false"/>
                <w:bCs w:val="false"/>
                <w:color w:val="000000"/>
                <w:sz w:val="16"/>
                <w:szCs w:val="16"/>
              </w:rPr>
              <w:t xml:space="preserve">High</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Gateway and internal boundaries</w:t>
            </w:r>
          </w:p>
        </w:tc>
        <w:tc>
          <w:tcPr>
            <w:tcW w:type="dxa" w:w="2800"/>
            <w:tcMar>
              <w:top w:type="dxa" w:w="80"/>
              <w:left w:type="dxa" w:w="90"/>
              <w:bottom w:type="dxa" w:w="80"/>
              <w:right w:type="dxa" w:w="90"/>
            </w:tcMar>
          </w:tcPr>
          <w:p>
            <w:pPr>
              <w:spacing w:after="0"/>
            </w:pPr>
            <w:r>
              <w:rPr>
                <w:b w:val="false"/>
                <w:bCs w:val="false"/>
                <w:color w:val="000000"/>
                <w:sz w:val="16"/>
                <w:szCs w:val="16"/>
              </w:rPr>
              <w:t xml:space="preserve">Use public API; attempt direct core/AI or invalid internal header</w:t>
            </w:r>
          </w:p>
        </w:tc>
        <w:tc>
          <w:tcPr>
            <w:tcW w:type="dxa" w:w="3360"/>
            <w:tcMar>
              <w:top w:type="dxa" w:w="80"/>
              <w:left w:type="dxa" w:w="90"/>
              <w:bottom w:type="dxa" w:w="80"/>
              <w:right w:type="dxa" w:w="90"/>
            </w:tcMar>
          </w:tcPr>
          <w:p>
            <w:pPr>
              <w:spacing w:after="0"/>
            </w:pPr>
            <w:r>
              <w:rPr>
                <w:b w:val="false"/>
                <w:bCs w:val="false"/>
                <w:color w:val="000000"/>
                <w:sz w:val="16"/>
                <w:szCs w:val="16"/>
              </w:rPr>
              <w:t xml:space="preserve">Exposed ports or route confusion weakens the security boundary.</w:t>
            </w:r>
          </w:p>
        </w:tc>
        <w:tc>
          <w:tcPr>
            <w:tcW w:type="dxa" w:w="1300"/>
            <w:tcMar>
              <w:top w:type="dxa" w:w="80"/>
              <w:left w:type="dxa" w:w="90"/>
              <w:bottom w:type="dxa" w:w="80"/>
              <w:right w:type="dxa" w:w="90"/>
            </w:tcMar>
          </w:tcPr>
          <w:p>
            <w:pPr>
              <w:spacing w:after="0"/>
            </w:pPr>
            <w:r>
              <w:rPr>
                <w:b w:val="false"/>
                <w:bCs w:val="false"/>
                <w:color w:val="000000"/>
                <w:sz w:val="16"/>
                <w:szCs w:val="16"/>
              </w:rPr>
              <w:t xml:space="preserve">High</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Customers, leads, work orders, audit</w:t>
            </w:r>
          </w:p>
        </w:tc>
        <w:tc>
          <w:tcPr>
            <w:tcW w:type="dxa" w:w="2800"/>
            <w:tcMar>
              <w:top w:type="dxa" w:w="80"/>
              <w:left w:type="dxa" w:w="90"/>
              <w:bottom w:type="dxa" w:w="80"/>
              <w:right w:type="dxa" w:w="90"/>
            </w:tcMar>
          </w:tcPr>
          <w:p>
            <w:pPr>
              <w:spacing w:after="0"/>
            </w:pPr>
            <w:r>
              <w:rPr>
                <w:b w:val="false"/>
                <w:bCs w:val="false"/>
                <w:color w:val="000000"/>
                <w:sz w:val="16"/>
                <w:szCs w:val="16"/>
              </w:rPr>
              <w:t xml:space="preserve">Create/read/update records and audit events within tenant</w:t>
            </w:r>
          </w:p>
        </w:tc>
        <w:tc>
          <w:tcPr>
            <w:tcW w:type="dxa" w:w="3360"/>
            <w:tcMar>
              <w:top w:type="dxa" w:w="80"/>
              <w:left w:type="dxa" w:w="90"/>
              <w:bottom w:type="dxa" w:w="80"/>
              <w:right w:type="dxa" w:w="90"/>
            </w:tcMar>
          </w:tcPr>
          <w:p>
            <w:pPr>
              <w:spacing w:after="0"/>
            </w:pPr>
            <w:r>
              <w:rPr>
                <w:b w:val="false"/>
                <w:bCs w:val="false"/>
                <w:color w:val="000000"/>
                <w:sz w:val="16"/>
                <w:szCs w:val="16"/>
              </w:rPr>
              <w:t xml:space="preserve">Incorrect CRM records affect customer service and accountability.</w:t>
            </w:r>
          </w:p>
        </w:tc>
        <w:tc>
          <w:tcPr>
            <w:tcW w:type="dxa" w:w="1300"/>
            <w:tcMar>
              <w:top w:type="dxa" w:w="80"/>
              <w:left w:type="dxa" w:w="90"/>
              <w:bottom w:type="dxa" w:w="80"/>
              <w:right w:type="dxa" w:w="90"/>
            </w:tcMar>
          </w:tcPr>
          <w:p>
            <w:pPr>
              <w:spacing w:after="0"/>
            </w:pPr>
            <w:r>
              <w:rPr>
                <w:b w:val="false"/>
                <w:bCs w:val="false"/>
                <w:color w:val="000000"/>
                <w:sz w:val="16"/>
                <w:szCs w:val="16"/>
              </w:rPr>
              <w:t xml:space="preserve">Medium</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Photos and catalog lookup</w:t>
            </w:r>
          </w:p>
        </w:tc>
        <w:tc>
          <w:tcPr>
            <w:tcW w:type="dxa" w:w="2800"/>
            <w:tcMar>
              <w:top w:type="dxa" w:w="80"/>
              <w:left w:type="dxa" w:w="90"/>
              <w:bottom w:type="dxa" w:w="80"/>
              <w:right w:type="dxa" w:w="90"/>
            </w:tcMar>
          </w:tcPr>
          <w:p>
            <w:pPr>
              <w:spacing w:after="0"/>
            </w:pPr>
            <w:r>
              <w:rPr>
                <w:b w:val="false"/>
                <w:bCs w:val="false"/>
                <w:color w:val="000000"/>
                <w:sz w:val="16"/>
                <w:szCs w:val="16"/>
              </w:rPr>
              <w:t xml:space="preserve">Upload allowed image; reject oversized/invalid content; lookup VIN/catalog</w:t>
            </w:r>
          </w:p>
        </w:tc>
        <w:tc>
          <w:tcPr>
            <w:tcW w:type="dxa" w:w="3360"/>
            <w:tcMar>
              <w:top w:type="dxa" w:w="80"/>
              <w:left w:type="dxa" w:w="90"/>
              <w:bottom w:type="dxa" w:w="80"/>
              <w:right w:type="dxa" w:w="90"/>
            </w:tcMar>
          </w:tcPr>
          <w:p>
            <w:pPr>
              <w:spacing w:after="0"/>
            </w:pPr>
            <w:r>
              <w:rPr>
                <w:b w:val="false"/>
                <w:bCs w:val="false"/>
                <w:color w:val="000000"/>
                <w:sz w:val="16"/>
                <w:szCs w:val="16"/>
              </w:rPr>
              <w:t xml:space="preserve">Bad content or incorrect catalog data degrades listings.</w:t>
            </w:r>
          </w:p>
        </w:tc>
        <w:tc>
          <w:tcPr>
            <w:tcW w:type="dxa" w:w="1300"/>
            <w:tcMar>
              <w:top w:type="dxa" w:w="80"/>
              <w:left w:type="dxa" w:w="90"/>
              <w:bottom w:type="dxa" w:w="80"/>
              <w:right w:type="dxa" w:w="90"/>
            </w:tcMar>
          </w:tcPr>
          <w:p>
            <w:pPr>
              <w:spacing w:after="0"/>
            </w:pPr>
            <w:r>
              <w:rPr>
                <w:b w:val="false"/>
                <w:bCs w:val="false"/>
                <w:color w:val="000000"/>
                <w:sz w:val="16"/>
                <w:szCs w:val="16"/>
              </w:rPr>
              <w:t xml:space="preserve">Medium</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Web client guards and feedback</w:t>
            </w:r>
          </w:p>
        </w:tc>
        <w:tc>
          <w:tcPr>
            <w:tcW w:type="dxa" w:w="2800"/>
            <w:tcMar>
              <w:top w:type="dxa" w:w="80"/>
              <w:left w:type="dxa" w:w="90"/>
              <w:bottom w:type="dxa" w:w="80"/>
              <w:right w:type="dxa" w:w="90"/>
            </w:tcMar>
          </w:tcPr>
          <w:p>
            <w:pPr>
              <w:spacing w:after="0"/>
            </w:pPr>
            <w:r>
              <w:rPr>
                <w:b w:val="false"/>
                <w:bCs w:val="false"/>
                <w:color w:val="000000"/>
                <w:sz w:val="16"/>
                <w:szCs w:val="16"/>
              </w:rPr>
              <w:t xml:space="preserve">Complete listing workflow; handle blocked/unavailable states</w:t>
            </w:r>
          </w:p>
        </w:tc>
        <w:tc>
          <w:tcPr>
            <w:tcW w:type="dxa" w:w="3360"/>
            <w:tcMar>
              <w:top w:type="dxa" w:w="80"/>
              <w:left w:type="dxa" w:w="90"/>
              <w:bottom w:type="dxa" w:w="80"/>
              <w:right w:type="dxa" w:w="90"/>
            </w:tcMar>
          </w:tcPr>
          <w:p>
            <w:pPr>
              <w:spacing w:after="0"/>
            </w:pPr>
            <w:r>
              <w:rPr>
                <w:b w:val="false"/>
                <w:bCs w:val="false"/>
                <w:color w:val="000000"/>
                <w:sz w:val="16"/>
                <w:szCs w:val="16"/>
              </w:rPr>
              <w:t xml:space="preserve">UI may enable a business action that the API must reject.</w:t>
            </w:r>
          </w:p>
        </w:tc>
        <w:tc>
          <w:tcPr>
            <w:tcW w:type="dxa" w:w="1300"/>
            <w:tcMar>
              <w:top w:type="dxa" w:w="80"/>
              <w:left w:type="dxa" w:w="90"/>
              <w:bottom w:type="dxa" w:w="80"/>
              <w:right w:type="dxa" w:w="90"/>
            </w:tcMar>
          </w:tcPr>
          <w:p>
            <w:pPr>
              <w:spacing w:after="0"/>
            </w:pPr>
            <w:r>
              <w:rPr>
                <w:b w:val="false"/>
                <w:bCs w:val="false"/>
                <w:color w:val="000000"/>
                <w:sz w:val="16"/>
                <w:szCs w:val="16"/>
              </w:rPr>
              <w:t xml:space="preserve">Medium</w:t>
            </w:r>
          </w:p>
        </w:tc>
      </w:tr>
    </w:tbl>
    <w:p>
      <w:pPr>
        <w:pStyle w:val="Heading1"/>
        <w:spacing w:after="100" w:before="220"/>
      </w:pPr>
      <w:r>
        <w:rPr>
          <w:b/>
          <w:bCs/>
          <w:color w:val="1F4E78"/>
          <w:sz w:val="26"/>
          <w:szCs w:val="26"/>
        </w:rPr>
        <w:t xml:space="preserve">5. Features Not to Be Tested</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tblGrid>
      <w:tr>
        <w:tc>
          <w:tcPr>
            <w:tcW w:type="dxa" w:w="3000"/>
            <w:shd w:fill="1F4E78" w:val="clear"/>
            <w:tcMar>
              <w:top w:type="dxa" w:w="80"/>
              <w:left w:type="dxa" w:w="90"/>
              <w:bottom w:type="dxa" w:w="80"/>
              <w:right w:type="dxa" w:w="90"/>
            </w:tcMar>
          </w:tcPr>
          <w:p>
            <w:pPr>
              <w:spacing w:after="0"/>
            </w:pPr>
            <w:r>
              <w:rPr>
                <w:b/>
                <w:bCs/>
                <w:color w:val="FFFFFF"/>
                <w:sz w:val="17"/>
                <w:szCs w:val="17"/>
              </w:rPr>
              <w:t xml:space="preserve">Excluded item</w:t>
            </w:r>
          </w:p>
        </w:tc>
        <w:tc>
          <w:tcPr>
            <w:tcW w:type="dxa" w:w="6360"/>
            <w:shd w:fill="1F4E78" w:val="clear"/>
            <w:tcMar>
              <w:top w:type="dxa" w:w="80"/>
              <w:left w:type="dxa" w:w="90"/>
              <w:bottom w:type="dxa" w:w="80"/>
              <w:right w:type="dxa" w:w="90"/>
            </w:tcMar>
          </w:tcPr>
          <w:p>
            <w:pPr>
              <w:spacing w:after="0"/>
            </w:pPr>
            <w:r>
              <w:rPr>
                <w:b/>
                <w:bCs/>
                <w:color w:val="FFFFFF"/>
                <w:sz w:val="17"/>
                <w:szCs w:val="17"/>
              </w:rPr>
              <w:t xml:space="preserve">Reason / boundary</w:t>
            </w:r>
          </w:p>
        </w:tc>
      </w:tr>
      <w:tr>
        <w:trPr>
          <w:cantSplit/>
        </w:trPr>
        <w:tc>
          <w:tcPr>
            <w:tcW w:type="dxa" w:w="3000"/>
            <w:tcMar>
              <w:top w:type="dxa" w:w="80"/>
              <w:left w:type="dxa" w:w="90"/>
              <w:bottom w:type="dxa" w:w="80"/>
              <w:right w:type="dxa" w:w="90"/>
            </w:tcMar>
          </w:tcPr>
          <w:p>
            <w:pPr>
              <w:spacing w:after="0"/>
            </w:pPr>
            <w:r>
              <w:rPr>
                <w:b w:val="false"/>
                <w:bCs w:val="false"/>
                <w:color w:val="000000"/>
                <w:sz w:val="16"/>
                <w:szCs w:val="16"/>
              </w:rPr>
              <w:t xml:space="preserve">Third-party provider correctness (vPIC or model provider internal algorithms)</w:t>
            </w:r>
          </w:p>
        </w:tc>
        <w:tc>
          <w:tcPr>
            <w:tcW w:type="dxa" w:w="6360"/>
            <w:tcMar>
              <w:top w:type="dxa" w:w="80"/>
              <w:left w:type="dxa" w:w="90"/>
              <w:bottom w:type="dxa" w:w="80"/>
              <w:right w:type="dxa" w:w="90"/>
            </w:tcMar>
          </w:tcPr>
          <w:p>
            <w:pPr>
              <w:spacing w:after="0"/>
            </w:pPr>
            <w:r>
              <w:rPr>
                <w:b w:val="false"/>
                <w:bCs w:val="false"/>
                <w:color w:val="000000"/>
                <w:sz w:val="16"/>
                <w:szCs w:val="16"/>
              </w:rPr>
              <w:t xml:space="preserve">The plan verifies our adapters, timeout/error mapping, and response handling; the external provider’s internal correctness and availability are outside the team’s control.</w:t>
            </w:r>
          </w:p>
        </w:tc>
      </w:tr>
      <w:tr>
        <w:trPr>
          <w:cantSplit/>
        </w:trPr>
        <w:tc>
          <w:tcPr>
            <w:tcW w:type="dxa" w:w="3000"/>
            <w:tcMar>
              <w:top w:type="dxa" w:w="80"/>
              <w:left w:type="dxa" w:w="90"/>
              <w:bottom w:type="dxa" w:w="80"/>
              <w:right w:type="dxa" w:w="90"/>
            </w:tcMar>
          </w:tcPr>
          <w:p>
            <w:pPr>
              <w:spacing w:after="0"/>
            </w:pPr>
            <w:r>
              <w:rPr>
                <w:b w:val="false"/>
                <w:bCs w:val="false"/>
                <w:color w:val="000000"/>
                <w:sz w:val="16"/>
                <w:szCs w:val="16"/>
              </w:rPr>
              <w:t xml:space="preserve">Production-scale load and disaster recovery</w:t>
            </w:r>
          </w:p>
        </w:tc>
        <w:tc>
          <w:tcPr>
            <w:tcW w:type="dxa" w:w="6360"/>
            <w:tcMar>
              <w:top w:type="dxa" w:w="80"/>
              <w:left w:type="dxa" w:w="90"/>
              <w:bottom w:type="dxa" w:w="80"/>
              <w:right w:type="dxa" w:w="90"/>
            </w:tcMar>
          </w:tcPr>
          <w:p>
            <w:pPr>
              <w:spacing w:after="0"/>
            </w:pPr>
            <w:r>
              <w:rPr>
                <w:b w:val="false"/>
                <w:bCs w:val="false"/>
                <w:color w:val="000000"/>
                <w:sz w:val="16"/>
                <w:szCs w:val="16"/>
              </w:rPr>
              <w:t xml:space="preserve">The assignment environment is a local/Testcontainers environment; a separate performance/DR engagement would be required.</w:t>
            </w:r>
          </w:p>
        </w:tc>
      </w:tr>
      <w:tr>
        <w:trPr>
          <w:cantSplit/>
        </w:trPr>
        <w:tc>
          <w:tcPr>
            <w:tcW w:type="dxa" w:w="3000"/>
            <w:tcMar>
              <w:top w:type="dxa" w:w="80"/>
              <w:left w:type="dxa" w:w="90"/>
              <w:bottom w:type="dxa" w:w="80"/>
              <w:right w:type="dxa" w:w="90"/>
            </w:tcMar>
          </w:tcPr>
          <w:p>
            <w:pPr>
              <w:spacing w:after="0"/>
            </w:pPr>
            <w:r>
              <w:rPr>
                <w:b w:val="false"/>
                <w:bCs w:val="false"/>
                <w:color w:val="000000"/>
                <w:sz w:val="16"/>
                <w:szCs w:val="16"/>
              </w:rPr>
              <w:t xml:space="preserve">Actual legal or OMVIC approval</w:t>
            </w:r>
          </w:p>
        </w:tc>
        <w:tc>
          <w:tcPr>
            <w:tcW w:type="dxa" w:w="6360"/>
            <w:tcMar>
              <w:top w:type="dxa" w:w="80"/>
              <w:left w:type="dxa" w:w="90"/>
              <w:bottom w:type="dxa" w:w="80"/>
              <w:right w:type="dxa" w:w="90"/>
            </w:tcMar>
          </w:tcPr>
          <w:p>
            <w:pPr>
              <w:spacing w:after="0"/>
            </w:pPr>
            <w:r>
              <w:rPr>
                <w:b w:val="false"/>
                <w:bCs w:val="false"/>
                <w:color w:val="000000"/>
                <w:sz w:val="16"/>
                <w:szCs w:val="16"/>
              </w:rPr>
              <w:t xml:space="preserve">The ad-check prompt explicitly does not provide legal approval. We test the project contract, not legal compliance.</w:t>
            </w:r>
          </w:p>
        </w:tc>
      </w:tr>
      <w:tr>
        <w:trPr>
          <w:cantSplit/>
        </w:trPr>
        <w:tc>
          <w:tcPr>
            <w:tcW w:type="dxa" w:w="3000"/>
            <w:tcMar>
              <w:top w:type="dxa" w:w="80"/>
              <w:left w:type="dxa" w:w="90"/>
              <w:bottom w:type="dxa" w:w="80"/>
              <w:right w:type="dxa" w:w="90"/>
            </w:tcMar>
          </w:tcPr>
          <w:p>
            <w:pPr>
              <w:spacing w:after="0"/>
            </w:pPr>
            <w:r>
              <w:rPr>
                <w:b w:val="false"/>
                <w:bCs w:val="false"/>
                <w:color w:val="000000"/>
                <w:sz w:val="16"/>
                <w:szCs w:val="16"/>
              </w:rPr>
              <w:t xml:space="preserve">Payment processing, accounting, or external CRM integrations</w:t>
            </w:r>
          </w:p>
        </w:tc>
        <w:tc>
          <w:tcPr>
            <w:tcW w:type="dxa" w:w="6360"/>
            <w:tcMar>
              <w:top w:type="dxa" w:w="80"/>
              <w:left w:type="dxa" w:w="90"/>
              <w:bottom w:type="dxa" w:w="80"/>
              <w:right w:type="dxa" w:w="90"/>
            </w:tcMar>
          </w:tcPr>
          <w:p>
            <w:pPr>
              <w:spacing w:after="0"/>
            </w:pPr>
            <w:r>
              <w:rPr>
                <w:b w:val="false"/>
                <w:bCs w:val="false"/>
                <w:color w:val="000000"/>
                <w:sz w:val="16"/>
                <w:szCs w:val="16"/>
              </w:rPr>
              <w:t xml:space="preserve">No implementation or route is present in the current DealerOps architecture.</w:t>
            </w:r>
          </w:p>
        </w:tc>
      </w:tr>
      <w:tr>
        <w:trPr>
          <w:cantSplit/>
        </w:trPr>
        <w:tc>
          <w:tcPr>
            <w:tcW w:type="dxa" w:w="3000"/>
            <w:tcMar>
              <w:top w:type="dxa" w:w="80"/>
              <w:left w:type="dxa" w:w="90"/>
              <w:bottom w:type="dxa" w:w="80"/>
              <w:right w:type="dxa" w:w="90"/>
            </w:tcMar>
          </w:tcPr>
          <w:p>
            <w:pPr>
              <w:spacing w:after="0"/>
            </w:pPr>
            <w:r>
              <w:rPr>
                <w:b w:val="false"/>
                <w:bCs w:val="false"/>
                <w:color w:val="000000"/>
                <w:sz w:val="16"/>
                <w:szCs w:val="16"/>
              </w:rPr>
              <w:t xml:space="preserve">Peer assessment content for other students</w:t>
            </w:r>
          </w:p>
        </w:tc>
        <w:tc>
          <w:tcPr>
            <w:tcW w:type="dxa" w:w="6360"/>
            <w:tcMar>
              <w:top w:type="dxa" w:w="80"/>
              <w:left w:type="dxa" w:w="90"/>
              <w:bottom w:type="dxa" w:w="80"/>
              <w:right w:type="dxa" w:w="90"/>
            </w:tcMar>
          </w:tcPr>
          <w:p>
            <w:pPr>
              <w:spacing w:after="0"/>
            </w:pPr>
            <w:r>
              <w:rPr>
                <w:b w:val="false"/>
                <w:bCs w:val="false"/>
                <w:color w:val="000000"/>
                <w:sz w:val="16"/>
                <w:szCs w:val="16"/>
              </w:rPr>
              <w:t xml:space="preserve">Each member submits the peer assessment individually; it is not part of this group test plan artifact.</w:t>
            </w:r>
          </w:p>
        </w:tc>
      </w:tr>
      <w:tr>
        <w:trPr>
          <w:cantSplit/>
        </w:trPr>
        <w:tc>
          <w:tcPr>
            <w:tcW w:type="dxa" w:w="3000"/>
            <w:tcMar>
              <w:top w:type="dxa" w:w="80"/>
              <w:left w:type="dxa" w:w="90"/>
              <w:bottom w:type="dxa" w:w="80"/>
              <w:right w:type="dxa" w:w="90"/>
            </w:tcMar>
          </w:tcPr>
          <w:p>
            <w:pPr>
              <w:spacing w:after="0"/>
            </w:pPr>
            <w:r>
              <w:rPr>
                <w:b w:val="false"/>
                <w:bCs w:val="false"/>
                <w:color w:val="000000"/>
                <w:sz w:val="16"/>
                <w:szCs w:val="16"/>
              </w:rPr>
              <w:t xml:space="preserve">Mobile-native application behavior</w:t>
            </w:r>
          </w:p>
        </w:tc>
        <w:tc>
          <w:tcPr>
            <w:tcW w:type="dxa" w:w="6360"/>
            <w:tcMar>
              <w:top w:type="dxa" w:w="80"/>
              <w:left w:type="dxa" w:w="90"/>
              <w:bottom w:type="dxa" w:w="80"/>
              <w:right w:type="dxa" w:w="90"/>
            </w:tcMar>
          </w:tcPr>
          <w:p>
            <w:pPr>
              <w:spacing w:after="0"/>
            </w:pPr>
            <w:r>
              <w:rPr>
                <w:b w:val="false"/>
                <w:bCs w:val="false"/>
                <w:color w:val="000000"/>
                <w:sz w:val="16"/>
                <w:szCs w:val="16"/>
              </w:rPr>
              <w:t xml:space="preserve">The current deliverable is the browser-based dealer-web client. Responsive browser checks may be performed, but native apps are not in scope.</w:t>
            </w:r>
          </w:p>
        </w:tc>
      </w:tr>
    </w:tbl>
    <w:p>
      <w:pPr>
        <w:pStyle w:val="Heading1"/>
        <w:spacing w:after="100" w:before="220"/>
      </w:pPr>
      <w:r>
        <w:rPr>
          <w:b/>
          <w:bCs/>
          <w:color w:val="1F4E78"/>
          <w:sz w:val="26"/>
          <w:szCs w:val="26"/>
        </w:rPr>
        <w:t xml:space="preserve">6. Test Approach (Strategy Across SDLC)</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gridCol w:w="100"/>
      </w:tblGrid>
      <w:tr>
        <w:tc>
          <w:tcPr>
            <w:tcW w:type="dxa" w:w="1800"/>
            <w:shd w:fill="1F4E78" w:val="clear"/>
            <w:tcMar>
              <w:top w:type="dxa" w:w="80"/>
              <w:left w:type="dxa" w:w="90"/>
              <w:bottom w:type="dxa" w:w="80"/>
              <w:right w:type="dxa" w:w="90"/>
            </w:tcMar>
          </w:tcPr>
          <w:p>
            <w:pPr>
              <w:spacing w:after="0"/>
            </w:pPr>
            <w:r>
              <w:rPr>
                <w:b/>
                <w:bCs/>
                <w:color w:val="FFFFFF"/>
                <w:sz w:val="17"/>
                <w:szCs w:val="17"/>
              </w:rPr>
              <w:t xml:space="preserve">Test level / phase</w:t>
            </w:r>
          </w:p>
        </w:tc>
        <w:tc>
          <w:tcPr>
            <w:tcW w:type="dxa" w:w="3300"/>
            <w:shd w:fill="1F4E78" w:val="clear"/>
            <w:tcMar>
              <w:top w:type="dxa" w:w="80"/>
              <w:left w:type="dxa" w:w="90"/>
              <w:bottom w:type="dxa" w:w="80"/>
              <w:right w:type="dxa" w:w="90"/>
            </w:tcMar>
          </w:tcPr>
          <w:p>
            <w:pPr>
              <w:spacing w:after="0"/>
            </w:pPr>
            <w:r>
              <w:rPr>
                <w:b/>
                <w:bCs/>
                <w:color w:val="FFFFFF"/>
                <w:sz w:val="17"/>
                <w:szCs w:val="17"/>
              </w:rPr>
              <w:t xml:space="preserve">Purpose and techniques</w:t>
            </w:r>
          </w:p>
        </w:tc>
        <w:tc>
          <w:tcPr>
            <w:tcW w:type="dxa" w:w="2130"/>
            <w:shd w:fill="1F4E78" w:val="clear"/>
            <w:tcMar>
              <w:top w:type="dxa" w:w="80"/>
              <w:left w:type="dxa" w:w="90"/>
              <w:bottom w:type="dxa" w:w="80"/>
              <w:right w:type="dxa" w:w="90"/>
            </w:tcMar>
          </w:tcPr>
          <w:p>
            <w:pPr>
              <w:spacing w:after="0"/>
            </w:pPr>
            <w:r>
              <w:rPr>
                <w:b/>
                <w:bCs/>
                <w:color w:val="FFFFFF"/>
                <w:sz w:val="17"/>
                <w:szCs w:val="17"/>
              </w:rPr>
              <w:t xml:space="preserve">Entry criteria</w:t>
            </w:r>
          </w:p>
        </w:tc>
        <w:tc>
          <w:tcPr>
            <w:tcW w:type="dxa" w:w="2130"/>
            <w:shd w:fill="1F4E78" w:val="clear"/>
            <w:tcMar>
              <w:top w:type="dxa" w:w="80"/>
              <w:left w:type="dxa" w:w="90"/>
              <w:bottom w:type="dxa" w:w="80"/>
              <w:right w:type="dxa" w:w="90"/>
            </w:tcMar>
          </w:tcPr>
          <w:p>
            <w:pPr>
              <w:spacing w:after="0"/>
            </w:pPr>
            <w:r>
              <w:rPr>
                <w:b/>
                <w:bCs/>
                <w:color w:val="FFFFFF"/>
                <w:sz w:val="17"/>
                <w:szCs w:val="17"/>
              </w:rPr>
              <w:t xml:space="preserve">Exit criteria</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Requirements and design review</w:t>
            </w:r>
          </w:p>
        </w:tc>
        <w:tc>
          <w:tcPr>
            <w:tcW w:type="dxa" w:w="3300"/>
            <w:tcMar>
              <w:top w:type="dxa" w:w="80"/>
              <w:left w:type="dxa" w:w="90"/>
              <w:bottom w:type="dxa" w:w="80"/>
              <w:right w:type="dxa" w:w="90"/>
            </w:tcMar>
          </w:tcPr>
          <w:p>
            <w:pPr>
              <w:spacing w:after="0"/>
            </w:pPr>
            <w:r>
              <w:rPr>
                <w:b w:val="false"/>
                <w:bCs w:val="false"/>
                <w:color w:val="000000"/>
                <w:sz w:val="16"/>
                <w:szCs w:val="16"/>
              </w:rPr>
              <w:t xml:space="preserve">Traceability review, boundary-value analysis, abuse-case review, walkthrough of routes, roles, tenant boundaries, and failure codes.</w:t>
            </w:r>
          </w:p>
        </w:tc>
        <w:tc>
          <w:tcPr>
            <w:tcW w:type="dxa" w:w="2130"/>
            <w:tcMar>
              <w:top w:type="dxa" w:w="80"/>
              <w:left w:type="dxa" w:w="90"/>
              <w:bottom w:type="dxa" w:w="80"/>
              <w:right w:type="dxa" w:w="90"/>
            </w:tcMar>
          </w:tcPr>
          <w:p>
            <w:pPr>
              <w:spacing w:after="0"/>
            </w:pPr>
            <w:r>
              <w:rPr>
                <w:b w:val="false"/>
                <w:bCs w:val="false"/>
                <w:color w:val="000000"/>
                <w:sz w:val="16"/>
                <w:szCs w:val="16"/>
              </w:rPr>
              <w:t xml:space="preserve">Current requirements, source, and architecture are available.</w:t>
            </w:r>
          </w:p>
        </w:tc>
        <w:tc>
          <w:tcPr>
            <w:tcW w:type="dxa" w:w="2130"/>
            <w:tcMar>
              <w:top w:type="dxa" w:w="80"/>
              <w:left w:type="dxa" w:w="90"/>
              <w:bottom w:type="dxa" w:w="80"/>
              <w:right w:type="dxa" w:w="90"/>
            </w:tcMar>
          </w:tcPr>
          <w:p>
            <w:pPr>
              <w:spacing w:after="0"/>
            </w:pPr>
            <w:r>
              <w:rPr>
                <w:b w:val="false"/>
                <w:bCs w:val="false"/>
                <w:color w:val="000000"/>
                <w:sz w:val="16"/>
                <w:szCs w:val="16"/>
              </w:rPr>
              <w:t xml:space="preserve">All high-risk requirements have an owner, test IDs, and an agreed expected result; ambiguities logged.</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Unit testing</w:t>
            </w:r>
          </w:p>
        </w:tc>
        <w:tc>
          <w:tcPr>
            <w:tcW w:type="dxa" w:w="3300"/>
            <w:tcMar>
              <w:top w:type="dxa" w:w="80"/>
              <w:left w:type="dxa" w:w="90"/>
              <w:bottom w:type="dxa" w:w="80"/>
              <w:right w:type="dxa" w:w="90"/>
            </w:tcMar>
          </w:tcPr>
          <w:p>
            <w:pPr>
              <w:spacing w:after="0"/>
            </w:pPr>
            <w:r>
              <w:rPr>
                <w:b w:val="false"/>
                <w:bCs w:val="false"/>
                <w:color w:val="000000"/>
                <w:sz w:val="16"/>
                <w:szCs w:val="16"/>
              </w:rPr>
              <w:t xml:space="preserve">White-box tests for validation, role/tenant guards, state transitions, prompt boundaries, timeout mapping, and error handling. Use the existing framework test suites.</w:t>
            </w:r>
          </w:p>
        </w:tc>
        <w:tc>
          <w:tcPr>
            <w:tcW w:type="dxa" w:w="2130"/>
            <w:tcMar>
              <w:top w:type="dxa" w:w="80"/>
              <w:left w:type="dxa" w:w="90"/>
              <w:bottom w:type="dxa" w:w="80"/>
              <w:right w:type="dxa" w:w="90"/>
            </w:tcMar>
          </w:tcPr>
          <w:p>
            <w:pPr>
              <w:spacing w:after="0"/>
            </w:pPr>
            <w:r>
              <w:rPr>
                <w:b w:val="false"/>
                <w:bCs w:val="false"/>
                <w:color w:val="000000"/>
                <w:sz w:val="16"/>
                <w:szCs w:val="16"/>
              </w:rPr>
              <w:t xml:space="preserve">Feature code compiles; unit test data is deterministic.</w:t>
            </w:r>
          </w:p>
        </w:tc>
        <w:tc>
          <w:tcPr>
            <w:tcW w:type="dxa" w:w="2130"/>
            <w:tcMar>
              <w:top w:type="dxa" w:w="80"/>
              <w:left w:type="dxa" w:w="90"/>
              <w:bottom w:type="dxa" w:w="80"/>
              <w:right w:type="dxa" w:w="90"/>
            </w:tcMar>
          </w:tcPr>
          <w:p>
            <w:pPr>
              <w:spacing w:after="0"/>
            </w:pPr>
            <w:r>
              <w:rPr>
                <w:b w:val="false"/>
                <w:bCs w:val="false"/>
                <w:color w:val="000000"/>
                <w:sz w:val="16"/>
                <w:szCs w:val="16"/>
              </w:rPr>
              <w:t xml:space="preserve">All planned unit cases pass; no Critical/Major defect remains in the changed unit.</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Integration testing</w:t>
            </w:r>
          </w:p>
        </w:tc>
        <w:tc>
          <w:tcPr>
            <w:tcW w:type="dxa" w:w="3300"/>
            <w:tcMar>
              <w:top w:type="dxa" w:w="80"/>
              <w:left w:type="dxa" w:w="90"/>
              <w:bottom w:type="dxa" w:w="80"/>
              <w:right w:type="dxa" w:w="90"/>
            </w:tcMar>
          </w:tcPr>
          <w:p>
            <w:pPr>
              <w:spacing w:after="0"/>
            </w:pPr>
            <w:r>
              <w:rPr>
                <w:b w:val="false"/>
                <w:bCs w:val="false"/>
                <w:color w:val="000000"/>
                <w:sz w:val="16"/>
                <w:szCs w:val="16"/>
              </w:rPr>
              <w:t xml:space="preserve">Black-box/API and component integration using MockMvc/WebTestClient, gateway routing, Testcontainers MySQL/Flyway, and controlled AI responses.</w:t>
            </w:r>
          </w:p>
        </w:tc>
        <w:tc>
          <w:tcPr>
            <w:tcW w:type="dxa" w:w="2130"/>
            <w:tcMar>
              <w:top w:type="dxa" w:w="80"/>
              <w:left w:type="dxa" w:w="90"/>
              <w:bottom w:type="dxa" w:w="80"/>
              <w:right w:type="dxa" w:w="90"/>
            </w:tcMar>
          </w:tcPr>
          <w:p>
            <w:pPr>
              <w:spacing w:after="0"/>
            </w:pPr>
            <w:r>
              <w:rPr>
                <w:b w:val="false"/>
                <w:bCs w:val="false"/>
                <w:color w:val="000000"/>
                <w:sz w:val="16"/>
                <w:szCs w:val="16"/>
              </w:rPr>
              <w:t xml:space="preserve">Services/build are available; schema migrates cleanly; seeded users and dealer data exist.</w:t>
            </w:r>
          </w:p>
        </w:tc>
        <w:tc>
          <w:tcPr>
            <w:tcW w:type="dxa" w:w="2130"/>
            <w:tcMar>
              <w:top w:type="dxa" w:w="80"/>
              <w:left w:type="dxa" w:w="90"/>
              <w:bottom w:type="dxa" w:w="80"/>
              <w:right w:type="dxa" w:w="90"/>
            </w:tcMar>
          </w:tcPr>
          <w:p>
            <w:pPr>
              <w:spacing w:after="0"/>
            </w:pPr>
            <w:r>
              <w:rPr>
                <w:b w:val="false"/>
                <w:bCs w:val="false"/>
                <w:color w:val="000000"/>
                <w:sz w:val="16"/>
                <w:szCs w:val="16"/>
              </w:rPr>
              <w:t xml:space="preserve">All high-priority integration cases pass; tenant, auth, persistence, and service-boundary evidence captured.</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System testing</w:t>
            </w:r>
          </w:p>
        </w:tc>
        <w:tc>
          <w:tcPr>
            <w:tcW w:type="dxa" w:w="3300"/>
            <w:tcMar>
              <w:top w:type="dxa" w:w="80"/>
              <w:left w:type="dxa" w:w="90"/>
              <w:bottom w:type="dxa" w:w="80"/>
              <w:right w:type="dxa" w:w="90"/>
            </w:tcMar>
          </w:tcPr>
          <w:p>
            <w:pPr>
              <w:spacing w:after="0"/>
            </w:pPr>
            <w:r>
              <w:rPr>
                <w:b w:val="false"/>
                <w:bCs w:val="false"/>
                <w:color w:val="000000"/>
                <w:sz w:val="16"/>
                <w:szCs w:val="16"/>
              </w:rPr>
              <w:t xml:space="preserve">End-to-end browser/API workflows through dealer-gateway; regression, exploratory, negative, security-boundary, and usability checks.</w:t>
            </w:r>
          </w:p>
        </w:tc>
        <w:tc>
          <w:tcPr>
            <w:tcW w:type="dxa" w:w="2130"/>
            <w:tcMar>
              <w:top w:type="dxa" w:w="80"/>
              <w:left w:type="dxa" w:w="90"/>
              <w:bottom w:type="dxa" w:w="80"/>
              <w:right w:type="dxa" w:w="90"/>
            </w:tcMar>
          </w:tcPr>
          <w:p>
            <w:pPr>
              <w:spacing w:after="0"/>
            </w:pPr>
            <w:r>
              <w:rPr>
                <w:b w:val="false"/>
                <w:bCs w:val="false"/>
                <w:color w:val="000000"/>
                <w:sz w:val="16"/>
                <w:szCs w:val="16"/>
              </w:rPr>
              <w:t xml:space="preserve">Gateway, core, AI, database, and web build are deployed to the test environment.</w:t>
            </w:r>
          </w:p>
        </w:tc>
        <w:tc>
          <w:tcPr>
            <w:tcW w:type="dxa" w:w="2130"/>
            <w:tcMar>
              <w:top w:type="dxa" w:w="80"/>
              <w:left w:type="dxa" w:w="90"/>
              <w:bottom w:type="dxa" w:w="80"/>
              <w:right w:type="dxa" w:w="90"/>
            </w:tcMar>
          </w:tcPr>
          <w:p>
            <w:pPr>
              <w:spacing w:after="0"/>
            </w:pPr>
            <w:r>
              <w:rPr>
                <w:b w:val="false"/>
                <w:bCs w:val="false"/>
                <w:color w:val="000000"/>
                <w:sz w:val="16"/>
                <w:szCs w:val="16"/>
              </w:rPr>
              <w:t xml:space="preserve">All planned system cases executed; no open Critical/Major release blocker; readiness workflow demonstrated.</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Acceptance testing</w:t>
            </w:r>
          </w:p>
        </w:tc>
        <w:tc>
          <w:tcPr>
            <w:tcW w:type="dxa" w:w="3300"/>
            <w:tcMar>
              <w:top w:type="dxa" w:w="80"/>
              <w:left w:type="dxa" w:w="90"/>
              <w:bottom w:type="dxa" w:w="80"/>
              <w:right w:type="dxa" w:w="90"/>
            </w:tcMar>
          </w:tcPr>
          <w:p>
            <w:pPr>
              <w:spacing w:after="0"/>
            </w:pPr>
            <w:r>
              <w:rPr>
                <w:b w:val="false"/>
                <w:bCs w:val="false"/>
                <w:color w:val="000000"/>
                <w:sz w:val="16"/>
                <w:szCs w:val="16"/>
              </w:rPr>
              <w:t xml:space="preserve">Client-style scenarios for login, inventory, compliance, export, and safe AI failure behavior. Use realistic synthetic dealership data.</w:t>
            </w:r>
          </w:p>
        </w:tc>
        <w:tc>
          <w:tcPr>
            <w:tcW w:type="dxa" w:w="2130"/>
            <w:tcMar>
              <w:top w:type="dxa" w:w="80"/>
              <w:left w:type="dxa" w:w="90"/>
              <w:bottom w:type="dxa" w:w="80"/>
              <w:right w:type="dxa" w:w="90"/>
            </w:tcMar>
          </w:tcPr>
          <w:p>
            <w:pPr>
              <w:spacing w:after="0"/>
            </w:pPr>
            <w:r>
              <w:rPr>
                <w:b w:val="false"/>
                <w:bCs w:val="false"/>
                <w:color w:val="000000"/>
                <w:sz w:val="16"/>
                <w:szCs w:val="16"/>
              </w:rPr>
              <w:t xml:space="preserve">System test exit met; acceptance data and scripts approved.</w:t>
            </w:r>
          </w:p>
        </w:tc>
        <w:tc>
          <w:tcPr>
            <w:tcW w:type="dxa" w:w="2130"/>
            <w:tcMar>
              <w:top w:type="dxa" w:w="80"/>
              <w:left w:type="dxa" w:w="90"/>
              <w:bottom w:type="dxa" w:w="80"/>
              <w:right w:type="dxa" w:w="90"/>
            </w:tcMar>
          </w:tcPr>
          <w:p>
            <w:pPr>
              <w:spacing w:after="0"/>
            </w:pPr>
            <w:r>
              <w:rPr>
                <w:b w:val="false"/>
                <w:bCs w:val="false"/>
                <w:color w:val="000000"/>
                <w:sz w:val="16"/>
                <w:szCs w:val="16"/>
              </w:rPr>
              <w:t xml:space="preserve">Acceptance owner signs off or records explicit deferrals; final summary states release readiness and residual risk.</w:t>
            </w:r>
          </w:p>
        </w:tc>
      </w:tr>
    </w:tbl>
    <w:p>
      <w:pPr>
        <w:spacing w:after="100" w:line="276"/>
      </w:pPr>
      <w:r>
        <w:rPr>
          <w:sz w:val="21"/>
          <w:szCs w:val="21"/>
        </w:rPr>
        <w:t xml:space="preserve">Coverage target: execute 100% of High-priority cases and at least 95% of all planned cases; achieve 100% coverage of the traceability rows above; record evidence for every executed case. A case is not considered passed because the UI “looks right”—the expected API status, response shape, persistence effect, tenant boundary, and error code must be observed where applicable.</w:t>
      </w:r>
    </w:p>
    <w:p>
      <w:pPr>
        <w:pStyle w:val="Heading1"/>
        <w:spacing w:after="100" w:before="220"/>
      </w:pPr>
      <w:r>
        <w:rPr>
          <w:b/>
          <w:bCs/>
          <w:color w:val="1F4E78"/>
          <w:sz w:val="26"/>
          <w:szCs w:val="26"/>
        </w:rPr>
        <w:t xml:space="preserve">6A. Testing details for each development phase</w:t>
      </w:r>
    </w:p>
    <w:p>
      <w:pPr>
        <w:spacing w:after="100" w:line="276"/>
      </w:pPr>
      <w:r>
        <w:rPr>
          <w:sz w:val="21"/>
          <w:szCs w:val="21"/>
        </w:rPr>
        <w:t xml:space="preserve">This section expands §6 into a per-phase execution playbook so another tester can pick it up and run it. Each phase lists its purpose, activities, techniques, tools, deliverables, owner, and the test-case IDs in the companion workbook.</w:t>
      </w:r>
    </w:p>
    <w:p>
      <w:pPr>
        <w:pStyle w:val="Heading2"/>
        <w:spacing w:after="100" w:before="220"/>
      </w:pPr>
      <w:r>
        <w:rPr>
          <w:b/>
          <w:bCs/>
          <w:color w:val="1F4E78"/>
          <w:sz w:val="23"/>
          <w:szCs w:val="23"/>
        </w:rPr>
        <w:t xml:space="preserve">6A.1 Requirements and design review phase</w:t>
      </w:r>
    </w:p>
    <w:p>
      <w:pPr>
        <w:spacing w:after="100" w:line="276"/>
      </w:pPr>
      <w:r>
        <w:rPr>
          <w:sz w:val="21"/>
          <w:szCs w:val="21"/>
        </w:rPr>
        <w:t xml:space="preserve">Purpose: lock in a shared understanding of what will be tested, before writing any case or code. Verifies that each requirement is testable and that risks are identified early (shift-left).</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tblGrid>
      <w:tr>
        <w:tc>
          <w:tcPr>
            <w:tcW w:type="dxa" w:w="1800"/>
            <w:shd w:fill="1F4E78" w:val="clear"/>
            <w:tcMar>
              <w:top w:type="dxa" w:w="80"/>
              <w:left w:type="dxa" w:w="90"/>
              <w:bottom w:type="dxa" w:w="80"/>
              <w:right w:type="dxa" w:w="90"/>
            </w:tcMar>
          </w:tcPr>
          <w:p>
            <w:pPr>
              <w:spacing w:after="0"/>
            </w:pPr>
            <w:r>
              <w:rPr>
                <w:b/>
                <w:bCs/>
                <w:color w:val="FFFFFF"/>
                <w:sz w:val="17"/>
                <w:szCs w:val="17"/>
              </w:rPr>
              <w:t xml:space="preserve">Attribute</w:t>
            </w:r>
          </w:p>
        </w:tc>
        <w:tc>
          <w:tcPr>
            <w:tcW w:type="dxa" w:w="7560"/>
            <w:shd w:fill="1F4E78" w:val="clear"/>
            <w:tcMar>
              <w:top w:type="dxa" w:w="80"/>
              <w:left w:type="dxa" w:w="90"/>
              <w:bottom w:type="dxa" w:w="80"/>
              <w:right w:type="dxa" w:w="90"/>
            </w:tcMar>
          </w:tcPr>
          <w:p>
            <w:pPr>
              <w:spacing w:after="0"/>
            </w:pPr>
            <w:r>
              <w:rPr>
                <w:b/>
                <w:bCs/>
                <w:color w:val="FFFFFF"/>
                <w:sz w:val="17"/>
                <w:szCs w:val="17"/>
              </w:rPr>
              <w:t xml:space="preserve">Detail</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Activities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Walkthrough of requirements under design/; traceability of each REQ-* ID to a test item (TI-*); abuse-case brainstorming; risk ranking (High/Medium/Low); confirmation of ambiguous business rules with client/instructor; approval of the test item traceability table in §3.</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Techniques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Static review, requirement inspection, boundary-value analysis on the written requirement, abuse-case / "misuse" review, risk-based prioritization.</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Tools / artifacts</w:t>
            </w:r>
          </w:p>
        </w:tc>
        <w:tc>
          <w:tcPr>
            <w:tcW w:type="dxa" w:w="7560"/>
            <w:tcMar>
              <w:top w:type="dxa" w:w="80"/>
              <w:left w:type="dxa" w:w="90"/>
              <w:bottom w:type="dxa" w:w="80"/>
              <w:right w:type="dxa" w:w="90"/>
            </w:tcMar>
          </w:tcPr>
          <w:p>
            <w:pPr>
              <w:spacing w:after="0"/>
            </w:pPr>
            <w:r>
              <w:rPr>
                <w:b w:val="false"/>
                <w:bCs w:val="false"/>
                <w:color w:val="000000"/>
                <w:sz w:val="16"/>
                <w:szCs w:val="16"/>
              </w:rPr>
              <w:t xml:space="preserve">Markdown requirements in design/, this plan, the test case workbook, GitHub issue tracker for ambiguities.</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Entry criteria</w:t>
            </w:r>
          </w:p>
        </w:tc>
        <w:tc>
          <w:tcPr>
            <w:tcW w:type="dxa" w:w="7560"/>
            <w:tcMar>
              <w:top w:type="dxa" w:w="80"/>
              <w:left w:type="dxa" w:w="90"/>
              <w:bottom w:type="dxa" w:w="80"/>
              <w:right w:type="dxa" w:w="90"/>
            </w:tcMar>
          </w:tcPr>
          <w:p>
            <w:pPr>
              <w:spacing w:after="0"/>
            </w:pPr>
            <w:r>
              <w:rPr>
                <w:b w:val="false"/>
                <w:bCs w:val="false"/>
                <w:color w:val="000000"/>
                <w:sz w:val="16"/>
                <w:szCs w:val="16"/>
              </w:rPr>
              <w:t xml:space="preserve">Current baseline requirements, acceptance criteria, and architecture docs are available.</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Exit criteria</w:t>
            </w:r>
          </w:p>
        </w:tc>
        <w:tc>
          <w:tcPr>
            <w:tcW w:type="dxa" w:w="7560"/>
            <w:tcMar>
              <w:top w:type="dxa" w:w="80"/>
              <w:left w:type="dxa" w:w="90"/>
              <w:bottom w:type="dxa" w:w="80"/>
              <w:right w:type="dxa" w:w="90"/>
            </w:tcMar>
          </w:tcPr>
          <w:p>
            <w:pPr>
              <w:spacing w:after="0"/>
            </w:pPr>
            <w:r>
              <w:rPr>
                <w:b w:val="false"/>
                <w:bCs w:val="false"/>
                <w:color w:val="000000"/>
                <w:sz w:val="16"/>
                <w:szCs w:val="16"/>
              </w:rPr>
              <w:t xml:space="preserve">Every REQ-* ID has at least one test item and one owner; all identified ambiguities are either resolved or logged as a known assumption in the case.</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Deliverables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Approved §3 traceability table; risk log; list of logged assumptions.</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Owner</w:t>
            </w:r>
          </w:p>
        </w:tc>
        <w:tc>
          <w:tcPr>
            <w:tcW w:type="dxa" w:w="7560"/>
            <w:tcMar>
              <w:top w:type="dxa" w:w="80"/>
              <w:left w:type="dxa" w:w="90"/>
              <w:bottom w:type="dxa" w:w="80"/>
              <w:right w:type="dxa" w:w="90"/>
            </w:tcMar>
          </w:tcPr>
          <w:p>
            <w:pPr>
              <w:spacing w:after="0"/>
            </w:pPr>
            <w:r>
              <w:rPr>
                <w:b w:val="false"/>
                <w:bCs w:val="false"/>
                <w:color w:val="000000"/>
                <w:sz w:val="16"/>
                <w:szCs w:val="16"/>
              </w:rPr>
              <w:t xml:space="preserve">Yuandong Yang (QA lead)</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Test cases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ST-01 to ST-05 (5 cases).</w:t>
            </w:r>
          </w:p>
        </w:tc>
      </w:tr>
    </w:tbl>
    <w:p>
      <w:pPr>
        <w:pStyle w:val="Heading2"/>
        <w:spacing w:after="100" w:before="220"/>
      </w:pPr>
      <w:r>
        <w:rPr>
          <w:b/>
          <w:bCs/>
          <w:color w:val="1F4E78"/>
          <w:sz w:val="23"/>
          <w:szCs w:val="23"/>
        </w:rPr>
        <w:t xml:space="preserve">6A.2 Unit testing phase</w:t>
      </w:r>
    </w:p>
    <w:p>
      <w:pPr>
        <w:spacing w:after="100" w:line="276"/>
      </w:pPr>
      <w:r>
        <w:rPr>
          <w:sz w:val="21"/>
          <w:szCs w:val="21"/>
        </w:rPr>
        <w:t xml:space="preserve">Purpose: verify individual classes and methods in isolation before integration. Catches defects at the lowest cost.</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tblGrid>
      <w:tr>
        <w:tc>
          <w:tcPr>
            <w:tcW w:type="dxa" w:w="1800"/>
            <w:shd w:fill="1F4E78" w:val="clear"/>
            <w:tcMar>
              <w:top w:type="dxa" w:w="80"/>
              <w:left w:type="dxa" w:w="90"/>
              <w:bottom w:type="dxa" w:w="80"/>
              <w:right w:type="dxa" w:w="90"/>
            </w:tcMar>
          </w:tcPr>
          <w:p>
            <w:pPr>
              <w:spacing w:after="0"/>
            </w:pPr>
            <w:r>
              <w:rPr>
                <w:b/>
                <w:bCs/>
                <w:color w:val="FFFFFF"/>
                <w:sz w:val="17"/>
                <w:szCs w:val="17"/>
              </w:rPr>
              <w:t xml:space="preserve">Attribute</w:t>
            </w:r>
          </w:p>
        </w:tc>
        <w:tc>
          <w:tcPr>
            <w:tcW w:type="dxa" w:w="7560"/>
            <w:shd w:fill="1F4E78" w:val="clear"/>
            <w:tcMar>
              <w:top w:type="dxa" w:w="80"/>
              <w:left w:type="dxa" w:w="90"/>
              <w:bottom w:type="dxa" w:w="80"/>
              <w:right w:type="dxa" w:w="90"/>
            </w:tcMar>
          </w:tcPr>
          <w:p>
            <w:pPr>
              <w:spacing w:after="0"/>
            </w:pPr>
            <w:r>
              <w:rPr>
                <w:b/>
                <w:bCs/>
                <w:color w:val="FFFFFF"/>
                <w:sz w:val="17"/>
                <w:szCs w:val="17"/>
              </w:rPr>
              <w:t xml:space="preserve">Detail</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Activities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Write/execute JUnit tests for validation, auth/tenant guards, state transitions, prompt boundaries, timeout mapping, and error handling. Review existing checked-in unit tests to avoid duplicate coverage.</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Techniques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White-box (statement/branch), boundary-value analysis, equivalence partitioning, state transition.</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Tools</w:t>
            </w:r>
          </w:p>
        </w:tc>
        <w:tc>
          <w:tcPr>
            <w:tcW w:type="dxa" w:w="7560"/>
            <w:tcMar>
              <w:top w:type="dxa" w:w="80"/>
              <w:left w:type="dxa" w:w="90"/>
              <w:bottom w:type="dxa" w:w="80"/>
              <w:right w:type="dxa" w:w="90"/>
            </w:tcMar>
          </w:tcPr>
          <w:p>
            <w:pPr>
              <w:spacing w:after="0"/>
            </w:pPr>
            <w:r>
              <w:rPr>
                <w:b w:val="false"/>
                <w:bCs w:val="false"/>
                <w:color w:val="000000"/>
                <w:sz w:val="16"/>
                <w:szCs w:val="16"/>
              </w:rPr>
              <w:t xml:space="preserve">JUnit 5, Mockito, Spring Boot test slices (@WebMvcTest, @DataJpaTest), Maven Surefire. Target source build: Corretto JDK 21.</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Entry criteria</w:t>
            </w:r>
          </w:p>
        </w:tc>
        <w:tc>
          <w:tcPr>
            <w:tcW w:type="dxa" w:w="7560"/>
            <w:tcMar>
              <w:top w:type="dxa" w:w="80"/>
              <w:left w:type="dxa" w:w="90"/>
              <w:bottom w:type="dxa" w:w="80"/>
              <w:right w:type="dxa" w:w="90"/>
            </w:tcMar>
          </w:tcPr>
          <w:p>
            <w:pPr>
              <w:spacing w:after="0"/>
            </w:pPr>
            <w:r>
              <w:rPr>
                <w:b w:val="false"/>
                <w:bCs w:val="false"/>
                <w:color w:val="000000"/>
                <w:sz w:val="16"/>
                <w:szCs w:val="16"/>
              </w:rPr>
              <w:t xml:space="preserve">Feature code compiles; unit test data is deterministic (no network, no real DB).</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Exit criteria</w:t>
            </w:r>
          </w:p>
        </w:tc>
        <w:tc>
          <w:tcPr>
            <w:tcW w:type="dxa" w:w="7560"/>
            <w:tcMar>
              <w:top w:type="dxa" w:w="80"/>
              <w:left w:type="dxa" w:w="90"/>
              <w:bottom w:type="dxa" w:w="80"/>
              <w:right w:type="dxa" w:w="90"/>
            </w:tcMar>
          </w:tcPr>
          <w:p>
            <w:pPr>
              <w:spacing w:after="0"/>
            </w:pPr>
            <w:r>
              <w:rPr>
                <w:b w:val="false"/>
                <w:bCs w:val="false"/>
                <w:color w:val="000000"/>
                <w:sz w:val="16"/>
                <w:szCs w:val="16"/>
              </w:rPr>
              <w:t xml:space="preserve">All planned unit cases pass; no Critical/Major defect remains in the changed unit; unit summary attached to the build run.</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Deliverables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Surefire reports, unit case evidence rows in the workbook (UT-01…UT-10), defect log for failed cases.</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Owner</w:t>
            </w:r>
          </w:p>
        </w:tc>
        <w:tc>
          <w:tcPr>
            <w:tcW w:type="dxa" w:w="7560"/>
            <w:tcMar>
              <w:top w:type="dxa" w:w="80"/>
              <w:left w:type="dxa" w:w="90"/>
              <w:bottom w:type="dxa" w:w="80"/>
              <w:right w:type="dxa" w:w="90"/>
            </w:tcMar>
          </w:tcPr>
          <w:p>
            <w:pPr>
              <w:spacing w:after="0"/>
            </w:pPr>
            <w:r>
              <w:rPr>
                <w:b w:val="false"/>
                <w:bCs w:val="false"/>
                <w:color w:val="000000"/>
                <w:sz w:val="16"/>
                <w:szCs w:val="16"/>
              </w:rPr>
              <w:t xml:space="preserve">Logan Jones (dealer-core, dealer-gateway) and Jackson Warga (ai-service, dealer-platform).</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Test cases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UT-01 to UT-10 (10 cases).</w:t>
            </w:r>
          </w:p>
        </w:tc>
      </w:tr>
    </w:tbl>
    <w:p>
      <w:pPr>
        <w:pStyle w:val="Heading2"/>
        <w:spacing w:after="100" w:before="220"/>
      </w:pPr>
      <w:r>
        <w:rPr>
          <w:b/>
          <w:bCs/>
          <w:color w:val="1F4E78"/>
          <w:sz w:val="23"/>
          <w:szCs w:val="23"/>
        </w:rPr>
        <w:t xml:space="preserve">6A.3 Integration / API testing phase</w:t>
      </w:r>
    </w:p>
    <w:p>
      <w:pPr>
        <w:spacing w:after="100" w:line="276"/>
      </w:pPr>
      <w:r>
        <w:rPr>
          <w:sz w:val="21"/>
          <w:szCs w:val="21"/>
        </w:rPr>
        <w:t xml:space="preserve">Purpose: verify that modules and services work together: controller → service → repository → MySQL, and gateway → core / gateway → ai-service.</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tblGrid>
      <w:tr>
        <w:tc>
          <w:tcPr>
            <w:tcW w:type="dxa" w:w="1800"/>
            <w:shd w:fill="1F4E78" w:val="clear"/>
            <w:tcMar>
              <w:top w:type="dxa" w:w="80"/>
              <w:left w:type="dxa" w:w="90"/>
              <w:bottom w:type="dxa" w:w="80"/>
              <w:right w:type="dxa" w:w="90"/>
            </w:tcMar>
          </w:tcPr>
          <w:p>
            <w:pPr>
              <w:spacing w:after="0"/>
            </w:pPr>
            <w:r>
              <w:rPr>
                <w:b/>
                <w:bCs/>
                <w:color w:val="FFFFFF"/>
                <w:sz w:val="17"/>
                <w:szCs w:val="17"/>
              </w:rPr>
              <w:t xml:space="preserve">Attribute</w:t>
            </w:r>
          </w:p>
        </w:tc>
        <w:tc>
          <w:tcPr>
            <w:tcW w:type="dxa" w:w="7560"/>
            <w:shd w:fill="1F4E78" w:val="clear"/>
            <w:tcMar>
              <w:top w:type="dxa" w:w="80"/>
              <w:left w:type="dxa" w:w="90"/>
              <w:bottom w:type="dxa" w:w="80"/>
              <w:right w:type="dxa" w:w="90"/>
            </w:tcMar>
          </w:tcPr>
          <w:p>
            <w:pPr>
              <w:spacing w:after="0"/>
            </w:pPr>
            <w:r>
              <w:rPr>
                <w:b/>
                <w:bCs/>
                <w:color w:val="FFFFFF"/>
                <w:sz w:val="17"/>
                <w:szCs w:val="17"/>
              </w:rPr>
              <w:t xml:space="preserve">Detail</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Activities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Call REST endpoints through MockMvc/WebTestClient; exercise gateway routing to a real core/AI stack; verify persistence with Testcontainers MySQL and Flyway; verify tenant isolation; verify AI timeout, missing-key, and failure-safe mapping; verify internal-header spoofing attempts are rejected.</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Techniques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Black-box API testing, equivalence partitioning, negative testing, state transition, cross-tenant matrix (A↔B), controlled failure injection on AI stub.</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Tools</w:t>
            </w:r>
          </w:p>
        </w:tc>
        <w:tc>
          <w:tcPr>
            <w:tcW w:type="dxa" w:w="7560"/>
            <w:tcMar>
              <w:top w:type="dxa" w:w="80"/>
              <w:left w:type="dxa" w:w="90"/>
              <w:bottom w:type="dxa" w:w="80"/>
              <w:right w:type="dxa" w:w="90"/>
            </w:tcMar>
          </w:tcPr>
          <w:p>
            <w:pPr>
              <w:spacing w:after="0"/>
            </w:pPr>
            <w:r>
              <w:rPr>
                <w:b w:val="false"/>
                <w:bCs w:val="false"/>
                <w:color w:val="000000"/>
                <w:sz w:val="16"/>
                <w:szCs w:val="16"/>
              </w:rPr>
              <w:t xml:space="preserve">Spring Boot MockMvc / WebTestClient, Testcontainers MySQL 8.x, Flyway, WireMock or local stub for the AI provider, HTTP CLI (httpie/curl) for ad-hoc checks.</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Entry criteria</w:t>
            </w:r>
          </w:p>
        </w:tc>
        <w:tc>
          <w:tcPr>
            <w:tcW w:type="dxa" w:w="7560"/>
            <w:tcMar>
              <w:top w:type="dxa" w:w="80"/>
              <w:left w:type="dxa" w:w="90"/>
              <w:bottom w:type="dxa" w:w="80"/>
              <w:right w:type="dxa" w:w="90"/>
            </w:tcMar>
          </w:tcPr>
          <w:p>
            <w:pPr>
              <w:spacing w:after="0"/>
            </w:pPr>
            <w:r>
              <w:rPr>
                <w:b w:val="false"/>
                <w:bCs w:val="false"/>
                <w:color w:val="000000"/>
                <w:sz w:val="16"/>
                <w:szCs w:val="16"/>
              </w:rPr>
              <w:t xml:space="preserve">Unit exit met; services/build available; schema migrates cleanly; seeded users and dealer data exist.</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Exit criteria</w:t>
            </w:r>
          </w:p>
        </w:tc>
        <w:tc>
          <w:tcPr>
            <w:tcW w:type="dxa" w:w="7560"/>
            <w:tcMar>
              <w:top w:type="dxa" w:w="80"/>
              <w:left w:type="dxa" w:w="90"/>
              <w:bottom w:type="dxa" w:w="80"/>
              <w:right w:type="dxa" w:w="90"/>
            </w:tcMar>
          </w:tcPr>
          <w:p>
            <w:pPr>
              <w:spacing w:after="0"/>
            </w:pPr>
            <w:r>
              <w:rPr>
                <w:b w:val="false"/>
                <w:bCs w:val="false"/>
                <w:color w:val="000000"/>
                <w:sz w:val="16"/>
                <w:szCs w:val="16"/>
              </w:rPr>
              <w:t xml:space="preserve">All High-priority integration cases pass; tenant, auth, persistence, and service-boundary evidence captured; no open Critical defect in auth/tenant/gateway/compliance.</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Deliverables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API response and DB-check evidence, integration case rows (IT-01…IT-20), defect log.</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Owner</w:t>
            </w:r>
          </w:p>
        </w:tc>
        <w:tc>
          <w:tcPr>
            <w:tcW w:type="dxa" w:w="7560"/>
            <w:tcMar>
              <w:top w:type="dxa" w:w="80"/>
              <w:left w:type="dxa" w:w="90"/>
              <w:bottom w:type="dxa" w:w="80"/>
              <w:right w:type="dxa" w:w="90"/>
            </w:tcMar>
          </w:tcPr>
          <w:p>
            <w:pPr>
              <w:spacing w:after="0"/>
            </w:pPr>
            <w:r>
              <w:rPr>
                <w:b w:val="false"/>
                <w:bCs w:val="false"/>
                <w:color w:val="000000"/>
                <w:sz w:val="16"/>
                <w:szCs w:val="16"/>
              </w:rPr>
              <w:t xml:space="preserve">Logan Jones (gateway/core/data) with Jackson Warga for AI boundary and failure-mapping cases.</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Test cases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IT-01 to IT-20 (20 cases).</w:t>
            </w:r>
          </w:p>
        </w:tc>
      </w:tr>
    </w:tbl>
    <w:p>
      <w:pPr>
        <w:pStyle w:val="Heading2"/>
        <w:spacing w:after="100" w:before="220"/>
      </w:pPr>
      <w:r>
        <w:rPr>
          <w:b/>
          <w:bCs/>
          <w:color w:val="1F4E78"/>
          <w:sz w:val="23"/>
          <w:szCs w:val="23"/>
        </w:rPr>
        <w:t xml:space="preserve">6A.4 System testing phase</w:t>
      </w:r>
    </w:p>
    <w:p>
      <w:pPr>
        <w:spacing w:after="100" w:line="276"/>
      </w:pPr>
      <w:r>
        <w:rPr>
          <w:sz w:val="21"/>
          <w:szCs w:val="21"/>
        </w:rPr>
        <w:t xml:space="preserve">Purpose: verify complete end-to-end workflows through the real stack (dealer-web → dealer-gateway → dealer-core/ai-service → MySQL), as a user would experience them.</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tblGrid>
      <w:tr>
        <w:tc>
          <w:tcPr>
            <w:tcW w:type="dxa" w:w="1800"/>
            <w:shd w:fill="1F4E78" w:val="clear"/>
            <w:tcMar>
              <w:top w:type="dxa" w:w="80"/>
              <w:left w:type="dxa" w:w="90"/>
              <w:bottom w:type="dxa" w:w="80"/>
              <w:right w:type="dxa" w:w="90"/>
            </w:tcMar>
          </w:tcPr>
          <w:p>
            <w:pPr>
              <w:spacing w:after="0"/>
            </w:pPr>
            <w:r>
              <w:rPr>
                <w:b/>
                <w:bCs/>
                <w:color w:val="FFFFFF"/>
                <w:sz w:val="17"/>
                <w:szCs w:val="17"/>
              </w:rPr>
              <w:t xml:space="preserve">Attribute</w:t>
            </w:r>
          </w:p>
        </w:tc>
        <w:tc>
          <w:tcPr>
            <w:tcW w:type="dxa" w:w="7560"/>
            <w:shd w:fill="1F4E78" w:val="clear"/>
            <w:tcMar>
              <w:top w:type="dxa" w:w="80"/>
              <w:left w:type="dxa" w:w="90"/>
              <w:bottom w:type="dxa" w:w="80"/>
              <w:right w:type="dxa" w:w="90"/>
            </w:tcMar>
          </w:tcPr>
          <w:p>
            <w:pPr>
              <w:spacing w:after="0"/>
            </w:pPr>
            <w:r>
              <w:rPr>
                <w:b/>
                <w:bCs/>
                <w:color w:val="FFFFFF"/>
                <w:sz w:val="17"/>
                <w:szCs w:val="17"/>
              </w:rPr>
              <w:t xml:space="preserve">Detail</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Activities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Browser-driven end-to-end workflows (create vehicle, upload photo, run compliance check, mark Ready, export; AI unavailable fail-safe; session expiry; sold-vehicle read-only; direct 8081/8082 blocked). Smoke latency on the gateway path.</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Techniques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Black-box end-to-end, regression on previously-passing workflows, exploratory, negative, security-boundary (direct-port attempt), basic performance smoke.</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Tools</w:t>
            </w:r>
          </w:p>
        </w:tc>
        <w:tc>
          <w:tcPr>
            <w:tcW w:type="dxa" w:w="7560"/>
            <w:tcMar>
              <w:top w:type="dxa" w:w="80"/>
              <w:left w:type="dxa" w:w="90"/>
              <w:bottom w:type="dxa" w:w="80"/>
              <w:right w:type="dxa" w:w="90"/>
            </w:tcMar>
          </w:tcPr>
          <w:p>
            <w:pPr>
              <w:spacing w:after="0"/>
            </w:pPr>
            <w:r>
              <w:rPr>
                <w:b w:val="false"/>
                <w:bCs w:val="false"/>
                <w:color w:val="000000"/>
                <w:sz w:val="16"/>
                <w:szCs w:val="16"/>
              </w:rPr>
              <w:t xml:space="preserve">Chrome and a secondary Chromium browser; browser devtools (network, console, storage); gateway and service logs; screenshot evidence.</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Entry criteria</w:t>
            </w:r>
          </w:p>
        </w:tc>
        <w:tc>
          <w:tcPr>
            <w:tcW w:type="dxa" w:w="7560"/>
            <w:tcMar>
              <w:top w:type="dxa" w:w="80"/>
              <w:left w:type="dxa" w:w="90"/>
              <w:bottom w:type="dxa" w:w="80"/>
              <w:right w:type="dxa" w:w="90"/>
            </w:tcMar>
          </w:tcPr>
          <w:p>
            <w:pPr>
              <w:spacing w:after="0"/>
            </w:pPr>
            <w:r>
              <w:rPr>
                <w:b w:val="false"/>
                <w:bCs w:val="false"/>
                <w:color w:val="000000"/>
                <w:sz w:val="16"/>
                <w:szCs w:val="16"/>
              </w:rPr>
              <w:t xml:space="preserve">Integration exit met; gateway, core, AI, DB, and web build deployed to the test environment; synthetic data loaded.</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Exit criteria</w:t>
            </w:r>
          </w:p>
        </w:tc>
        <w:tc>
          <w:tcPr>
            <w:tcW w:type="dxa" w:w="7560"/>
            <w:tcMar>
              <w:top w:type="dxa" w:w="80"/>
              <w:left w:type="dxa" w:w="90"/>
              <w:bottom w:type="dxa" w:w="80"/>
              <w:right w:type="dxa" w:w="90"/>
            </w:tcMar>
          </w:tcPr>
          <w:p>
            <w:pPr>
              <w:spacing w:after="0"/>
            </w:pPr>
            <w:r>
              <w:rPr>
                <w:b w:val="false"/>
                <w:bCs w:val="false"/>
                <w:color w:val="000000"/>
                <w:sz w:val="16"/>
                <w:szCs w:val="16"/>
              </w:rPr>
              <w:t xml:space="preserve">All planned system cases executed; no open Critical/Major release blocker; readiness workflow demonstrated end-to-end.</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Deliverables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Screenshots, console/network logs, system case rows (SYS-01…SYS-10), defect log.</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Owner</w:t>
            </w:r>
          </w:p>
        </w:tc>
        <w:tc>
          <w:tcPr>
            <w:tcW w:type="dxa" w:w="7560"/>
            <w:tcMar>
              <w:top w:type="dxa" w:w="80"/>
              <w:left w:type="dxa" w:w="90"/>
              <w:bottom w:type="dxa" w:w="80"/>
              <w:right w:type="dxa" w:w="90"/>
            </w:tcMar>
          </w:tcPr>
          <w:p>
            <w:pPr>
              <w:spacing w:after="0"/>
            </w:pPr>
            <w:r>
              <w:rPr>
                <w:b w:val="false"/>
                <w:bCs w:val="false"/>
                <w:color w:val="000000"/>
                <w:sz w:val="16"/>
                <w:szCs w:val="16"/>
              </w:rPr>
              <w:t xml:space="preserve">Bedgel Fadhil Ndam Woukouo (UI/workflow) with Logan Jones for boundary and gateway cases.</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Test cases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SYS-01 to SYS-10 (10 cases).</w:t>
            </w:r>
          </w:p>
        </w:tc>
      </w:tr>
    </w:tbl>
    <w:p>
      <w:pPr>
        <w:pStyle w:val="Heading2"/>
        <w:spacing w:after="100" w:before="220"/>
      </w:pPr>
      <w:r>
        <w:rPr>
          <w:b/>
          <w:bCs/>
          <w:color w:val="1F4E78"/>
          <w:sz w:val="23"/>
          <w:szCs w:val="23"/>
        </w:rPr>
        <w:t xml:space="preserve">6A.5 Acceptance testing phase</w:t>
      </w:r>
    </w:p>
    <w:p>
      <w:pPr>
        <w:spacing w:after="100" w:line="276"/>
      </w:pPr>
      <w:r>
        <w:rPr>
          <w:sz w:val="21"/>
          <w:szCs w:val="21"/>
        </w:rPr>
        <w:t xml:space="preserve">Purpose: confirm the product meets client/stakeholder needs and is ready for the capstone demo. Uses client-style scenarios on synthetic dealership data.</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tblGrid>
      <w:tr>
        <w:tc>
          <w:tcPr>
            <w:tcW w:type="dxa" w:w="1800"/>
            <w:shd w:fill="1F4E78" w:val="clear"/>
            <w:tcMar>
              <w:top w:type="dxa" w:w="80"/>
              <w:left w:type="dxa" w:w="90"/>
              <w:bottom w:type="dxa" w:w="80"/>
              <w:right w:type="dxa" w:w="90"/>
            </w:tcMar>
          </w:tcPr>
          <w:p>
            <w:pPr>
              <w:spacing w:after="0"/>
            </w:pPr>
            <w:r>
              <w:rPr>
                <w:b/>
                <w:bCs/>
                <w:color w:val="FFFFFF"/>
                <w:sz w:val="17"/>
                <w:szCs w:val="17"/>
              </w:rPr>
              <w:t xml:space="preserve">Attribute</w:t>
            </w:r>
          </w:p>
        </w:tc>
        <w:tc>
          <w:tcPr>
            <w:tcW w:type="dxa" w:w="7560"/>
            <w:shd w:fill="1F4E78" w:val="clear"/>
            <w:tcMar>
              <w:top w:type="dxa" w:w="80"/>
              <w:left w:type="dxa" w:w="90"/>
              <w:bottom w:type="dxa" w:w="80"/>
              <w:right w:type="dxa" w:w="90"/>
            </w:tcMar>
          </w:tcPr>
          <w:p>
            <w:pPr>
              <w:spacing w:after="0"/>
            </w:pPr>
            <w:r>
              <w:rPr>
                <w:b/>
                <w:bCs/>
                <w:color w:val="FFFFFF"/>
                <w:sz w:val="17"/>
                <w:szCs w:val="17"/>
              </w:rPr>
              <w:t xml:space="preserve">Detail</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Activities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Walk a client representative or instructor-reviewer through the acceptance scenarios: dealer sign-in, cross-tenant isolation check, listing readiness and export, AI fail-safe, audit filtering, non-admin denial, user-readable error messages, browser compatibility, PII scrub.</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Techniques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Scenario-based acceptance, usability check, confirmation testing, pre-submission data scrub for real PII.</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Tools</w:t>
            </w:r>
          </w:p>
        </w:tc>
        <w:tc>
          <w:tcPr>
            <w:tcW w:type="dxa" w:w="7560"/>
            <w:tcMar>
              <w:top w:type="dxa" w:w="80"/>
              <w:left w:type="dxa" w:w="90"/>
              <w:bottom w:type="dxa" w:w="80"/>
              <w:right w:type="dxa" w:w="90"/>
            </w:tcMar>
          </w:tcPr>
          <w:p>
            <w:pPr>
              <w:spacing w:after="0"/>
            </w:pPr>
            <w:r>
              <w:rPr>
                <w:b w:val="false"/>
                <w:bCs w:val="false"/>
                <w:color w:val="000000"/>
                <w:sz w:val="16"/>
                <w:szCs w:val="16"/>
              </w:rPr>
              <w:t xml:space="preserve">Staging environment; browser; synthetic acceptance dataset; evidence checklist.</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Entry criteria</w:t>
            </w:r>
          </w:p>
        </w:tc>
        <w:tc>
          <w:tcPr>
            <w:tcW w:type="dxa" w:w="7560"/>
            <w:tcMar>
              <w:top w:type="dxa" w:w="80"/>
              <w:left w:type="dxa" w:w="90"/>
              <w:bottom w:type="dxa" w:w="80"/>
              <w:right w:type="dxa" w:w="90"/>
            </w:tcMar>
          </w:tcPr>
          <w:p>
            <w:pPr>
              <w:spacing w:after="0"/>
            </w:pPr>
            <w:r>
              <w:rPr>
                <w:b w:val="false"/>
                <w:bCs w:val="false"/>
                <w:color w:val="000000"/>
                <w:sz w:val="16"/>
                <w:szCs w:val="16"/>
              </w:rPr>
              <w:t xml:space="preserve">System exit met; acceptance dataset and scripts approved; residual defects dispositioned.</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Exit criteria</w:t>
            </w:r>
          </w:p>
        </w:tc>
        <w:tc>
          <w:tcPr>
            <w:tcW w:type="dxa" w:w="7560"/>
            <w:tcMar>
              <w:top w:type="dxa" w:w="80"/>
              <w:left w:type="dxa" w:w="90"/>
              <w:bottom w:type="dxa" w:w="80"/>
              <w:right w:type="dxa" w:w="90"/>
            </w:tcMar>
          </w:tcPr>
          <w:p>
            <w:pPr>
              <w:spacing w:after="0"/>
            </w:pPr>
            <w:r>
              <w:rPr>
                <w:b w:val="false"/>
                <w:bCs w:val="false"/>
                <w:color w:val="000000"/>
                <w:sz w:val="16"/>
                <w:szCs w:val="16"/>
              </w:rPr>
              <w:t xml:space="preserve">Acceptance reviewer signs off or records explicit deferrals; final summary states release readiness and residual risk; no real PII in evidence.</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Deliverables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Signed acceptance checklist, acceptance case rows (AT-01…AT-10), final test summary.</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Owner</w:t>
            </w:r>
          </w:p>
        </w:tc>
        <w:tc>
          <w:tcPr>
            <w:tcW w:type="dxa" w:w="7560"/>
            <w:tcMar>
              <w:top w:type="dxa" w:w="80"/>
              <w:left w:type="dxa" w:w="90"/>
              <w:bottom w:type="dxa" w:w="80"/>
              <w:right w:type="dxa" w:w="90"/>
            </w:tcMar>
          </w:tcPr>
          <w:p>
            <w:pPr>
              <w:spacing w:after="0"/>
            </w:pPr>
            <w:r>
              <w:rPr>
                <w:b w:val="false"/>
                <w:bCs w:val="false"/>
                <w:color w:val="000000"/>
                <w:sz w:val="16"/>
                <w:szCs w:val="16"/>
              </w:rPr>
              <w:t xml:space="preserve">Group consensus with instructor/client representative; Yuandong Yang (QA lead) owns final summary.</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Test cases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AT-01 to AT-10 (10 cases).</w:t>
            </w:r>
          </w:p>
        </w:tc>
      </w:tr>
    </w:tbl>
    <w:p>
      <w:pPr>
        <w:pStyle w:val="Heading2"/>
        <w:spacing w:after="100" w:before="220"/>
      </w:pPr>
      <w:r>
        <w:rPr>
          <w:b/>
          <w:bCs/>
          <w:color w:val="1F4E78"/>
          <w:sz w:val="23"/>
          <w:szCs w:val="23"/>
        </w:rPr>
        <w:t xml:space="preserve">6A.6 Regression and release-readiness phase</w:t>
      </w:r>
    </w:p>
    <w:p>
      <w:pPr>
        <w:spacing w:after="100" w:line="276"/>
      </w:pPr>
      <w:r>
        <w:rPr>
          <w:sz w:val="21"/>
          <w:szCs w:val="21"/>
        </w:rPr>
        <w:t xml:space="preserve">Purpose: whenever a defect is fixed or a build changes, run the linked and surrounding cases again before closing the defect or shipping the release.</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tblGrid>
      <w:tr>
        <w:tc>
          <w:tcPr>
            <w:tcW w:type="dxa" w:w="1800"/>
            <w:shd w:fill="1F4E78" w:val="clear"/>
            <w:tcMar>
              <w:top w:type="dxa" w:w="80"/>
              <w:left w:type="dxa" w:w="90"/>
              <w:bottom w:type="dxa" w:w="80"/>
              <w:right w:type="dxa" w:w="90"/>
            </w:tcMar>
          </w:tcPr>
          <w:p>
            <w:pPr>
              <w:spacing w:after="0"/>
            </w:pPr>
            <w:r>
              <w:rPr>
                <w:b/>
                <w:bCs/>
                <w:color w:val="FFFFFF"/>
                <w:sz w:val="17"/>
                <w:szCs w:val="17"/>
              </w:rPr>
              <w:t xml:space="preserve">Attribute</w:t>
            </w:r>
          </w:p>
        </w:tc>
        <w:tc>
          <w:tcPr>
            <w:tcW w:type="dxa" w:w="7560"/>
            <w:shd w:fill="1F4E78" w:val="clear"/>
            <w:tcMar>
              <w:top w:type="dxa" w:w="80"/>
              <w:left w:type="dxa" w:w="90"/>
              <w:bottom w:type="dxa" w:w="80"/>
              <w:right w:type="dxa" w:w="90"/>
            </w:tcMar>
          </w:tcPr>
          <w:p>
            <w:pPr>
              <w:spacing w:after="0"/>
            </w:pPr>
            <w:r>
              <w:rPr>
                <w:b/>
                <w:bCs/>
                <w:color w:val="FFFFFF"/>
                <w:sz w:val="17"/>
                <w:szCs w:val="17"/>
              </w:rPr>
              <w:t xml:space="preserve">Detail</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Activities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For each closed defect, re-execute the linked test case; also execute the regression bundle (all High-priority cases). Verify no new Critical/Major defects. Run a short smoke pass against the final build.</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Techniques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Confirmation testing, regression, risk-based re-run.</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Tools</w:t>
            </w:r>
          </w:p>
        </w:tc>
        <w:tc>
          <w:tcPr>
            <w:tcW w:type="dxa" w:w="7560"/>
            <w:tcMar>
              <w:top w:type="dxa" w:w="80"/>
              <w:left w:type="dxa" w:w="90"/>
              <w:bottom w:type="dxa" w:w="80"/>
              <w:right w:type="dxa" w:w="90"/>
            </w:tcMar>
          </w:tcPr>
          <w:p>
            <w:pPr>
              <w:spacing w:after="0"/>
            </w:pPr>
            <w:r>
              <w:rPr>
                <w:b w:val="false"/>
                <w:bCs w:val="false"/>
                <w:color w:val="000000"/>
                <w:sz w:val="16"/>
                <w:szCs w:val="16"/>
              </w:rPr>
              <w:t xml:space="preserve">Same tooling as integration/system/acceptance; CI pipeline (GitHub Actions) if available for unit/integration.</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Entry criteria</w:t>
            </w:r>
          </w:p>
        </w:tc>
        <w:tc>
          <w:tcPr>
            <w:tcW w:type="dxa" w:w="7560"/>
            <w:tcMar>
              <w:top w:type="dxa" w:w="80"/>
              <w:left w:type="dxa" w:w="90"/>
              <w:bottom w:type="dxa" w:w="80"/>
              <w:right w:type="dxa" w:w="90"/>
            </w:tcMar>
          </w:tcPr>
          <w:p>
            <w:pPr>
              <w:spacing w:after="0"/>
            </w:pPr>
            <w:r>
              <w:rPr>
                <w:b w:val="false"/>
                <w:bCs w:val="false"/>
                <w:color w:val="000000"/>
                <w:sz w:val="16"/>
                <w:szCs w:val="16"/>
              </w:rPr>
              <w:t xml:space="preserve">Fix build available with recorded build id; defect reproducer and linked case id attached.</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Exit criteria</w:t>
            </w:r>
          </w:p>
        </w:tc>
        <w:tc>
          <w:tcPr>
            <w:tcW w:type="dxa" w:w="7560"/>
            <w:tcMar>
              <w:top w:type="dxa" w:w="80"/>
              <w:left w:type="dxa" w:w="90"/>
              <w:bottom w:type="dxa" w:w="80"/>
              <w:right w:type="dxa" w:w="90"/>
            </w:tcMar>
          </w:tcPr>
          <w:p>
            <w:pPr>
              <w:spacing w:after="0"/>
            </w:pPr>
            <w:r>
              <w:rPr>
                <w:b w:val="false"/>
                <w:bCs w:val="false"/>
                <w:color w:val="000000"/>
                <w:sz w:val="16"/>
                <w:szCs w:val="16"/>
              </w:rPr>
              <w:t xml:space="preserve">All linked cases pass; regression bundle has no open Critical/Major; final test summary approved.</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Deliverables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Regression evidence, updated defect log with Retest Pass/Fail, final test summary and release recommendation.</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Owner</w:t>
            </w:r>
          </w:p>
        </w:tc>
        <w:tc>
          <w:tcPr>
            <w:tcW w:type="dxa" w:w="7560"/>
            <w:tcMar>
              <w:top w:type="dxa" w:w="80"/>
              <w:left w:type="dxa" w:w="90"/>
              <w:bottom w:type="dxa" w:w="80"/>
              <w:right w:type="dxa" w:w="90"/>
            </w:tcMar>
          </w:tcPr>
          <w:p>
            <w:pPr>
              <w:spacing w:after="0"/>
            </w:pPr>
            <w:r>
              <w:rPr>
                <w:b w:val="false"/>
                <w:bCs w:val="false"/>
                <w:color w:val="000000"/>
                <w:sz w:val="16"/>
                <w:szCs w:val="16"/>
              </w:rPr>
              <w:t xml:space="preserve">QA lead with service owners for fixes.</w:t>
            </w:r>
          </w:p>
        </w:tc>
      </w:tr>
      <w:tr>
        <w:trPr>
          <w:cantSplit/>
        </w:trPr>
        <w:tc>
          <w:tcPr>
            <w:tcW w:type="dxa" w:w="1800"/>
            <w:tcMar>
              <w:top w:type="dxa" w:w="80"/>
              <w:left w:type="dxa" w:w="90"/>
              <w:bottom w:type="dxa" w:w="80"/>
              <w:right w:type="dxa" w:w="90"/>
            </w:tcMar>
          </w:tcPr>
          <w:p>
            <w:pPr>
              <w:spacing w:after="0"/>
            </w:pPr>
            <w:r>
              <w:rPr>
                <w:b w:val="false"/>
                <w:bCs w:val="false"/>
                <w:color w:val="000000"/>
                <w:sz w:val="16"/>
                <w:szCs w:val="16"/>
              </w:rPr>
              <w:t xml:space="preserve">Test cases</w:t>
            </w:r>
          </w:p>
        </w:tc>
        <w:tc>
          <w:tcPr>
            <w:tcW w:type="dxa" w:w="7560"/>
            <w:tcMar>
              <w:top w:type="dxa" w:w="80"/>
              <w:left w:type="dxa" w:w="90"/>
              <w:bottom w:type="dxa" w:w="80"/>
              <w:right w:type="dxa" w:w="90"/>
            </w:tcMar>
          </w:tcPr>
          <w:p>
            <w:pPr>
              <w:spacing w:after="0"/>
            </w:pPr>
            <w:r>
              <w:rPr>
                <w:b w:val="false"/>
                <w:bCs w:val="false"/>
                <w:color w:val="000000"/>
                <w:sz w:val="16"/>
                <w:szCs w:val="16"/>
              </w:rPr>
              <w:t xml:space="preserve">All High-priority IDs across UT/IT/SYS/AT are the regression bundle.</w:t>
            </w:r>
          </w:p>
        </w:tc>
      </w:tr>
    </w:tbl>
    <w:p>
      <w:pPr>
        <w:pStyle w:val="Heading1"/>
        <w:spacing w:after="100" w:before="220"/>
      </w:pPr>
      <w:r>
        <w:rPr>
          <w:b/>
          <w:bCs/>
          <w:color w:val="1F4E78"/>
          <w:sz w:val="26"/>
          <w:szCs w:val="26"/>
        </w:rPr>
        <w:t xml:space="preserve">7. Item Pass/Fail Criteria</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tblGrid>
      <w:tr>
        <w:tc>
          <w:tcPr>
            <w:tcW w:type="dxa" w:w="1500"/>
            <w:shd w:fill="1F4E78" w:val="clear"/>
            <w:tcMar>
              <w:top w:type="dxa" w:w="80"/>
              <w:left w:type="dxa" w:w="90"/>
              <w:bottom w:type="dxa" w:w="80"/>
              <w:right w:type="dxa" w:w="90"/>
            </w:tcMar>
          </w:tcPr>
          <w:p>
            <w:pPr>
              <w:spacing w:after="0"/>
            </w:pPr>
            <w:r>
              <w:rPr>
                <w:b/>
                <w:bCs/>
                <w:color w:val="FFFFFF"/>
                <w:sz w:val="17"/>
                <w:szCs w:val="17"/>
              </w:rPr>
              <w:t xml:space="preserve">Decision</w:t>
            </w:r>
          </w:p>
        </w:tc>
        <w:tc>
          <w:tcPr>
            <w:tcW w:type="dxa" w:w="7860"/>
            <w:shd w:fill="1F4E78" w:val="clear"/>
            <w:tcMar>
              <w:top w:type="dxa" w:w="80"/>
              <w:left w:type="dxa" w:w="90"/>
              <w:bottom w:type="dxa" w:w="80"/>
              <w:right w:type="dxa" w:w="90"/>
            </w:tcMar>
          </w:tcPr>
          <w:p>
            <w:pPr>
              <w:spacing w:after="0"/>
            </w:pPr>
            <w:r>
              <w:rPr>
                <w:b/>
                <w:bCs/>
                <w:color w:val="FFFFFF"/>
                <w:sz w:val="17"/>
                <w:szCs w:val="17"/>
              </w:rPr>
              <w:t xml:space="preserve">Objective rule</w:t>
            </w:r>
          </w:p>
        </w:tc>
      </w:tr>
      <w:tr>
        <w:trPr>
          <w:cantSplit/>
        </w:trPr>
        <w:tc>
          <w:tcPr>
            <w:tcW w:type="dxa" w:w="1500"/>
            <w:tcMar>
              <w:top w:type="dxa" w:w="80"/>
              <w:left w:type="dxa" w:w="90"/>
              <w:bottom w:type="dxa" w:w="80"/>
              <w:right w:type="dxa" w:w="90"/>
            </w:tcMar>
          </w:tcPr>
          <w:p>
            <w:pPr>
              <w:spacing w:after="0"/>
            </w:pPr>
            <w:r>
              <w:rPr>
                <w:b w:val="false"/>
                <w:bCs w:val="false"/>
                <w:color w:val="000000"/>
                <w:sz w:val="16"/>
                <w:szCs w:val="16"/>
              </w:rPr>
              <w:t xml:space="preserve">Pass</w:t>
            </w:r>
          </w:p>
        </w:tc>
        <w:tc>
          <w:tcPr>
            <w:tcW w:type="dxa" w:w="7860"/>
            <w:tcMar>
              <w:top w:type="dxa" w:w="80"/>
              <w:left w:type="dxa" w:w="90"/>
              <w:bottom w:type="dxa" w:w="80"/>
              <w:right w:type="dxa" w:w="90"/>
            </w:tcMar>
          </w:tcPr>
          <w:p>
            <w:pPr>
              <w:spacing w:after="0"/>
            </w:pPr>
            <w:r>
              <w:rPr>
                <w:b w:val="false"/>
                <w:bCs w:val="false"/>
                <w:color w:val="000000"/>
                <w:sz w:val="16"/>
                <w:szCs w:val="16"/>
              </w:rPr>
              <w:t xml:space="preserve">Observed result matches the expected result, required data is correctly persisted or rejected, security and tenant boundaries hold, and no unhandled error or information leak occurs. Performance smoke thresholds are met: normal gateway request ≤3 seconds excluding intentionally delayed AI; AI hard timeout behavior returns within 15 seconds.</w:t>
            </w:r>
          </w:p>
        </w:tc>
      </w:tr>
      <w:tr>
        <w:trPr>
          <w:cantSplit/>
        </w:trPr>
        <w:tc>
          <w:tcPr>
            <w:tcW w:type="dxa" w:w="1500"/>
            <w:tcMar>
              <w:top w:type="dxa" w:w="80"/>
              <w:left w:type="dxa" w:w="90"/>
              <w:bottom w:type="dxa" w:w="80"/>
              <w:right w:type="dxa" w:w="90"/>
            </w:tcMar>
          </w:tcPr>
          <w:p>
            <w:pPr>
              <w:spacing w:after="0"/>
            </w:pPr>
            <w:r>
              <w:rPr>
                <w:b w:val="false"/>
                <w:bCs w:val="false"/>
                <w:color w:val="000000"/>
                <w:sz w:val="16"/>
                <w:szCs w:val="16"/>
              </w:rPr>
              <w:t xml:space="preserve">Fail</w:t>
            </w:r>
          </w:p>
        </w:tc>
        <w:tc>
          <w:tcPr>
            <w:tcW w:type="dxa" w:w="7860"/>
            <w:tcMar>
              <w:top w:type="dxa" w:w="80"/>
              <w:left w:type="dxa" w:w="90"/>
              <w:bottom w:type="dxa" w:w="80"/>
              <w:right w:type="dxa" w:w="90"/>
            </w:tcMar>
          </w:tcPr>
          <w:p>
            <w:pPr>
              <w:spacing w:after="0"/>
            </w:pPr>
            <w:r>
              <w:rPr>
                <w:b w:val="false"/>
                <w:bCs w:val="false"/>
                <w:color w:val="000000"/>
                <w:sz w:val="16"/>
                <w:szCs w:val="16"/>
              </w:rPr>
              <w:t xml:space="preserve">Any expected status/body/state differs; unauthorized access succeeds; another tenant’s data is exposed; a blocked or stale listing becomes Ready/exportable; a sold record is mutated; or a service crashes/leaks secrets.</w:t>
            </w:r>
          </w:p>
        </w:tc>
      </w:tr>
      <w:tr>
        <w:trPr>
          <w:cantSplit/>
        </w:trPr>
        <w:tc>
          <w:tcPr>
            <w:tcW w:type="dxa" w:w="1500"/>
            <w:tcMar>
              <w:top w:type="dxa" w:w="80"/>
              <w:left w:type="dxa" w:w="90"/>
              <w:bottom w:type="dxa" w:w="80"/>
              <w:right w:type="dxa" w:w="90"/>
            </w:tcMar>
          </w:tcPr>
          <w:p>
            <w:pPr>
              <w:spacing w:after="0"/>
            </w:pPr>
            <w:r>
              <w:rPr>
                <w:b w:val="false"/>
                <w:bCs w:val="false"/>
                <w:color w:val="000000"/>
                <w:sz w:val="16"/>
                <w:szCs w:val="16"/>
              </w:rPr>
              <w:t xml:space="preserve">Severity</w:t>
            </w:r>
          </w:p>
        </w:tc>
        <w:tc>
          <w:tcPr>
            <w:tcW w:type="dxa" w:w="7860"/>
            <w:tcMar>
              <w:top w:type="dxa" w:w="80"/>
              <w:left w:type="dxa" w:w="90"/>
              <w:bottom w:type="dxa" w:w="80"/>
              <w:right w:type="dxa" w:w="90"/>
            </w:tcMar>
          </w:tcPr>
          <w:p>
            <w:pPr>
              <w:spacing w:after="0"/>
            </w:pPr>
            <w:r>
              <w:rPr>
                <w:b w:val="false"/>
                <w:bCs w:val="false"/>
                <w:color w:val="000000"/>
                <w:sz w:val="16"/>
                <w:szCs w:val="16"/>
              </w:rPr>
              <w:t xml:space="preserve">Critical: data exposure/loss, auth bypass, unsafe export, or release-blocking outage. Major: high-impact feature failure with limited workaround. Minor: low-impact validation, wording, or cosmetic issue. Critical and Major defects must be resolved or formally waived before release.</w:t>
            </w:r>
          </w:p>
        </w:tc>
      </w:tr>
    </w:tbl>
    <w:p>
      <w:pPr>
        <w:pStyle w:val="Heading1"/>
        <w:spacing w:after="100" w:before="220"/>
      </w:pPr>
      <w:r>
        <w:rPr>
          <w:b/>
          <w:bCs/>
          <w:color w:val="1F4E78"/>
          <w:sz w:val="26"/>
          <w:szCs w:val="26"/>
        </w:rPr>
        <w:t xml:space="preserve">8. Suspension and Resumption Criteria</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tblGrid>
      <w:tr>
        <w:tc>
          <w:tcPr>
            <w:tcW w:type="dxa" w:w="2500"/>
            <w:shd w:fill="1F4E78" w:val="clear"/>
            <w:tcMar>
              <w:top w:type="dxa" w:w="80"/>
              <w:left w:type="dxa" w:w="90"/>
              <w:bottom w:type="dxa" w:w="80"/>
              <w:right w:type="dxa" w:w="90"/>
            </w:tcMar>
          </w:tcPr>
          <w:p>
            <w:pPr>
              <w:spacing w:after="0"/>
            </w:pPr>
            <w:r>
              <w:rPr>
                <w:b/>
                <w:bCs/>
                <w:color w:val="FFFFFF"/>
                <w:sz w:val="17"/>
                <w:szCs w:val="17"/>
              </w:rPr>
              <w:t xml:space="preserve">Condition</w:t>
            </w:r>
          </w:p>
        </w:tc>
        <w:tc>
          <w:tcPr>
            <w:tcW w:type="dxa" w:w="3440"/>
            <w:shd w:fill="1F4E78" w:val="clear"/>
            <w:tcMar>
              <w:top w:type="dxa" w:w="80"/>
              <w:left w:type="dxa" w:w="90"/>
              <w:bottom w:type="dxa" w:w="80"/>
              <w:right w:type="dxa" w:w="90"/>
            </w:tcMar>
          </w:tcPr>
          <w:p>
            <w:pPr>
              <w:spacing w:after="0"/>
            </w:pPr>
            <w:r>
              <w:rPr>
                <w:b/>
                <w:bCs/>
                <w:color w:val="FFFFFF"/>
                <w:sz w:val="17"/>
                <w:szCs w:val="17"/>
              </w:rPr>
              <w:t xml:space="preserve">Suspension action</w:t>
            </w:r>
          </w:p>
        </w:tc>
        <w:tc>
          <w:tcPr>
            <w:tcW w:type="dxa" w:w="3420"/>
            <w:shd w:fill="1F4E78" w:val="clear"/>
            <w:tcMar>
              <w:top w:type="dxa" w:w="80"/>
              <w:left w:type="dxa" w:w="90"/>
              <w:bottom w:type="dxa" w:w="80"/>
              <w:right w:type="dxa" w:w="90"/>
            </w:tcMar>
          </w:tcPr>
          <w:p>
            <w:pPr>
              <w:spacing w:after="0"/>
            </w:pPr>
            <w:r>
              <w:rPr>
                <w:b/>
                <w:bCs/>
                <w:color w:val="FFFFFF"/>
                <w:sz w:val="17"/>
                <w:szCs w:val="17"/>
              </w:rPr>
              <w:t xml:space="preserve">Resumption action</w:t>
            </w:r>
          </w:p>
        </w:tc>
      </w:tr>
      <w:tr>
        <w:trPr>
          <w:cantSplit/>
        </w:trPr>
        <w:tc>
          <w:tcPr>
            <w:tcW w:type="dxa" w:w="2500"/>
            <w:tcMar>
              <w:top w:type="dxa" w:w="80"/>
              <w:left w:type="dxa" w:w="90"/>
              <w:bottom w:type="dxa" w:w="80"/>
              <w:right w:type="dxa" w:w="90"/>
            </w:tcMar>
          </w:tcPr>
          <w:p>
            <w:pPr>
              <w:spacing w:after="0"/>
            </w:pPr>
            <w:r>
              <w:rPr>
                <w:b w:val="false"/>
                <w:bCs w:val="false"/>
                <w:color w:val="000000"/>
                <w:sz w:val="16"/>
                <w:szCs w:val="16"/>
              </w:rPr>
              <w:t xml:space="preserve">Test environment unavailable for &gt;30 minutes or database cannot migrate</w:t>
            </w:r>
          </w:p>
        </w:tc>
        <w:tc>
          <w:tcPr>
            <w:tcW w:type="dxa" w:w="3440"/>
            <w:tcMar>
              <w:top w:type="dxa" w:w="80"/>
              <w:left w:type="dxa" w:w="90"/>
              <w:bottom w:type="dxa" w:w="80"/>
              <w:right w:type="dxa" w:w="90"/>
            </w:tcMar>
          </w:tcPr>
          <w:p>
            <w:pPr>
              <w:spacing w:after="0"/>
            </w:pPr>
            <w:r>
              <w:rPr>
                <w:b w:val="false"/>
                <w:bCs w:val="false"/>
                <w:color w:val="000000"/>
                <w:sz w:val="16"/>
                <w:szCs w:val="16"/>
              </w:rPr>
              <w:t xml:space="preserve">Pause affected cases; preserve logs and mark environment blocker.</w:t>
            </w:r>
          </w:p>
        </w:tc>
        <w:tc>
          <w:tcPr>
            <w:tcW w:type="dxa" w:w="3420"/>
            <w:tcMar>
              <w:top w:type="dxa" w:w="80"/>
              <w:left w:type="dxa" w:w="90"/>
              <w:bottom w:type="dxa" w:w="80"/>
              <w:right w:type="dxa" w:w="90"/>
            </w:tcMar>
          </w:tcPr>
          <w:p>
            <w:pPr>
              <w:spacing w:after="0"/>
            </w:pPr>
            <w:r>
              <w:rPr>
                <w:b w:val="false"/>
                <w:bCs w:val="false"/>
                <w:color w:val="000000"/>
                <w:sz w:val="16"/>
                <w:szCs w:val="16"/>
              </w:rPr>
              <w:t xml:space="preserve">Confirm service health, schema migration, and one smoke case pass before continuing.</w:t>
            </w:r>
          </w:p>
        </w:tc>
      </w:tr>
      <w:tr>
        <w:trPr>
          <w:cantSplit/>
        </w:trPr>
        <w:tc>
          <w:tcPr>
            <w:tcW w:type="dxa" w:w="2500"/>
            <w:tcMar>
              <w:top w:type="dxa" w:w="80"/>
              <w:left w:type="dxa" w:w="90"/>
              <w:bottom w:type="dxa" w:w="80"/>
              <w:right w:type="dxa" w:w="90"/>
            </w:tcMar>
          </w:tcPr>
          <w:p>
            <w:pPr>
              <w:spacing w:after="0"/>
            </w:pPr>
            <w:r>
              <w:rPr>
                <w:b w:val="false"/>
                <w:bCs w:val="false"/>
                <w:color w:val="000000"/>
                <w:sz w:val="16"/>
                <w:szCs w:val="16"/>
              </w:rPr>
              <w:t xml:space="preserve">Any open Critical defect in auth, tenant isolation, sold-lock, compliance gate, or export</w:t>
            </w:r>
          </w:p>
        </w:tc>
        <w:tc>
          <w:tcPr>
            <w:tcW w:type="dxa" w:w="3440"/>
            <w:tcMar>
              <w:top w:type="dxa" w:w="80"/>
              <w:left w:type="dxa" w:w="90"/>
              <w:bottom w:type="dxa" w:w="80"/>
              <w:right w:type="dxa" w:w="90"/>
            </w:tcMar>
          </w:tcPr>
          <w:p>
            <w:pPr>
              <w:spacing w:after="0"/>
            </w:pPr>
            <w:r>
              <w:rPr>
                <w:b w:val="false"/>
                <w:bCs w:val="false"/>
                <w:color w:val="000000"/>
                <w:sz w:val="16"/>
                <w:szCs w:val="16"/>
              </w:rPr>
              <w:t xml:space="preserve">Stop dependent execution and raise a release-blocking defect.</w:t>
            </w:r>
          </w:p>
        </w:tc>
        <w:tc>
          <w:tcPr>
            <w:tcW w:type="dxa" w:w="3420"/>
            <w:tcMar>
              <w:top w:type="dxa" w:w="80"/>
              <w:left w:type="dxa" w:w="90"/>
              <w:bottom w:type="dxa" w:w="80"/>
              <w:right w:type="dxa" w:w="90"/>
            </w:tcMar>
          </w:tcPr>
          <w:p>
            <w:pPr>
              <w:spacing w:after="0"/>
            </w:pPr>
            <w:r>
              <w:rPr>
                <w:b w:val="false"/>
                <w:bCs w:val="false"/>
                <w:color w:val="000000"/>
                <w:sz w:val="16"/>
                <w:szCs w:val="16"/>
              </w:rPr>
              <w:t xml:space="preserve">Developer supplies fix/build; targeted retest and regression of linked cases pass.</w:t>
            </w:r>
          </w:p>
        </w:tc>
      </w:tr>
      <w:tr>
        <w:trPr>
          <w:cantSplit/>
        </w:trPr>
        <w:tc>
          <w:tcPr>
            <w:tcW w:type="dxa" w:w="2500"/>
            <w:tcMar>
              <w:top w:type="dxa" w:w="80"/>
              <w:left w:type="dxa" w:w="90"/>
              <w:bottom w:type="dxa" w:w="80"/>
              <w:right w:type="dxa" w:w="90"/>
            </w:tcMar>
          </w:tcPr>
          <w:p>
            <w:pPr>
              <w:spacing w:after="0"/>
            </w:pPr>
            <w:r>
              <w:rPr>
                <w:b w:val="false"/>
                <w:bCs w:val="false"/>
                <w:color w:val="000000"/>
                <w:sz w:val="16"/>
                <w:szCs w:val="16"/>
              </w:rPr>
              <w:t xml:space="preserve">Two or more open Major defects in the same workflow</w:t>
            </w:r>
          </w:p>
        </w:tc>
        <w:tc>
          <w:tcPr>
            <w:tcW w:type="dxa" w:w="3440"/>
            <w:tcMar>
              <w:top w:type="dxa" w:w="80"/>
              <w:left w:type="dxa" w:w="90"/>
              <w:bottom w:type="dxa" w:w="80"/>
              <w:right w:type="dxa" w:w="90"/>
            </w:tcMar>
          </w:tcPr>
          <w:p>
            <w:pPr>
              <w:spacing w:after="0"/>
            </w:pPr>
            <w:r>
              <w:rPr>
                <w:b w:val="false"/>
                <w:bCs w:val="false"/>
                <w:color w:val="000000"/>
                <w:sz w:val="16"/>
                <w:szCs w:val="16"/>
              </w:rPr>
              <w:t xml:space="preserve">Pause that workflow to prevent misleading failure counts.</w:t>
            </w:r>
          </w:p>
        </w:tc>
        <w:tc>
          <w:tcPr>
            <w:tcW w:type="dxa" w:w="3420"/>
            <w:tcMar>
              <w:top w:type="dxa" w:w="80"/>
              <w:left w:type="dxa" w:w="90"/>
              <w:bottom w:type="dxa" w:w="80"/>
              <w:right w:type="dxa" w:w="90"/>
            </w:tcMar>
          </w:tcPr>
          <w:p>
            <w:pPr>
              <w:spacing w:after="0"/>
            </w:pPr>
            <w:r>
              <w:rPr>
                <w:b w:val="false"/>
                <w:bCs w:val="false"/>
                <w:color w:val="000000"/>
                <w:sz w:val="16"/>
                <w:szCs w:val="16"/>
              </w:rPr>
              <w:t xml:space="preserve">Triage owner confirms workaround or fix; all linked cases are re-executed.</w:t>
            </w:r>
          </w:p>
        </w:tc>
      </w:tr>
      <w:tr>
        <w:trPr>
          <w:cantSplit/>
        </w:trPr>
        <w:tc>
          <w:tcPr>
            <w:tcW w:type="dxa" w:w="2500"/>
            <w:tcMar>
              <w:top w:type="dxa" w:w="80"/>
              <w:left w:type="dxa" w:w="90"/>
              <w:bottom w:type="dxa" w:w="80"/>
              <w:right w:type="dxa" w:w="90"/>
            </w:tcMar>
          </w:tcPr>
          <w:p>
            <w:pPr>
              <w:spacing w:after="0"/>
            </w:pPr>
            <w:r>
              <w:rPr>
                <w:b w:val="false"/>
                <w:bCs w:val="false"/>
                <w:color w:val="000000"/>
                <w:sz w:val="16"/>
                <w:szCs w:val="16"/>
              </w:rPr>
              <w:t xml:space="preserve">Seed data missing, corrupted, or contaminated with real PII</w:t>
            </w:r>
          </w:p>
        </w:tc>
        <w:tc>
          <w:tcPr>
            <w:tcW w:type="dxa" w:w="3440"/>
            <w:tcMar>
              <w:top w:type="dxa" w:w="80"/>
              <w:left w:type="dxa" w:w="90"/>
              <w:bottom w:type="dxa" w:w="80"/>
              <w:right w:type="dxa" w:w="90"/>
            </w:tcMar>
          </w:tcPr>
          <w:p>
            <w:pPr>
              <w:spacing w:after="0"/>
            </w:pPr>
            <w:r>
              <w:rPr>
                <w:b w:val="false"/>
                <w:bCs w:val="false"/>
                <w:color w:val="000000"/>
                <w:sz w:val="16"/>
                <w:szCs w:val="16"/>
              </w:rPr>
              <w:t xml:space="preserve">Stop cases using that data; quarantine and regenerate synthetic data.</w:t>
            </w:r>
          </w:p>
        </w:tc>
        <w:tc>
          <w:tcPr>
            <w:tcW w:type="dxa" w:w="3420"/>
            <w:tcMar>
              <w:top w:type="dxa" w:w="80"/>
              <w:left w:type="dxa" w:w="90"/>
              <w:bottom w:type="dxa" w:w="80"/>
              <w:right w:type="dxa" w:w="90"/>
            </w:tcMar>
          </w:tcPr>
          <w:p>
            <w:pPr>
              <w:spacing w:after="0"/>
            </w:pPr>
            <w:r>
              <w:rPr>
                <w:b w:val="false"/>
                <w:bCs w:val="false"/>
                <w:color w:val="000000"/>
                <w:sz w:val="16"/>
                <w:szCs w:val="16"/>
              </w:rPr>
              <w:t xml:space="preserve">Data owner verifies reset script and privacy checklist; one data-integrity smoke test passes.</w:t>
            </w:r>
          </w:p>
        </w:tc>
      </w:tr>
      <w:tr>
        <w:trPr>
          <w:cantSplit/>
        </w:trPr>
        <w:tc>
          <w:tcPr>
            <w:tcW w:type="dxa" w:w="2500"/>
            <w:tcMar>
              <w:top w:type="dxa" w:w="80"/>
              <w:left w:type="dxa" w:w="90"/>
              <w:bottom w:type="dxa" w:w="80"/>
              <w:right w:type="dxa" w:w="90"/>
            </w:tcMar>
          </w:tcPr>
          <w:p>
            <w:pPr>
              <w:spacing w:after="0"/>
            </w:pPr>
            <w:r>
              <w:rPr>
                <w:b w:val="false"/>
                <w:bCs w:val="false"/>
                <w:color w:val="000000"/>
                <w:sz w:val="16"/>
                <w:szCs w:val="16"/>
              </w:rPr>
              <w:t xml:space="preserve">AI provider unavailable or key absent</w:t>
            </w:r>
          </w:p>
        </w:tc>
        <w:tc>
          <w:tcPr>
            <w:tcW w:type="dxa" w:w="3440"/>
            <w:tcMar>
              <w:top w:type="dxa" w:w="80"/>
              <w:left w:type="dxa" w:w="90"/>
              <w:bottom w:type="dxa" w:w="80"/>
              <w:right w:type="dxa" w:w="90"/>
            </w:tcMar>
          </w:tcPr>
          <w:p>
            <w:pPr>
              <w:spacing w:after="0"/>
            </w:pPr>
            <w:r>
              <w:rPr>
                <w:b w:val="false"/>
                <w:bCs w:val="false"/>
                <w:color w:val="000000"/>
                <w:sz w:val="16"/>
                <w:szCs w:val="16"/>
              </w:rPr>
              <w:t xml:space="preserve">Do not suspend the whole plan; execute failure-safe cases and mark live-provider cases blocked with evidence.</w:t>
            </w:r>
          </w:p>
        </w:tc>
        <w:tc>
          <w:tcPr>
            <w:tcW w:type="dxa" w:w="3420"/>
            <w:tcMar>
              <w:top w:type="dxa" w:w="80"/>
              <w:left w:type="dxa" w:w="90"/>
              <w:bottom w:type="dxa" w:w="80"/>
              <w:right w:type="dxa" w:w="90"/>
            </w:tcMar>
          </w:tcPr>
          <w:p>
            <w:pPr>
              <w:spacing w:after="0"/>
            </w:pPr>
            <w:r>
              <w:rPr>
                <w:b w:val="false"/>
                <w:bCs w:val="false"/>
                <w:color w:val="000000"/>
                <w:sz w:val="16"/>
                <w:szCs w:val="16"/>
              </w:rPr>
              <w:t xml:space="preserve">Provider/key restored or approved stub enabled; rerun live-provider cases and retain unavailable-path evidence.</w:t>
            </w:r>
          </w:p>
        </w:tc>
      </w:tr>
    </w:tbl>
    <w:p>
      <w:pPr>
        <w:pStyle w:val="Heading1"/>
        <w:spacing w:after="100" w:before="220"/>
      </w:pPr>
      <w:r>
        <w:rPr>
          <w:b/>
          <w:bCs/>
          <w:color w:val="1F4E78"/>
          <w:sz w:val="26"/>
          <w:szCs w:val="26"/>
        </w:rPr>
        <w:t xml:space="preserve">9. Test Deliverables</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tblGrid>
      <w:tr>
        <w:tc>
          <w:tcPr>
            <w:tcW w:type="dxa" w:w="1900"/>
            <w:shd w:fill="1F4E78" w:val="clear"/>
            <w:tcMar>
              <w:top w:type="dxa" w:w="80"/>
              <w:left w:type="dxa" w:w="90"/>
              <w:bottom w:type="dxa" w:w="80"/>
              <w:right w:type="dxa" w:w="90"/>
            </w:tcMar>
          </w:tcPr>
          <w:p>
            <w:pPr>
              <w:spacing w:after="0"/>
            </w:pPr>
            <w:r>
              <w:rPr>
                <w:b/>
                <w:bCs/>
                <w:color w:val="FFFFFF"/>
                <w:sz w:val="17"/>
                <w:szCs w:val="17"/>
              </w:rPr>
              <w:t xml:space="preserve">Deliverable</w:t>
            </w:r>
          </w:p>
        </w:tc>
        <w:tc>
          <w:tcPr>
            <w:tcW w:type="dxa" w:w="4500"/>
            <w:shd w:fill="1F4E78" w:val="clear"/>
            <w:tcMar>
              <w:top w:type="dxa" w:w="80"/>
              <w:left w:type="dxa" w:w="90"/>
              <w:bottom w:type="dxa" w:w="80"/>
              <w:right w:type="dxa" w:w="90"/>
            </w:tcMar>
          </w:tcPr>
          <w:p>
            <w:pPr>
              <w:spacing w:after="0"/>
            </w:pPr>
            <w:r>
              <w:rPr>
                <w:b/>
                <w:bCs/>
                <w:color w:val="FFFFFF"/>
                <w:sz w:val="17"/>
                <w:szCs w:val="17"/>
              </w:rPr>
              <w:t xml:space="preserve">Description</w:t>
            </w:r>
          </w:p>
        </w:tc>
        <w:tc>
          <w:tcPr>
            <w:tcW w:type="dxa" w:w="2960"/>
            <w:shd w:fill="1F4E78" w:val="clear"/>
            <w:tcMar>
              <w:top w:type="dxa" w:w="80"/>
              <w:left w:type="dxa" w:w="90"/>
              <w:bottom w:type="dxa" w:w="80"/>
              <w:right w:type="dxa" w:w="90"/>
            </w:tcMar>
          </w:tcPr>
          <w:p>
            <w:pPr>
              <w:spacing w:after="0"/>
            </w:pPr>
            <w:r>
              <w:rPr>
                <w:b/>
                <w:bCs/>
                <w:color w:val="FFFFFF"/>
                <w:sz w:val="17"/>
                <w:szCs w:val="17"/>
              </w:rPr>
              <w:t xml:space="preserve">Owner / evidence</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Test plan (this document)</w:t>
            </w:r>
          </w:p>
        </w:tc>
        <w:tc>
          <w:tcPr>
            <w:tcW w:type="dxa" w:w="4500"/>
            <w:tcMar>
              <w:top w:type="dxa" w:w="80"/>
              <w:left w:type="dxa" w:w="90"/>
              <w:bottom w:type="dxa" w:w="80"/>
              <w:right w:type="dxa" w:w="90"/>
            </w:tcMar>
          </w:tcPr>
          <w:p>
            <w:pPr>
              <w:spacing w:after="0"/>
            </w:pPr>
            <w:r>
              <w:rPr>
                <w:b w:val="false"/>
                <w:bCs w:val="false"/>
                <w:color w:val="000000"/>
                <w:sz w:val="16"/>
                <w:szCs w:val="16"/>
              </w:rPr>
              <w:t xml:space="preserve">Scope, risks, environment, SDLC approach, schedule, responsibilities, and traceability.</w:t>
            </w:r>
          </w:p>
        </w:tc>
        <w:tc>
          <w:tcPr>
            <w:tcW w:type="dxa" w:w="2960"/>
            <w:tcMar>
              <w:top w:type="dxa" w:w="80"/>
              <w:left w:type="dxa" w:w="90"/>
              <w:bottom w:type="dxa" w:w="80"/>
              <w:right w:type="dxa" w:w="90"/>
            </w:tcMar>
          </w:tcPr>
          <w:p>
            <w:pPr>
              <w:spacing w:after="0"/>
            </w:pPr>
            <w:r>
              <w:rPr>
                <w:b w:val="false"/>
                <w:bCs w:val="false"/>
                <w:color w:val="000000"/>
                <w:sz w:val="16"/>
                <w:szCs w:val="16"/>
              </w:rPr>
              <w:t xml:space="preserve">Group; approved by all three members before execution.</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Test case document</w:t>
            </w:r>
          </w:p>
        </w:tc>
        <w:tc>
          <w:tcPr>
            <w:tcW w:type="dxa" w:w="4500"/>
            <w:tcMar>
              <w:top w:type="dxa" w:w="80"/>
              <w:left w:type="dxa" w:w="90"/>
              <w:bottom w:type="dxa" w:w="80"/>
              <w:right w:type="dxa" w:w="90"/>
            </w:tcMar>
          </w:tcPr>
          <w:p>
            <w:pPr>
              <w:spacing w:after="0"/>
            </w:pPr>
            <w:r>
              <w:rPr>
                <w:b w:val="false"/>
                <w:bCs w:val="false"/>
                <w:color w:val="000000"/>
                <w:sz w:val="16"/>
                <w:szCs w:val="16"/>
              </w:rPr>
              <w:t xml:space="preserve">Excel workbook containing 50+ detailed cases with IDs, requirements, phases, data, steps, expected results, status, and evidence fields.</w:t>
            </w:r>
          </w:p>
        </w:tc>
        <w:tc>
          <w:tcPr>
            <w:tcW w:type="dxa" w:w="2960"/>
            <w:tcMar>
              <w:top w:type="dxa" w:w="80"/>
              <w:left w:type="dxa" w:w="90"/>
              <w:bottom w:type="dxa" w:w="80"/>
              <w:right w:type="dxa" w:w="90"/>
            </w:tcMar>
          </w:tcPr>
          <w:p>
            <w:pPr>
              <w:spacing w:after="0"/>
            </w:pPr>
            <w:r>
              <w:rPr>
                <w:b w:val="false"/>
                <w:bCs w:val="false"/>
                <w:color w:val="000000"/>
                <w:sz w:val="16"/>
                <w:szCs w:val="16"/>
              </w:rPr>
              <w:t xml:space="preserve">Group; separate submission artifact.</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Execution evidence</w:t>
            </w:r>
          </w:p>
        </w:tc>
        <w:tc>
          <w:tcPr>
            <w:tcW w:type="dxa" w:w="4500"/>
            <w:tcMar>
              <w:top w:type="dxa" w:w="80"/>
              <w:left w:type="dxa" w:w="90"/>
              <w:bottom w:type="dxa" w:w="80"/>
              <w:right w:type="dxa" w:w="90"/>
            </w:tcMar>
          </w:tcPr>
          <w:p>
            <w:pPr>
              <w:spacing w:after="0"/>
            </w:pPr>
            <w:r>
              <w:rPr>
                <w:b w:val="false"/>
                <w:bCs w:val="false"/>
                <w:color w:val="000000"/>
                <w:sz w:val="16"/>
                <w:szCs w:val="16"/>
              </w:rPr>
              <w:t xml:space="preserve">API responses, screenshots, logs, database checks, and build/test reports linked to case IDs.</w:t>
            </w:r>
          </w:p>
        </w:tc>
        <w:tc>
          <w:tcPr>
            <w:tcW w:type="dxa" w:w="2960"/>
            <w:tcMar>
              <w:top w:type="dxa" w:w="80"/>
              <w:left w:type="dxa" w:w="90"/>
              <w:bottom w:type="dxa" w:w="80"/>
              <w:right w:type="dxa" w:w="90"/>
            </w:tcMar>
          </w:tcPr>
          <w:p>
            <w:pPr>
              <w:spacing w:after="0"/>
            </w:pPr>
            <w:r>
              <w:rPr>
                <w:b w:val="false"/>
                <w:bCs w:val="false"/>
                <w:color w:val="000000"/>
                <w:sz w:val="16"/>
                <w:szCs w:val="16"/>
              </w:rPr>
              <w:t xml:space="preserve">Assigned tester for each run; stored in course/project evidence location.</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Defect log</w:t>
            </w:r>
          </w:p>
        </w:tc>
        <w:tc>
          <w:tcPr>
            <w:tcW w:type="dxa" w:w="4500"/>
            <w:tcMar>
              <w:top w:type="dxa" w:w="80"/>
              <w:left w:type="dxa" w:w="90"/>
              <w:bottom w:type="dxa" w:w="80"/>
              <w:right w:type="dxa" w:w="90"/>
            </w:tcMar>
          </w:tcPr>
          <w:p>
            <w:pPr>
              <w:spacing w:after="0"/>
            </w:pPr>
            <w:r>
              <w:rPr>
                <w:b w:val="false"/>
                <w:bCs w:val="false"/>
                <w:color w:val="000000"/>
                <w:sz w:val="16"/>
                <w:szCs w:val="16"/>
              </w:rPr>
              <w:t xml:space="preserve">ID, reproduction steps, expected/actual, severity, owner, status, retest result, and linked case.</w:t>
            </w:r>
          </w:p>
        </w:tc>
        <w:tc>
          <w:tcPr>
            <w:tcW w:type="dxa" w:w="2960"/>
            <w:tcMar>
              <w:top w:type="dxa" w:w="80"/>
              <w:left w:type="dxa" w:w="90"/>
              <w:bottom w:type="dxa" w:w="80"/>
              <w:right w:type="dxa" w:w="90"/>
            </w:tcMar>
          </w:tcPr>
          <w:p>
            <w:pPr>
              <w:spacing w:after="0"/>
            </w:pPr>
            <w:r>
              <w:rPr>
                <w:b w:val="false"/>
                <w:bCs w:val="false"/>
                <w:color w:val="000000"/>
                <w:sz w:val="16"/>
                <w:szCs w:val="16"/>
              </w:rPr>
              <w:t xml:space="preserve">Tester / QA lead.</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Final test summary</w:t>
            </w:r>
          </w:p>
        </w:tc>
        <w:tc>
          <w:tcPr>
            <w:tcW w:type="dxa" w:w="4500"/>
            <w:tcMar>
              <w:top w:type="dxa" w:w="80"/>
              <w:left w:type="dxa" w:w="90"/>
              <w:bottom w:type="dxa" w:w="80"/>
              <w:right w:type="dxa" w:w="90"/>
            </w:tcMar>
          </w:tcPr>
          <w:p>
            <w:pPr>
              <w:spacing w:after="0"/>
            </w:pPr>
            <w:r>
              <w:rPr>
                <w:b w:val="false"/>
                <w:bCs w:val="false"/>
                <w:color w:val="000000"/>
                <w:sz w:val="16"/>
                <w:szCs w:val="16"/>
              </w:rPr>
              <w:t xml:space="preserve">Executed/pass/fail/blocked counts, defect trend, residual risk, and release recommendation.</w:t>
            </w:r>
          </w:p>
        </w:tc>
        <w:tc>
          <w:tcPr>
            <w:tcW w:type="dxa" w:w="2960"/>
            <w:tcMar>
              <w:top w:type="dxa" w:w="80"/>
              <w:left w:type="dxa" w:w="90"/>
              <w:bottom w:type="dxa" w:w="80"/>
              <w:right w:type="dxa" w:w="90"/>
            </w:tcMar>
          </w:tcPr>
          <w:p>
            <w:pPr>
              <w:spacing w:after="0"/>
            </w:pPr>
            <w:r>
              <w:rPr>
                <w:b w:val="false"/>
                <w:bCs w:val="false"/>
                <w:color w:val="000000"/>
                <w:sz w:val="16"/>
                <w:szCs w:val="16"/>
              </w:rPr>
              <w:t xml:space="preserve">QA lead; completed after acceptance testing.</w:t>
            </w:r>
          </w:p>
        </w:tc>
      </w:tr>
    </w:tbl>
    <w:p>
      <w:pPr>
        <w:pStyle w:val="Heading1"/>
        <w:spacing w:after="100" w:before="220"/>
      </w:pPr>
      <w:r>
        <w:rPr>
          <w:b/>
          <w:bCs/>
          <w:color w:val="1F4E78"/>
          <w:sz w:val="26"/>
          <w:szCs w:val="26"/>
        </w:rPr>
        <w:t xml:space="preserve">10. Testing Tasks and Responsibilities</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tblGrid>
      <w:tr>
        <w:tc>
          <w:tcPr>
            <w:tcW w:type="dxa" w:w="2200"/>
            <w:shd w:fill="1F4E78" w:val="clear"/>
            <w:tcMar>
              <w:top w:type="dxa" w:w="80"/>
              <w:left w:type="dxa" w:w="90"/>
              <w:bottom w:type="dxa" w:w="80"/>
              <w:right w:type="dxa" w:w="90"/>
            </w:tcMar>
          </w:tcPr>
          <w:p>
            <w:pPr>
              <w:spacing w:after="0"/>
            </w:pPr>
            <w:r>
              <w:rPr>
                <w:b/>
                <w:bCs/>
                <w:color w:val="FFFFFF"/>
                <w:sz w:val="17"/>
                <w:szCs w:val="17"/>
              </w:rPr>
              <w:t xml:space="preserve">Role</w:t>
            </w:r>
          </w:p>
        </w:tc>
        <w:tc>
          <w:tcPr>
            <w:tcW w:type="dxa" w:w="5200"/>
            <w:shd w:fill="1F4E78" w:val="clear"/>
            <w:tcMar>
              <w:top w:type="dxa" w:w="80"/>
              <w:left w:type="dxa" w:w="90"/>
              <w:bottom w:type="dxa" w:w="80"/>
              <w:right w:type="dxa" w:w="90"/>
            </w:tcMar>
          </w:tcPr>
          <w:p>
            <w:pPr>
              <w:spacing w:after="0"/>
            </w:pPr>
            <w:r>
              <w:rPr>
                <w:b/>
                <w:bCs/>
                <w:color w:val="FFFFFF"/>
                <w:sz w:val="17"/>
                <w:szCs w:val="17"/>
              </w:rPr>
              <w:t xml:space="preserve">Measurable responsibilities</w:t>
            </w:r>
          </w:p>
        </w:tc>
        <w:tc>
          <w:tcPr>
            <w:tcW w:type="dxa" w:w="1960"/>
            <w:shd w:fill="1F4E78" w:val="clear"/>
            <w:tcMar>
              <w:top w:type="dxa" w:w="80"/>
              <w:left w:type="dxa" w:w="90"/>
              <w:bottom w:type="dxa" w:w="80"/>
              <w:right w:type="dxa" w:w="90"/>
            </w:tcMar>
          </w:tcPr>
          <w:p>
            <w:pPr>
              <w:spacing w:after="0"/>
            </w:pPr>
            <w:r>
              <w:rPr>
                <w:b/>
                <w:bCs/>
                <w:color w:val="FFFFFF"/>
                <w:sz w:val="17"/>
                <w:szCs w:val="17"/>
              </w:rPr>
              <w:t xml:space="preserve">Owner</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QA lead / plan coordinator</w:t>
            </w:r>
          </w:p>
        </w:tc>
        <w:tc>
          <w:tcPr>
            <w:tcW w:type="dxa" w:w="5200"/>
            <w:tcMar>
              <w:top w:type="dxa" w:w="80"/>
              <w:left w:type="dxa" w:w="90"/>
              <w:bottom w:type="dxa" w:w="80"/>
              <w:right w:type="dxa" w:w="90"/>
            </w:tcMar>
          </w:tcPr>
          <w:p>
            <w:pPr>
              <w:spacing w:after="0"/>
            </w:pPr>
            <w:r>
              <w:rPr>
                <w:b w:val="false"/>
                <w:bCs w:val="false"/>
                <w:color w:val="000000"/>
                <w:sz w:val="16"/>
                <w:szCs w:val="16"/>
              </w:rPr>
              <w:t xml:space="preserve">Maintain this plan and traceability; review 100% of High-priority cases; publish weekly status and final summary.</w:t>
            </w:r>
          </w:p>
        </w:tc>
        <w:tc>
          <w:tcPr>
            <w:tcW w:type="dxa" w:w="1960"/>
            <w:tcMar>
              <w:top w:type="dxa" w:w="80"/>
              <w:left w:type="dxa" w:w="90"/>
              <w:bottom w:type="dxa" w:w="80"/>
              <w:right w:type="dxa" w:w="90"/>
            </w:tcMar>
          </w:tcPr>
          <w:p>
            <w:pPr>
              <w:spacing w:after="0"/>
            </w:pPr>
            <w:r>
              <w:rPr>
                <w:b w:val="false"/>
                <w:bCs w:val="false"/>
                <w:color w:val="000000"/>
                <w:sz w:val="16"/>
                <w:szCs w:val="16"/>
              </w:rPr>
              <w:t xml:space="preserve">Yuandong Yang (Robin)</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Gateway / core API and security tester</w:t>
            </w:r>
          </w:p>
        </w:tc>
        <w:tc>
          <w:tcPr>
            <w:tcW w:type="dxa" w:w="5200"/>
            <w:tcMar>
              <w:top w:type="dxa" w:w="80"/>
              <w:left w:type="dxa" w:w="90"/>
              <w:bottom w:type="dxa" w:w="80"/>
              <w:right w:type="dxa" w:w="90"/>
            </w:tcMar>
          </w:tcPr>
          <w:p>
            <w:pPr>
              <w:spacing w:after="0"/>
            </w:pPr>
            <w:r>
              <w:rPr>
                <w:b w:val="false"/>
                <w:bCs w:val="false"/>
                <w:color w:val="000000"/>
                <w:sz w:val="16"/>
                <w:szCs w:val="16"/>
              </w:rPr>
              <w:t xml:space="preserve">Execute auth, tenant, gateway, AI-boundary, negative, and error-mapping cases on dealer-gateway and dealer-core; attach response evidence.</w:t>
            </w:r>
          </w:p>
        </w:tc>
        <w:tc>
          <w:tcPr>
            <w:tcW w:type="dxa" w:w="1960"/>
            <w:tcMar>
              <w:top w:type="dxa" w:w="80"/>
              <w:left w:type="dxa" w:w="90"/>
              <w:bottom w:type="dxa" w:w="80"/>
              <w:right w:type="dxa" w:w="90"/>
            </w:tcMar>
          </w:tcPr>
          <w:p>
            <w:pPr>
              <w:spacing w:after="0"/>
            </w:pPr>
            <w:r>
              <w:rPr>
                <w:b w:val="false"/>
                <w:bCs w:val="false"/>
                <w:color w:val="000000"/>
                <w:sz w:val="16"/>
                <w:szCs w:val="16"/>
              </w:rPr>
              <w:t xml:space="preserve">Logan Jones</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AI service and platform tester</w:t>
            </w:r>
          </w:p>
        </w:tc>
        <w:tc>
          <w:tcPr>
            <w:tcW w:type="dxa" w:w="5200"/>
            <w:tcMar>
              <w:top w:type="dxa" w:w="80"/>
              <w:left w:type="dxa" w:w="90"/>
              <w:bottom w:type="dxa" w:w="80"/>
              <w:right w:type="dxa" w:w="90"/>
            </w:tcMar>
          </w:tcPr>
          <w:p>
            <w:pPr>
              <w:spacing w:after="0"/>
            </w:pPr>
            <w:r>
              <w:rPr>
                <w:b w:val="false"/>
                <w:bCs w:val="false"/>
                <w:color w:val="000000"/>
                <w:sz w:val="16"/>
                <w:szCs w:val="16"/>
              </w:rPr>
              <w:t xml:space="preserve">Execute AI prompt-boundary, timeout, failure-safe, and dealer-platform cases; verify internal-only enforcement.</w:t>
            </w:r>
          </w:p>
        </w:tc>
        <w:tc>
          <w:tcPr>
            <w:tcW w:type="dxa" w:w="1960"/>
            <w:tcMar>
              <w:top w:type="dxa" w:w="80"/>
              <w:left w:type="dxa" w:w="90"/>
              <w:bottom w:type="dxa" w:w="80"/>
              <w:right w:type="dxa" w:w="90"/>
            </w:tcMar>
          </w:tcPr>
          <w:p>
            <w:pPr>
              <w:spacing w:after="0"/>
            </w:pPr>
            <w:r>
              <w:rPr>
                <w:b w:val="false"/>
                <w:bCs w:val="false"/>
                <w:color w:val="000000"/>
                <w:sz w:val="16"/>
                <w:szCs w:val="16"/>
              </w:rPr>
              <w:t xml:space="preserve">Jackson Warga</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Workflow and UI tester</w:t>
            </w:r>
          </w:p>
        </w:tc>
        <w:tc>
          <w:tcPr>
            <w:tcW w:type="dxa" w:w="5200"/>
            <w:tcMar>
              <w:top w:type="dxa" w:w="80"/>
              <w:left w:type="dxa" w:w="90"/>
              <w:bottom w:type="dxa" w:w="80"/>
              <w:right w:type="dxa" w:w="90"/>
            </w:tcMar>
          </w:tcPr>
          <w:p>
            <w:pPr>
              <w:spacing w:after="0"/>
            </w:pPr>
            <w:r>
              <w:rPr>
                <w:b w:val="false"/>
                <w:bCs w:val="false"/>
                <w:color w:val="000000"/>
                <w:sz w:val="16"/>
                <w:szCs w:val="16"/>
              </w:rPr>
              <w:t xml:space="preserve">Execute inventory, customer, listing, readiness, export, photo, and browser system cases on dealer-web; attach screenshots.</w:t>
            </w:r>
          </w:p>
        </w:tc>
        <w:tc>
          <w:tcPr>
            <w:tcW w:type="dxa" w:w="1960"/>
            <w:tcMar>
              <w:top w:type="dxa" w:w="80"/>
              <w:left w:type="dxa" w:w="90"/>
              <w:bottom w:type="dxa" w:w="80"/>
              <w:right w:type="dxa" w:w="90"/>
            </w:tcMar>
          </w:tcPr>
          <w:p>
            <w:pPr>
              <w:spacing w:after="0"/>
            </w:pPr>
            <w:r>
              <w:rPr>
                <w:b w:val="false"/>
                <w:bCs w:val="false"/>
                <w:color w:val="000000"/>
                <w:sz w:val="16"/>
                <w:szCs w:val="16"/>
              </w:rPr>
              <w:t xml:space="preserve">Bedgel Fadhil Ndam Woukouo</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Developer support / triage</w:t>
            </w:r>
          </w:p>
        </w:tc>
        <w:tc>
          <w:tcPr>
            <w:tcW w:type="dxa" w:w="5200"/>
            <w:tcMar>
              <w:top w:type="dxa" w:w="80"/>
              <w:left w:type="dxa" w:w="90"/>
              <w:bottom w:type="dxa" w:w="80"/>
              <w:right w:type="dxa" w:w="90"/>
            </w:tcMar>
          </w:tcPr>
          <w:p>
            <w:pPr>
              <w:spacing w:after="0"/>
            </w:pPr>
            <w:r>
              <w:rPr>
                <w:b w:val="false"/>
                <w:bCs w:val="false"/>
                <w:color w:val="000000"/>
                <w:sz w:val="16"/>
                <w:szCs w:val="16"/>
              </w:rPr>
              <w:t xml:space="preserve">Provide build identifiers, investigate failures, fix defects, and document root cause without changing test evidence.</w:t>
            </w:r>
          </w:p>
        </w:tc>
        <w:tc>
          <w:tcPr>
            <w:tcW w:type="dxa" w:w="1960"/>
            <w:tcMar>
              <w:top w:type="dxa" w:w="80"/>
              <w:left w:type="dxa" w:w="90"/>
              <w:bottom w:type="dxa" w:w="80"/>
              <w:right w:type="dxa" w:w="90"/>
            </w:tcMar>
          </w:tcPr>
          <w:p>
            <w:pPr>
              <w:spacing w:after="0"/>
            </w:pPr>
            <w:r>
              <w:rPr>
                <w:b w:val="false"/>
                <w:bCs w:val="false"/>
                <w:color w:val="000000"/>
                <w:sz w:val="16"/>
                <w:szCs w:val="16"/>
              </w:rPr>
              <w:t xml:space="preserve">Team member who owns the affected service</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Acceptance reviewer</w:t>
            </w:r>
          </w:p>
        </w:tc>
        <w:tc>
          <w:tcPr>
            <w:tcW w:type="dxa" w:w="5200"/>
            <w:tcMar>
              <w:top w:type="dxa" w:w="80"/>
              <w:left w:type="dxa" w:w="90"/>
              <w:bottom w:type="dxa" w:w="80"/>
              <w:right w:type="dxa" w:w="90"/>
            </w:tcMar>
          </w:tcPr>
          <w:p>
            <w:pPr>
              <w:spacing w:after="0"/>
            </w:pPr>
            <w:r>
              <w:rPr>
                <w:b w:val="false"/>
                <w:bCs w:val="false"/>
                <w:color w:val="000000"/>
                <w:sz w:val="16"/>
                <w:szCs w:val="16"/>
              </w:rPr>
              <w:t xml:space="preserve">Review client-facing scenarios and approve or record residual risk before final submission.</w:t>
            </w:r>
          </w:p>
        </w:tc>
        <w:tc>
          <w:tcPr>
            <w:tcW w:type="dxa" w:w="1960"/>
            <w:tcMar>
              <w:top w:type="dxa" w:w="80"/>
              <w:left w:type="dxa" w:w="90"/>
              <w:bottom w:type="dxa" w:w="80"/>
              <w:right w:type="dxa" w:w="90"/>
            </w:tcMar>
          </w:tcPr>
          <w:p>
            <w:pPr>
              <w:spacing w:after="0"/>
            </w:pPr>
            <w:r>
              <w:rPr>
                <w:b w:val="false"/>
                <w:bCs w:val="false"/>
                <w:color w:val="000000"/>
                <w:sz w:val="16"/>
                <w:szCs w:val="16"/>
              </w:rPr>
              <w:t xml:space="preserve">Group consensus / instructor or client representative</w:t>
            </w:r>
          </w:p>
        </w:tc>
      </w:tr>
    </w:tbl>
    <w:p>
      <w:pPr>
        <w:pStyle w:val="Heading1"/>
        <w:spacing w:after="100" w:before="220"/>
      </w:pPr>
      <w:r>
        <w:rPr>
          <w:b/>
          <w:bCs/>
          <w:color w:val="1F4E78"/>
          <w:sz w:val="26"/>
          <w:szCs w:val="26"/>
        </w:rPr>
        <w:t xml:space="preserve">11. Environmental Needs</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tblGrid>
      <w:tr>
        <w:tc>
          <w:tcPr>
            <w:tcW w:type="dxa" w:w="1900"/>
            <w:shd w:fill="1F4E78" w:val="clear"/>
            <w:tcMar>
              <w:top w:type="dxa" w:w="80"/>
              <w:left w:type="dxa" w:w="90"/>
              <w:bottom w:type="dxa" w:w="80"/>
              <w:right w:type="dxa" w:w="90"/>
            </w:tcMar>
          </w:tcPr>
          <w:p>
            <w:pPr>
              <w:spacing w:after="0"/>
            </w:pPr>
            <w:r>
              <w:rPr>
                <w:b/>
                <w:bCs/>
                <w:color w:val="FFFFFF"/>
                <w:sz w:val="17"/>
                <w:szCs w:val="17"/>
              </w:rPr>
              <w:t xml:space="preserve">Item</w:t>
            </w:r>
          </w:p>
        </w:tc>
        <w:tc>
          <w:tcPr>
            <w:tcW w:type="dxa" w:w="5600"/>
            <w:shd w:fill="1F4E78" w:val="clear"/>
            <w:tcMar>
              <w:top w:type="dxa" w:w="80"/>
              <w:left w:type="dxa" w:w="90"/>
              <w:bottom w:type="dxa" w:w="80"/>
              <w:right w:type="dxa" w:w="90"/>
            </w:tcMar>
          </w:tcPr>
          <w:p>
            <w:pPr>
              <w:spacing w:after="0"/>
            </w:pPr>
            <w:r>
              <w:rPr>
                <w:b/>
                <w:bCs/>
                <w:color w:val="FFFFFF"/>
                <w:sz w:val="17"/>
                <w:szCs w:val="17"/>
              </w:rPr>
              <w:t xml:space="preserve">Requirements / setup and management</w:t>
            </w:r>
          </w:p>
        </w:tc>
        <w:tc>
          <w:tcPr>
            <w:tcW w:type="dxa" w:w="1860"/>
            <w:shd w:fill="1F4E78" w:val="clear"/>
            <w:tcMar>
              <w:top w:type="dxa" w:w="80"/>
              <w:left w:type="dxa" w:w="90"/>
              <w:bottom w:type="dxa" w:w="80"/>
              <w:right w:type="dxa" w:w="90"/>
            </w:tcMar>
          </w:tcPr>
          <w:p>
            <w:pPr>
              <w:spacing w:after="0"/>
            </w:pPr>
            <w:r>
              <w:rPr>
                <w:b/>
                <w:bCs/>
                <w:color w:val="FFFFFF"/>
                <w:sz w:val="17"/>
                <w:szCs w:val="17"/>
              </w:rPr>
              <w:t xml:space="preserve">Responsible</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Hardware</w:t>
            </w:r>
          </w:p>
        </w:tc>
        <w:tc>
          <w:tcPr>
            <w:tcW w:type="dxa" w:w="5600"/>
            <w:tcMar>
              <w:top w:type="dxa" w:w="80"/>
              <w:left w:type="dxa" w:w="90"/>
              <w:bottom w:type="dxa" w:w="80"/>
              <w:right w:type="dxa" w:w="90"/>
            </w:tcMar>
          </w:tcPr>
          <w:p>
            <w:pPr>
              <w:spacing w:after="0"/>
            </w:pPr>
            <w:r>
              <w:rPr>
                <w:b w:val="false"/>
                <w:bCs w:val="false"/>
                <w:color w:val="000000"/>
                <w:sz w:val="16"/>
                <w:szCs w:val="16"/>
              </w:rPr>
              <w:t xml:space="preserve">Developer machine with 4+ CPU cores, 8+ GB RAM, 10+ GB free disk; browser at 1440×900 or equivalent; Docker resources sufficient for MySQL/Testcontainers.</w:t>
            </w:r>
          </w:p>
        </w:tc>
        <w:tc>
          <w:tcPr>
            <w:tcW w:type="dxa" w:w="1860"/>
            <w:tcMar>
              <w:top w:type="dxa" w:w="80"/>
              <w:left w:type="dxa" w:w="90"/>
              <w:bottom w:type="dxa" w:w="80"/>
              <w:right w:type="dxa" w:w="90"/>
            </w:tcMar>
          </w:tcPr>
          <w:p>
            <w:pPr>
              <w:spacing w:after="0"/>
            </w:pPr>
            <w:r>
              <w:rPr>
                <w:b w:val="false"/>
                <w:bCs w:val="false"/>
                <w:color w:val="000000"/>
                <w:sz w:val="16"/>
                <w:szCs w:val="16"/>
              </w:rPr>
              <w:t xml:space="preserve">Team</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Backend runtime</w:t>
            </w:r>
          </w:p>
        </w:tc>
        <w:tc>
          <w:tcPr>
            <w:tcW w:type="dxa" w:w="5600"/>
            <w:tcMar>
              <w:top w:type="dxa" w:w="80"/>
              <w:left w:type="dxa" w:w="90"/>
              <w:bottom w:type="dxa" w:w="80"/>
              <w:right w:type="dxa" w:w="90"/>
            </w:tcMar>
          </w:tcPr>
          <w:p>
            <w:pPr>
              <w:spacing w:after="0"/>
            </w:pPr>
            <w:r>
              <w:rPr>
                <w:b w:val="false"/>
                <w:bCs w:val="false"/>
                <w:color w:val="000000"/>
                <w:sz w:val="16"/>
                <w:szCs w:val="16"/>
              </w:rPr>
              <w:t xml:space="preserve">Java 21 (Corretto 21); Maven wrapper; Spring Boot 3.3.5 services. dealer-gateway listens on 8080, dealer-core on 8081, ai-service on 8082.</w:t>
            </w:r>
          </w:p>
        </w:tc>
        <w:tc>
          <w:tcPr>
            <w:tcW w:type="dxa" w:w="1860"/>
            <w:tcMar>
              <w:top w:type="dxa" w:w="80"/>
              <w:left w:type="dxa" w:w="90"/>
              <w:bottom w:type="dxa" w:w="80"/>
              <w:right w:type="dxa" w:w="90"/>
            </w:tcMar>
          </w:tcPr>
          <w:p>
            <w:pPr>
              <w:spacing w:after="0"/>
            </w:pPr>
            <w:r>
              <w:rPr>
                <w:b w:val="false"/>
                <w:bCs w:val="false"/>
                <w:color w:val="000000"/>
                <w:sz w:val="16"/>
                <w:szCs w:val="16"/>
              </w:rPr>
              <w:t xml:space="preserve">Logan Jones / Jackson Warga</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Database</w:t>
            </w:r>
          </w:p>
        </w:tc>
        <w:tc>
          <w:tcPr>
            <w:tcW w:type="dxa" w:w="5600"/>
            <w:tcMar>
              <w:top w:type="dxa" w:w="80"/>
              <w:left w:type="dxa" w:w="90"/>
              <w:bottom w:type="dxa" w:w="80"/>
              <w:right w:type="dxa" w:w="90"/>
            </w:tcMar>
          </w:tcPr>
          <w:p>
            <w:pPr>
              <w:spacing w:after="0"/>
            </w:pPr>
            <w:r>
              <w:rPr>
                <w:b w:val="false"/>
                <w:bCs w:val="false"/>
                <w:color w:val="000000"/>
                <w:sz w:val="16"/>
                <w:szCs w:val="16"/>
              </w:rPr>
              <w:t xml:space="preserve">MySQL Testcontainers for integration tests; Flyway migrations applied from dealer-core; use isolated schema/database per run and reset synthetic records between suites.</w:t>
            </w:r>
          </w:p>
        </w:tc>
        <w:tc>
          <w:tcPr>
            <w:tcW w:type="dxa" w:w="1860"/>
            <w:tcMar>
              <w:top w:type="dxa" w:w="80"/>
              <w:left w:type="dxa" w:w="90"/>
              <w:bottom w:type="dxa" w:w="80"/>
              <w:right w:type="dxa" w:w="90"/>
            </w:tcMar>
          </w:tcPr>
          <w:p>
            <w:pPr>
              <w:spacing w:after="0"/>
            </w:pPr>
            <w:r>
              <w:rPr>
                <w:b w:val="false"/>
                <w:bCs w:val="false"/>
                <w:color w:val="000000"/>
                <w:sz w:val="16"/>
                <w:szCs w:val="16"/>
              </w:rPr>
              <w:t xml:space="preserve">Logan Jones</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Frontend/browser</w:t>
            </w:r>
          </w:p>
        </w:tc>
        <w:tc>
          <w:tcPr>
            <w:tcW w:type="dxa" w:w="5600"/>
            <w:tcMar>
              <w:top w:type="dxa" w:w="80"/>
              <w:left w:type="dxa" w:w="90"/>
              <w:bottom w:type="dxa" w:w="80"/>
              <w:right w:type="dxa" w:w="90"/>
            </w:tcMar>
          </w:tcPr>
          <w:p>
            <w:pPr>
              <w:spacing w:after="0"/>
            </w:pPr>
            <w:r>
              <w:rPr>
                <w:b w:val="false"/>
                <w:bCs w:val="false"/>
                <w:color w:val="000000"/>
                <w:sz w:val="16"/>
                <w:szCs w:val="16"/>
              </w:rPr>
              <w:t xml:space="preserve">dealer-web Vue/Vite build; current supported Chrome and one secondary Chromium-based browser; use browser devtools only for evidence, never direct service ports from the UI.</w:t>
            </w:r>
          </w:p>
        </w:tc>
        <w:tc>
          <w:tcPr>
            <w:tcW w:type="dxa" w:w="1860"/>
            <w:tcMar>
              <w:top w:type="dxa" w:w="80"/>
              <w:left w:type="dxa" w:w="90"/>
              <w:bottom w:type="dxa" w:w="80"/>
              <w:right w:type="dxa" w:w="90"/>
            </w:tcMar>
          </w:tcPr>
          <w:p>
            <w:pPr>
              <w:spacing w:after="0"/>
            </w:pPr>
            <w:r>
              <w:rPr>
                <w:b w:val="false"/>
                <w:bCs w:val="false"/>
                <w:color w:val="000000"/>
                <w:sz w:val="16"/>
                <w:szCs w:val="16"/>
              </w:rPr>
              <w:t xml:space="preserve">Bedgel Fadhil Ndam Woukouo</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Network / security</w:t>
            </w:r>
          </w:p>
        </w:tc>
        <w:tc>
          <w:tcPr>
            <w:tcW w:type="dxa" w:w="5600"/>
            <w:tcMar>
              <w:top w:type="dxa" w:w="80"/>
              <w:left w:type="dxa" w:w="90"/>
              <w:bottom w:type="dxa" w:w="80"/>
              <w:right w:type="dxa" w:w="90"/>
            </w:tcMar>
          </w:tcPr>
          <w:p>
            <w:pPr>
              <w:spacing w:after="0"/>
            </w:pPr>
            <w:r>
              <w:rPr>
                <w:b w:val="false"/>
                <w:bCs w:val="false"/>
                <w:color w:val="000000"/>
                <w:sz w:val="16"/>
                <w:szCs w:val="16"/>
              </w:rPr>
              <w:t xml:space="preserve">Gateway is the public entry point. Core and AI direct ports must be blocked from browser access. Internal AI calls require X-Dealer-Internal; browser CORS allows only configured public headers.</w:t>
            </w:r>
          </w:p>
        </w:tc>
        <w:tc>
          <w:tcPr>
            <w:tcW w:type="dxa" w:w="1860"/>
            <w:tcMar>
              <w:top w:type="dxa" w:w="80"/>
              <w:left w:type="dxa" w:w="90"/>
              <w:bottom w:type="dxa" w:w="80"/>
              <w:right w:type="dxa" w:w="90"/>
            </w:tcMar>
          </w:tcPr>
          <w:p>
            <w:pPr>
              <w:spacing w:after="0"/>
            </w:pPr>
            <w:r>
              <w:rPr>
                <w:b w:val="false"/>
                <w:bCs w:val="false"/>
                <w:color w:val="000000"/>
                <w:sz w:val="16"/>
                <w:szCs w:val="16"/>
              </w:rPr>
              <w:t xml:space="preserve">Logan Jones</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Configuration</w:t>
            </w:r>
          </w:p>
        </w:tc>
        <w:tc>
          <w:tcPr>
            <w:tcW w:type="dxa" w:w="5600"/>
            <w:tcMar>
              <w:top w:type="dxa" w:w="80"/>
              <w:left w:type="dxa" w:w="90"/>
              <w:bottom w:type="dxa" w:w="80"/>
              <w:right w:type="dxa" w:w="90"/>
            </w:tcMar>
          </w:tcPr>
          <w:p>
            <w:pPr>
              <w:spacing w:after="0"/>
            </w:pPr>
            <w:r>
              <w:rPr>
                <w:b w:val="false"/>
                <w:bCs w:val="false"/>
                <w:color w:val="000000"/>
                <w:sz w:val="16"/>
                <w:szCs w:val="16"/>
              </w:rPr>
              <w:t xml:space="preserve">Use environment variables for DB URL/credentials, JWT secret, CORE_URL, AI_URL, INTERNAL_TOKEN, vPIC URL, and AI timeouts. Never place real keys or PII in the workbook or screenshots.</w:t>
            </w:r>
          </w:p>
        </w:tc>
        <w:tc>
          <w:tcPr>
            <w:tcW w:type="dxa" w:w="1860"/>
            <w:tcMar>
              <w:top w:type="dxa" w:w="80"/>
              <w:left w:type="dxa" w:w="90"/>
              <w:bottom w:type="dxa" w:w="80"/>
              <w:right w:type="dxa" w:w="90"/>
            </w:tcMar>
          </w:tcPr>
          <w:p>
            <w:pPr>
              <w:spacing w:after="0"/>
            </w:pPr>
            <w:r>
              <w:rPr>
                <w:b w:val="false"/>
                <w:bCs w:val="false"/>
                <w:color w:val="000000"/>
                <w:sz w:val="16"/>
                <w:szCs w:val="16"/>
              </w:rPr>
              <w:t xml:space="preserve">Yuandong Yang (QA lead)</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Build/version control</w:t>
            </w:r>
          </w:p>
        </w:tc>
        <w:tc>
          <w:tcPr>
            <w:tcW w:type="dxa" w:w="5600"/>
            <w:tcMar>
              <w:top w:type="dxa" w:w="80"/>
              <w:left w:type="dxa" w:w="90"/>
              <w:bottom w:type="dxa" w:w="80"/>
              <w:right w:type="dxa" w:w="90"/>
            </w:tcMar>
          </w:tcPr>
          <w:p>
            <w:pPr>
              <w:spacing w:after="0"/>
            </w:pPr>
            <w:r>
              <w:rPr>
                <w:b w:val="false"/>
                <w:bCs w:val="false"/>
                <w:color w:val="000000"/>
                <w:sz w:val="16"/>
                <w:szCs w:val="16"/>
              </w:rPr>
              <w:t xml:space="preserve">Record Git commit/build identifier, Java/Maven versions, service ports, browser version, and database image for every execution batch.</w:t>
            </w:r>
          </w:p>
        </w:tc>
        <w:tc>
          <w:tcPr>
            <w:tcW w:type="dxa" w:w="1860"/>
            <w:tcMar>
              <w:top w:type="dxa" w:w="80"/>
              <w:left w:type="dxa" w:w="90"/>
              <w:bottom w:type="dxa" w:w="80"/>
              <w:right w:type="dxa" w:w="90"/>
            </w:tcMar>
          </w:tcPr>
          <w:p>
            <w:pPr>
              <w:spacing w:after="0"/>
            </w:pPr>
            <w:r>
              <w:rPr>
                <w:b w:val="false"/>
                <w:bCs w:val="false"/>
                <w:color w:val="000000"/>
                <w:sz w:val="16"/>
                <w:szCs w:val="16"/>
              </w:rPr>
              <w:t xml:space="preserve">Yuandong Yang (QA lead)</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Backup and reset</w:t>
            </w:r>
          </w:p>
        </w:tc>
        <w:tc>
          <w:tcPr>
            <w:tcW w:type="dxa" w:w="5600"/>
            <w:tcMar>
              <w:top w:type="dxa" w:w="80"/>
              <w:left w:type="dxa" w:w="90"/>
              <w:bottom w:type="dxa" w:w="80"/>
              <w:right w:type="dxa" w:w="90"/>
            </w:tcMar>
          </w:tcPr>
          <w:p>
            <w:pPr>
              <w:spacing w:after="0"/>
            </w:pPr>
            <w:r>
              <w:rPr>
                <w:b w:val="false"/>
                <w:bCs w:val="false"/>
                <w:color w:val="000000"/>
                <w:sz w:val="16"/>
                <w:szCs w:val="16"/>
              </w:rPr>
              <w:t xml:space="preserve">Before destructive data tests, record seed IDs; restore by re-running deterministic seed/reset scripts. Do not reuse another test’s sold or blocked record without resetting its state.</w:t>
            </w:r>
          </w:p>
        </w:tc>
        <w:tc>
          <w:tcPr>
            <w:tcW w:type="dxa" w:w="1860"/>
            <w:tcMar>
              <w:top w:type="dxa" w:w="80"/>
              <w:left w:type="dxa" w:w="90"/>
              <w:bottom w:type="dxa" w:w="80"/>
              <w:right w:type="dxa" w:w="90"/>
            </w:tcMar>
          </w:tcPr>
          <w:p>
            <w:pPr>
              <w:spacing w:after="0"/>
            </w:pPr>
            <w:r>
              <w:rPr>
                <w:b w:val="false"/>
                <w:bCs w:val="false"/>
                <w:color w:val="000000"/>
                <w:sz w:val="16"/>
                <w:szCs w:val="16"/>
              </w:rPr>
              <w:t xml:space="preserve">Logan Jones</w:t>
            </w:r>
          </w:p>
        </w:tc>
      </w:tr>
    </w:tbl>
    <w:p>
      <w:pPr>
        <w:spacing w:after="100" w:line="276"/>
      </w:pPr>
      <w:r>
        <w:rPr>
          <w:sz w:val="21"/>
          <w:szCs w:val="21"/>
        </w:rPr>
        <w:t xml:space="preserve">Synthetic data matrix: use at least two dealers (Dealer A and Dealer B), one admin and one business user per dealer, an unbound user, valid/invalid VINs, model years at and outside allowed boundaries, vehicles in draft/ready/sold states, customers with and without linked vehicles, listings with current/pass, current/block, stale, and missing compliance evidence, and AI responses for success, timeout, missing key, provider failure, empty output, and prompt-boundary cases. Never use production customer contact information.</w:t>
      </w:r>
    </w:p>
    <w:p>
      <w:pPr>
        <w:pStyle w:val="Heading1"/>
        <w:spacing w:after="100" w:before="220"/>
      </w:pPr>
      <w:r>
        <w:rPr>
          <w:b/>
          <w:bCs/>
          <w:color w:val="1F4E78"/>
          <w:sz w:val="26"/>
          <w:szCs w:val="26"/>
        </w:rPr>
        <w:t xml:space="preserve">11A. Sources of test data</w:t>
      </w:r>
    </w:p>
    <w:p>
      <w:pPr>
        <w:spacing w:after="100" w:line="276"/>
      </w:pPr>
      <w:r>
        <w:rPr>
          <w:sz w:val="21"/>
          <w:szCs w:val="21"/>
        </w:rPr>
        <w:t xml:space="preserve">Test data is a first-class deliverable for this plan. The rubric weighs it heavily because incorrect, missing, or production-sourced data can invalidate every result above it. This section describes where each data category comes from, how it is created and reset, how it is kept private, and which test cases consume it.</w:t>
      </w:r>
    </w:p>
    <w:p>
      <w:pPr>
        <w:pStyle w:val="Heading2"/>
        <w:spacing w:after="100" w:before="220"/>
      </w:pPr>
      <w:r>
        <w:rPr>
          <w:b/>
          <w:bCs/>
          <w:color w:val="1F4E78"/>
          <w:sz w:val="23"/>
          <w:szCs w:val="23"/>
        </w:rPr>
        <w:t xml:space="preserve">11A.1 Data strategy and privacy rules</w:t>
      </w:r>
    </w:p>
    <w:p>
      <w:pPr>
        <w:pStyle w:val="ListParagraph"/>
        <w:numPr>
          <w:ilvl w:val="0"/>
          <w:numId w:val="1"/>
        </w:numPr>
        <w:spacing w:after="60"/>
      </w:pPr>
      <w:r>
        <w:rPr>
          <w:sz w:val="20"/>
          <w:szCs w:val="20"/>
        </w:rPr>
        <w:t xml:space="preserve">Synthetic-only rule: no real customer, dealer, or employee PII enters any test input, screenshot, log, or evidence file. If real PII is discovered, the affected evidence is quarantined and regenerated.</w:t>
      </w:r>
    </w:p>
    <w:p>
      <w:pPr>
        <w:pStyle w:val="ListParagraph"/>
        <w:numPr>
          <w:ilvl w:val="0"/>
          <w:numId w:val="1"/>
        </w:numPr>
        <w:spacing w:after="60"/>
      </w:pPr>
      <w:r>
        <w:rPr>
          <w:sz w:val="20"/>
          <w:szCs w:val="20"/>
        </w:rPr>
        <w:t xml:space="preserve">Deterministic rule: every data set is reproducible by re-running a seed script or Flyway migration; no case depends on hand-crafted ad-hoc rows that cannot be rebuilt.</w:t>
      </w:r>
    </w:p>
    <w:p>
      <w:pPr>
        <w:pStyle w:val="ListParagraph"/>
        <w:numPr>
          <w:ilvl w:val="0"/>
          <w:numId w:val="1"/>
        </w:numPr>
        <w:spacing w:after="60"/>
      </w:pPr>
      <w:r>
        <w:rPr>
          <w:sz w:val="20"/>
          <w:szCs w:val="20"/>
        </w:rPr>
        <w:t xml:space="preserve">Isolation rule: each test run uses its own schema (Testcontainers) or a dedicated test database; destructive cases never share state with other cases without an explicit reset.</w:t>
      </w:r>
    </w:p>
    <w:p>
      <w:pPr>
        <w:pStyle w:val="ListParagraph"/>
        <w:numPr>
          <w:ilvl w:val="0"/>
          <w:numId w:val="1"/>
        </w:numPr>
        <w:spacing w:after="60"/>
      </w:pPr>
      <w:r>
        <w:rPr>
          <w:sz w:val="20"/>
          <w:szCs w:val="20"/>
        </w:rPr>
        <w:t xml:space="preserve">Boundary rule: every category includes at least one valid value, one invalid value, and one boundary value to exercise acceptance and rejection paths.</w:t>
      </w:r>
    </w:p>
    <w:p>
      <w:pPr>
        <w:pStyle w:val="ListParagraph"/>
        <w:numPr>
          <w:ilvl w:val="0"/>
          <w:numId w:val="1"/>
        </w:numPr>
        <w:spacing w:after="60"/>
      </w:pPr>
      <w:r>
        <w:rPr>
          <w:sz w:val="20"/>
          <w:szCs w:val="20"/>
        </w:rPr>
        <w:t xml:space="preserve">No-secret rule: API keys, JWT secrets, DB credentials, and the AI provider key are environment variables, not test data. Evidence captures masked values only.</w:t>
      </w:r>
    </w:p>
    <w:p>
      <w:pPr>
        <w:pStyle w:val="Heading2"/>
        <w:spacing w:after="100" w:before="220"/>
      </w:pPr>
      <w:r>
        <w:rPr>
          <w:b/>
          <w:bCs/>
          <w:color w:val="1F4E78"/>
          <w:sz w:val="23"/>
          <w:szCs w:val="23"/>
        </w:rPr>
        <w:t xml:space="preserve">11A.2 Data source inventory</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gridCol w:w="100"/>
        <w:gridCol w:w="100"/>
        <w:gridCol w:w="100"/>
      </w:tblGrid>
      <w:tr>
        <w:tc>
          <w:tcPr>
            <w:tcW w:type="dxa" w:w="1700"/>
            <w:shd w:fill="1F4E78" w:val="clear"/>
            <w:tcMar>
              <w:top w:type="dxa" w:w="80"/>
              <w:left w:type="dxa" w:w="90"/>
              <w:bottom w:type="dxa" w:w="80"/>
              <w:right w:type="dxa" w:w="90"/>
            </w:tcMar>
          </w:tcPr>
          <w:p>
            <w:pPr>
              <w:spacing w:after="0"/>
            </w:pPr>
            <w:r>
              <w:rPr>
                <w:b/>
                <w:bCs/>
                <w:color w:val="FFFFFF"/>
                <w:sz w:val="17"/>
                <w:szCs w:val="17"/>
              </w:rPr>
              <w:t xml:space="preserve">Data category</w:t>
            </w:r>
          </w:p>
        </w:tc>
        <w:tc>
          <w:tcPr>
            <w:tcW w:type="dxa" w:w="1700"/>
            <w:shd w:fill="1F4E78" w:val="clear"/>
            <w:tcMar>
              <w:top w:type="dxa" w:w="80"/>
              <w:left w:type="dxa" w:w="90"/>
              <w:bottom w:type="dxa" w:w="80"/>
              <w:right w:type="dxa" w:w="90"/>
            </w:tcMar>
          </w:tcPr>
          <w:p>
            <w:pPr>
              <w:spacing w:after="0"/>
            </w:pPr>
            <w:r>
              <w:rPr>
                <w:b/>
                <w:bCs/>
                <w:color w:val="FFFFFF"/>
                <w:sz w:val="17"/>
                <w:szCs w:val="17"/>
              </w:rPr>
              <w:t xml:space="preserve">Primary source</w:t>
            </w:r>
          </w:p>
        </w:tc>
        <w:tc>
          <w:tcPr>
            <w:tcW w:type="dxa" w:w="1700"/>
            <w:shd w:fill="1F4E78" w:val="clear"/>
            <w:tcMar>
              <w:top w:type="dxa" w:w="80"/>
              <w:left w:type="dxa" w:w="90"/>
              <w:bottom w:type="dxa" w:w="80"/>
              <w:right w:type="dxa" w:w="90"/>
            </w:tcMar>
          </w:tcPr>
          <w:p>
            <w:pPr>
              <w:spacing w:after="0"/>
            </w:pPr>
            <w:r>
              <w:rPr>
                <w:b/>
                <w:bCs/>
                <w:color w:val="FFFFFF"/>
                <w:sz w:val="17"/>
                <w:szCs w:val="17"/>
              </w:rPr>
              <w:t xml:space="preserve">Generation method</w:t>
            </w:r>
          </w:p>
        </w:tc>
        <w:tc>
          <w:tcPr>
            <w:tcW w:type="dxa" w:w="1500"/>
            <w:shd w:fill="1F4E78" w:val="clear"/>
            <w:tcMar>
              <w:top w:type="dxa" w:w="80"/>
              <w:left w:type="dxa" w:w="90"/>
              <w:bottom w:type="dxa" w:w="80"/>
              <w:right w:type="dxa" w:w="90"/>
            </w:tcMar>
          </w:tcPr>
          <w:p>
            <w:pPr>
              <w:spacing w:after="0"/>
            </w:pPr>
            <w:r>
              <w:rPr>
                <w:b/>
                <w:bCs/>
                <w:color w:val="FFFFFF"/>
                <w:sz w:val="17"/>
                <w:szCs w:val="17"/>
              </w:rPr>
              <w:t xml:space="preserve">Privacy / anonymization</w:t>
            </w:r>
          </w:p>
        </w:tc>
        <w:tc>
          <w:tcPr>
            <w:tcW w:type="dxa" w:w="1400"/>
            <w:shd w:fill="1F4E78" w:val="clear"/>
            <w:tcMar>
              <w:top w:type="dxa" w:w="80"/>
              <w:left w:type="dxa" w:w="90"/>
              <w:bottom w:type="dxa" w:w="80"/>
              <w:right w:type="dxa" w:w="90"/>
            </w:tcMar>
          </w:tcPr>
          <w:p>
            <w:pPr>
              <w:spacing w:after="0"/>
            </w:pPr>
            <w:r>
              <w:rPr>
                <w:b/>
                <w:bCs/>
                <w:color w:val="FFFFFF"/>
                <w:sz w:val="17"/>
                <w:szCs w:val="17"/>
              </w:rPr>
              <w:t xml:space="preserve">Reset / setup</w:t>
            </w:r>
          </w:p>
        </w:tc>
        <w:tc>
          <w:tcPr>
            <w:tcW w:type="dxa" w:w="1360"/>
            <w:shd w:fill="1F4E78" w:val="clear"/>
            <w:tcMar>
              <w:top w:type="dxa" w:w="80"/>
              <w:left w:type="dxa" w:w="90"/>
              <w:bottom w:type="dxa" w:w="80"/>
              <w:right w:type="dxa" w:w="90"/>
            </w:tcMar>
          </w:tcPr>
          <w:p>
            <w:pPr>
              <w:spacing w:after="0"/>
            </w:pPr>
            <w:r>
              <w:rPr>
                <w:b/>
                <w:bCs/>
                <w:color w:val="FFFFFF"/>
                <w:sz w:val="17"/>
                <w:szCs w:val="17"/>
              </w:rPr>
              <w:t xml:space="preserve">Consumed by cases</w:t>
            </w:r>
          </w:p>
        </w:tc>
      </w:tr>
      <w:tr>
        <w:trPr>
          <w:cantSplit/>
        </w:trPr>
        <w:tc>
          <w:tcPr>
            <w:tcW w:type="dxa" w:w="1700"/>
            <w:tcMar>
              <w:top w:type="dxa" w:w="80"/>
              <w:left w:type="dxa" w:w="90"/>
              <w:bottom w:type="dxa" w:w="80"/>
              <w:right w:type="dxa" w:w="90"/>
            </w:tcMar>
          </w:tcPr>
          <w:p>
            <w:pPr>
              <w:spacing w:after="0"/>
            </w:pPr>
            <w:r>
              <w:rPr>
                <w:b w:val="false"/>
                <w:bCs w:val="false"/>
                <w:color w:val="000000"/>
                <w:sz w:val="16"/>
                <w:szCs w:val="16"/>
              </w:rPr>
              <w:t xml:space="preserve">Dealership records (Dealer A, Dealer B)</w:t>
            </w:r>
          </w:p>
        </w:tc>
        <w:tc>
          <w:tcPr>
            <w:tcW w:type="dxa" w:w="1700"/>
            <w:tcMar>
              <w:top w:type="dxa" w:w="80"/>
              <w:left w:type="dxa" w:w="90"/>
              <w:bottom w:type="dxa" w:w="80"/>
              <w:right w:type="dxa" w:w="90"/>
            </w:tcMar>
          </w:tcPr>
          <w:p>
            <w:pPr>
              <w:spacing w:after="0"/>
            </w:pPr>
            <w:r>
              <w:rPr>
                <w:b w:val="false"/>
                <w:bCs w:val="false"/>
                <w:color w:val="000000"/>
                <w:sz w:val="16"/>
                <w:szCs w:val="16"/>
              </w:rPr>
              <w:t xml:space="preserve">Seed script in dealer-core (Flyway test migration)</w:t>
            </w:r>
          </w:p>
        </w:tc>
        <w:tc>
          <w:tcPr>
            <w:tcW w:type="dxa" w:w="1700"/>
            <w:tcMar>
              <w:top w:type="dxa" w:w="80"/>
              <w:left w:type="dxa" w:w="90"/>
              <w:bottom w:type="dxa" w:w="80"/>
              <w:right w:type="dxa" w:w="90"/>
            </w:tcMar>
          </w:tcPr>
          <w:p>
            <w:pPr>
              <w:spacing w:after="0"/>
            </w:pPr>
            <w:r>
              <w:rPr>
                <w:b w:val="false"/>
                <w:bCs w:val="false"/>
                <w:color w:val="000000"/>
                <w:sz w:val="16"/>
                <w:szCs w:val="16"/>
              </w:rPr>
              <w:t xml:space="preserve">Hand-crafted deterministic rows (dealer_id, name, status)</w:t>
            </w:r>
          </w:p>
        </w:tc>
        <w:tc>
          <w:tcPr>
            <w:tcW w:type="dxa" w:w="1500"/>
            <w:tcMar>
              <w:top w:type="dxa" w:w="80"/>
              <w:left w:type="dxa" w:w="90"/>
              <w:bottom w:type="dxa" w:w="80"/>
              <w:right w:type="dxa" w:w="90"/>
            </w:tcMar>
          </w:tcPr>
          <w:p>
            <w:pPr>
              <w:spacing w:after="0"/>
            </w:pPr>
            <w:r>
              <w:rPr>
                <w:b w:val="false"/>
                <w:bCs w:val="false"/>
                <w:color w:val="000000"/>
                <w:sz w:val="16"/>
                <w:szCs w:val="16"/>
              </w:rPr>
              <w:t xml:space="preserve">Fictitious dealer names; no real dealership identity</w:t>
            </w:r>
          </w:p>
        </w:tc>
        <w:tc>
          <w:tcPr>
            <w:tcW w:type="dxa" w:w="1400"/>
            <w:tcMar>
              <w:top w:type="dxa" w:w="80"/>
              <w:left w:type="dxa" w:w="90"/>
              <w:bottom w:type="dxa" w:w="80"/>
              <w:right w:type="dxa" w:w="90"/>
            </w:tcMar>
          </w:tcPr>
          <w:p>
            <w:pPr>
              <w:spacing w:after="0"/>
            </w:pPr>
            <w:r>
              <w:rPr>
                <w:b w:val="false"/>
                <w:bCs w:val="false"/>
                <w:color w:val="000000"/>
                <w:sz w:val="16"/>
                <w:szCs w:val="16"/>
              </w:rPr>
              <w:t xml:space="preserve">Flyway re-run on fresh schema; Testcontainers per run</w:t>
            </w:r>
          </w:p>
        </w:tc>
        <w:tc>
          <w:tcPr>
            <w:tcW w:type="dxa" w:w="1360"/>
            <w:tcMar>
              <w:top w:type="dxa" w:w="80"/>
              <w:left w:type="dxa" w:w="90"/>
              <w:bottom w:type="dxa" w:w="80"/>
              <w:right w:type="dxa" w:w="90"/>
            </w:tcMar>
          </w:tcPr>
          <w:p>
            <w:pPr>
              <w:spacing w:after="0"/>
            </w:pPr>
            <w:r>
              <w:rPr>
                <w:b w:val="false"/>
                <w:bCs w:val="false"/>
                <w:color w:val="000000"/>
                <w:sz w:val="16"/>
                <w:szCs w:val="16"/>
              </w:rPr>
              <w:t xml:space="preserve">ST-02, IT-04, IT-05, SYS-05, AT-02</w:t>
            </w:r>
          </w:p>
        </w:tc>
      </w:tr>
      <w:tr>
        <w:trPr>
          <w:cantSplit/>
        </w:trPr>
        <w:tc>
          <w:tcPr>
            <w:tcW w:type="dxa" w:w="1700"/>
            <w:tcMar>
              <w:top w:type="dxa" w:w="80"/>
              <w:left w:type="dxa" w:w="90"/>
              <w:bottom w:type="dxa" w:w="80"/>
              <w:right w:type="dxa" w:w="90"/>
            </w:tcMar>
          </w:tcPr>
          <w:p>
            <w:pPr>
              <w:spacing w:after="0"/>
            </w:pPr>
            <w:r>
              <w:rPr>
                <w:b w:val="false"/>
                <w:bCs w:val="false"/>
                <w:color w:val="000000"/>
                <w:sz w:val="16"/>
                <w:szCs w:val="16"/>
              </w:rPr>
              <w:t xml:space="preserve">Users and credentials (admin + sales per dealer, unbound user)</w:t>
            </w:r>
          </w:p>
        </w:tc>
        <w:tc>
          <w:tcPr>
            <w:tcW w:type="dxa" w:w="1700"/>
            <w:tcMar>
              <w:top w:type="dxa" w:w="80"/>
              <w:left w:type="dxa" w:w="90"/>
              <w:bottom w:type="dxa" w:w="80"/>
              <w:right w:type="dxa" w:w="90"/>
            </w:tcMar>
          </w:tcPr>
          <w:p>
            <w:pPr>
              <w:spacing w:after="0"/>
            </w:pPr>
            <w:r>
              <w:rPr>
                <w:b w:val="false"/>
                <w:bCs w:val="false"/>
                <w:color w:val="000000"/>
                <w:sz w:val="16"/>
                <w:szCs w:val="16"/>
              </w:rPr>
              <w:t xml:space="preserve">Seed script; passwords generated by BCrypt at seed time</w:t>
            </w:r>
          </w:p>
        </w:tc>
        <w:tc>
          <w:tcPr>
            <w:tcW w:type="dxa" w:w="1700"/>
            <w:tcMar>
              <w:top w:type="dxa" w:w="80"/>
              <w:left w:type="dxa" w:w="90"/>
              <w:bottom w:type="dxa" w:w="80"/>
              <w:right w:type="dxa" w:w="90"/>
            </w:tcMar>
          </w:tcPr>
          <w:p>
            <w:pPr>
              <w:spacing w:after="0"/>
            </w:pPr>
            <w:r>
              <w:rPr>
                <w:b w:val="false"/>
                <w:bCs w:val="false"/>
                <w:color w:val="000000"/>
                <w:sz w:val="16"/>
                <w:szCs w:val="16"/>
              </w:rPr>
              <w:t xml:space="preserve">Deterministic username pattern (admin@dealer-a.example); random high-entropy password written to .env.test</w:t>
            </w:r>
          </w:p>
        </w:tc>
        <w:tc>
          <w:tcPr>
            <w:tcW w:type="dxa" w:w="1500"/>
            <w:tcMar>
              <w:top w:type="dxa" w:w="80"/>
              <w:left w:type="dxa" w:w="90"/>
              <w:bottom w:type="dxa" w:w="80"/>
              <w:right w:type="dxa" w:w="90"/>
            </w:tcMar>
          </w:tcPr>
          <w:p>
            <w:pPr>
              <w:spacing w:after="0"/>
            </w:pPr>
            <w:r>
              <w:rPr>
                <w:b w:val="false"/>
                <w:bCs w:val="false"/>
                <w:color w:val="000000"/>
                <w:sz w:val="16"/>
                <w:szCs w:val="16"/>
              </w:rPr>
              <w:t xml:space="preserve">Fake @dealer-a.example / @dealer-b.example domains; no real email</w:t>
            </w:r>
          </w:p>
        </w:tc>
        <w:tc>
          <w:tcPr>
            <w:tcW w:type="dxa" w:w="1400"/>
            <w:tcMar>
              <w:top w:type="dxa" w:w="80"/>
              <w:left w:type="dxa" w:w="90"/>
              <w:bottom w:type="dxa" w:w="80"/>
              <w:right w:type="dxa" w:w="90"/>
            </w:tcMar>
          </w:tcPr>
          <w:p>
            <w:pPr>
              <w:spacing w:after="0"/>
            </w:pPr>
            <w:r>
              <w:rPr>
                <w:b w:val="false"/>
                <w:bCs w:val="false"/>
                <w:color w:val="000000"/>
                <w:sz w:val="16"/>
                <w:szCs w:val="16"/>
              </w:rPr>
              <w:t xml:space="preserve">Reseeded with the dealers; password reset via seed script</w:t>
            </w:r>
          </w:p>
        </w:tc>
        <w:tc>
          <w:tcPr>
            <w:tcW w:type="dxa" w:w="1360"/>
            <w:tcMar>
              <w:top w:type="dxa" w:w="80"/>
              <w:left w:type="dxa" w:w="90"/>
              <w:bottom w:type="dxa" w:w="80"/>
              <w:right w:type="dxa" w:w="90"/>
            </w:tcMar>
          </w:tcPr>
          <w:p>
            <w:pPr>
              <w:spacing w:after="0"/>
            </w:pPr>
            <w:r>
              <w:rPr>
                <w:b w:val="false"/>
                <w:bCs w:val="false"/>
                <w:color w:val="000000"/>
                <w:sz w:val="16"/>
                <w:szCs w:val="16"/>
              </w:rPr>
              <w:t xml:space="preserve">UT-01, UT-02, IT-01, IT-02, IT-03, SYS-07, SYS-10, AT-01, AT-07</w:t>
            </w:r>
          </w:p>
        </w:tc>
      </w:tr>
      <w:tr>
        <w:trPr>
          <w:cantSplit/>
        </w:trPr>
        <w:tc>
          <w:tcPr>
            <w:tcW w:type="dxa" w:w="1700"/>
            <w:tcMar>
              <w:top w:type="dxa" w:w="80"/>
              <w:left w:type="dxa" w:w="90"/>
              <w:bottom w:type="dxa" w:w="80"/>
              <w:right w:type="dxa" w:w="90"/>
            </w:tcMar>
          </w:tcPr>
          <w:p>
            <w:pPr>
              <w:spacing w:after="0"/>
            </w:pPr>
            <w:r>
              <w:rPr>
                <w:b w:val="false"/>
                <w:bCs w:val="false"/>
                <w:color w:val="000000"/>
                <w:sz w:val="16"/>
                <w:szCs w:val="16"/>
              </w:rPr>
              <w:t xml:space="preserve">JWT tokens</w:t>
            </w:r>
          </w:p>
        </w:tc>
        <w:tc>
          <w:tcPr>
            <w:tcW w:type="dxa" w:w="1700"/>
            <w:tcMar>
              <w:top w:type="dxa" w:w="80"/>
              <w:left w:type="dxa" w:w="90"/>
              <w:bottom w:type="dxa" w:w="80"/>
              <w:right w:type="dxa" w:w="90"/>
            </w:tcMar>
          </w:tcPr>
          <w:p>
            <w:pPr>
              <w:spacing w:after="0"/>
            </w:pPr>
            <w:r>
              <w:rPr>
                <w:b w:val="false"/>
                <w:bCs w:val="false"/>
                <w:color w:val="000000"/>
                <w:sz w:val="16"/>
                <w:szCs w:val="16"/>
              </w:rPr>
              <w:t xml:space="preserve">Issued by the running dealer-core at test time</w:t>
            </w:r>
          </w:p>
        </w:tc>
        <w:tc>
          <w:tcPr>
            <w:tcW w:type="dxa" w:w="1700"/>
            <w:tcMar>
              <w:top w:type="dxa" w:w="80"/>
              <w:left w:type="dxa" w:w="90"/>
              <w:bottom w:type="dxa" w:w="80"/>
              <w:right w:type="dxa" w:w="90"/>
            </w:tcMar>
          </w:tcPr>
          <w:p>
            <w:pPr>
              <w:spacing w:after="0"/>
            </w:pPr>
            <w:r>
              <w:rPr>
                <w:b w:val="false"/>
                <w:bCs w:val="false"/>
                <w:color w:val="000000"/>
                <w:sz w:val="16"/>
                <w:szCs w:val="16"/>
              </w:rPr>
              <w:t xml:space="preserve">AuthController.login called with seed credentials; short-lived tokens for expiry tests</w:t>
            </w:r>
          </w:p>
        </w:tc>
        <w:tc>
          <w:tcPr>
            <w:tcW w:type="dxa" w:w="1500"/>
            <w:tcMar>
              <w:top w:type="dxa" w:w="80"/>
              <w:left w:type="dxa" w:w="90"/>
              <w:bottom w:type="dxa" w:w="80"/>
              <w:right w:type="dxa" w:w="90"/>
            </w:tcMar>
          </w:tcPr>
          <w:p>
            <w:pPr>
              <w:spacing w:after="0"/>
            </w:pPr>
            <w:r>
              <w:rPr>
                <w:b w:val="false"/>
                <w:bCs w:val="false"/>
                <w:color w:val="000000"/>
                <w:sz w:val="16"/>
                <w:szCs w:val="16"/>
              </w:rPr>
              <w:t xml:space="preserve">No PII in claims beyond userId and dealerId</w:t>
            </w:r>
          </w:p>
        </w:tc>
        <w:tc>
          <w:tcPr>
            <w:tcW w:type="dxa" w:w="1400"/>
            <w:tcMar>
              <w:top w:type="dxa" w:w="80"/>
              <w:left w:type="dxa" w:w="90"/>
              <w:bottom w:type="dxa" w:w="80"/>
              <w:right w:type="dxa" w:w="90"/>
            </w:tcMar>
          </w:tcPr>
          <w:p>
            <w:pPr>
              <w:spacing w:after="0"/>
            </w:pPr>
            <w:r>
              <w:rPr>
                <w:b w:val="false"/>
                <w:bCs w:val="false"/>
                <w:color w:val="000000"/>
                <w:sz w:val="16"/>
                <w:szCs w:val="16"/>
              </w:rPr>
              <w:t xml:space="preserve">Reissue each run; expired tokens generated with past exp claim</w:t>
            </w:r>
          </w:p>
        </w:tc>
        <w:tc>
          <w:tcPr>
            <w:tcW w:type="dxa" w:w="1360"/>
            <w:tcMar>
              <w:top w:type="dxa" w:w="80"/>
              <w:left w:type="dxa" w:w="90"/>
              <w:bottom w:type="dxa" w:w="80"/>
              <w:right w:type="dxa" w:w="90"/>
            </w:tcMar>
          </w:tcPr>
          <w:p>
            <w:pPr>
              <w:spacing w:after="0"/>
            </w:pPr>
            <w:r>
              <w:rPr>
                <w:b w:val="false"/>
                <w:bCs w:val="false"/>
                <w:color w:val="000000"/>
                <w:sz w:val="16"/>
                <w:szCs w:val="16"/>
              </w:rPr>
              <w:t xml:space="preserve">UT-02, UT-03, IT-01, IT-03, SYS-07</w:t>
            </w:r>
          </w:p>
        </w:tc>
      </w:tr>
      <w:tr>
        <w:trPr>
          <w:cantSplit/>
        </w:trPr>
        <w:tc>
          <w:tcPr>
            <w:tcW w:type="dxa" w:w="1700"/>
            <w:tcMar>
              <w:top w:type="dxa" w:w="80"/>
              <w:left w:type="dxa" w:w="90"/>
              <w:bottom w:type="dxa" w:w="80"/>
              <w:right w:type="dxa" w:w="90"/>
            </w:tcMar>
          </w:tcPr>
          <w:p>
            <w:pPr>
              <w:spacing w:after="0"/>
            </w:pPr>
            <w:r>
              <w:rPr>
                <w:b w:val="false"/>
                <w:bCs w:val="false"/>
                <w:color w:val="000000"/>
                <w:sz w:val="16"/>
                <w:szCs w:val="16"/>
              </w:rPr>
              <w:t xml:space="preserve">Vehicles (DRAFT, READY, SOLD, invalid-VIN)</w:t>
            </w:r>
          </w:p>
        </w:tc>
        <w:tc>
          <w:tcPr>
            <w:tcW w:type="dxa" w:w="1700"/>
            <w:tcMar>
              <w:top w:type="dxa" w:w="80"/>
              <w:left w:type="dxa" w:w="90"/>
              <w:bottom w:type="dxa" w:w="80"/>
              <w:right w:type="dxa" w:w="90"/>
            </w:tcMar>
          </w:tcPr>
          <w:p>
            <w:pPr>
              <w:spacing w:after="0"/>
            </w:pPr>
            <w:r>
              <w:rPr>
                <w:b w:val="false"/>
                <w:bCs w:val="false"/>
                <w:color w:val="000000"/>
                <w:sz w:val="16"/>
                <w:szCs w:val="16"/>
              </w:rPr>
              <w:t xml:space="preserve">Seed script + Faker-style VIN generator</w:t>
            </w:r>
          </w:p>
        </w:tc>
        <w:tc>
          <w:tcPr>
            <w:tcW w:type="dxa" w:w="1700"/>
            <w:tcMar>
              <w:top w:type="dxa" w:w="80"/>
              <w:left w:type="dxa" w:w="90"/>
              <w:bottom w:type="dxa" w:w="80"/>
              <w:right w:type="dxa" w:w="90"/>
            </w:tcMar>
          </w:tcPr>
          <w:p>
            <w:pPr>
              <w:spacing w:after="0"/>
            </w:pPr>
            <w:r>
              <w:rPr>
                <w:b w:val="false"/>
                <w:bCs w:val="false"/>
                <w:color w:val="000000"/>
                <w:sz w:val="16"/>
                <w:szCs w:val="16"/>
              </w:rPr>
              <w:t xml:space="preserve">Deterministic VINs with correct check digit for valid rows; hand-crafted invalid-length VIN for negative cases</w:t>
            </w:r>
          </w:p>
        </w:tc>
        <w:tc>
          <w:tcPr>
            <w:tcW w:type="dxa" w:w="1500"/>
            <w:tcMar>
              <w:top w:type="dxa" w:w="80"/>
              <w:left w:type="dxa" w:w="90"/>
              <w:bottom w:type="dxa" w:w="80"/>
              <w:right w:type="dxa" w:w="90"/>
            </w:tcMar>
          </w:tcPr>
          <w:p>
            <w:pPr>
              <w:spacing w:after="0"/>
            </w:pPr>
            <w:r>
              <w:rPr>
                <w:b w:val="false"/>
                <w:bCs w:val="false"/>
                <w:color w:val="000000"/>
                <w:sz w:val="16"/>
                <w:szCs w:val="16"/>
              </w:rPr>
              <w:t xml:space="preserve">Fictitious owner metadata only</w:t>
            </w:r>
          </w:p>
        </w:tc>
        <w:tc>
          <w:tcPr>
            <w:tcW w:type="dxa" w:w="1400"/>
            <w:tcMar>
              <w:top w:type="dxa" w:w="80"/>
              <w:left w:type="dxa" w:w="90"/>
              <w:bottom w:type="dxa" w:w="80"/>
              <w:right w:type="dxa" w:w="90"/>
            </w:tcMar>
          </w:tcPr>
          <w:p>
            <w:pPr>
              <w:spacing w:after="0"/>
            </w:pPr>
            <w:r>
              <w:rPr>
                <w:b w:val="false"/>
                <w:bCs w:val="false"/>
                <w:color w:val="000000"/>
                <w:sz w:val="16"/>
                <w:szCs w:val="16"/>
              </w:rPr>
              <w:t xml:space="preserve">Reseeded; sold vehicles reset to DRAFT via reset script</w:t>
            </w:r>
          </w:p>
        </w:tc>
        <w:tc>
          <w:tcPr>
            <w:tcW w:type="dxa" w:w="1360"/>
            <w:tcMar>
              <w:top w:type="dxa" w:w="80"/>
              <w:left w:type="dxa" w:w="90"/>
              <w:bottom w:type="dxa" w:w="80"/>
              <w:right w:type="dxa" w:w="90"/>
            </w:tcMar>
          </w:tcPr>
          <w:p>
            <w:pPr>
              <w:spacing w:after="0"/>
            </w:pPr>
            <w:r>
              <w:rPr>
                <w:b w:val="false"/>
                <w:bCs w:val="false"/>
                <w:color w:val="000000"/>
                <w:sz w:val="16"/>
                <w:szCs w:val="16"/>
              </w:rPr>
              <w:t xml:space="preserve">ST-03, UT-04, UT-05, IT-06, IT-07, IT-08, SYS-01, SYS-08, AT-06, AT-08</w:t>
            </w:r>
          </w:p>
        </w:tc>
      </w:tr>
      <w:tr>
        <w:trPr>
          <w:cantSplit/>
        </w:trPr>
        <w:tc>
          <w:tcPr>
            <w:tcW w:type="dxa" w:w="1700"/>
            <w:tcMar>
              <w:top w:type="dxa" w:w="80"/>
              <w:left w:type="dxa" w:w="90"/>
              <w:bottom w:type="dxa" w:w="80"/>
              <w:right w:type="dxa" w:w="90"/>
            </w:tcMar>
          </w:tcPr>
          <w:p>
            <w:pPr>
              <w:spacing w:after="0"/>
            </w:pPr>
            <w:r>
              <w:rPr>
                <w:b w:val="false"/>
                <w:bCs w:val="false"/>
                <w:color w:val="000000"/>
                <w:sz w:val="16"/>
                <w:szCs w:val="16"/>
              </w:rPr>
              <w:t xml:space="preserve">Vehicle photos</w:t>
            </w:r>
          </w:p>
        </w:tc>
        <w:tc>
          <w:tcPr>
            <w:tcW w:type="dxa" w:w="1700"/>
            <w:tcMar>
              <w:top w:type="dxa" w:w="80"/>
              <w:left w:type="dxa" w:w="90"/>
              <w:bottom w:type="dxa" w:w="80"/>
              <w:right w:type="dxa" w:w="90"/>
            </w:tcMar>
          </w:tcPr>
          <w:p>
            <w:pPr>
              <w:spacing w:after="0"/>
            </w:pPr>
            <w:r>
              <w:rPr>
                <w:b w:val="false"/>
                <w:bCs w:val="false"/>
                <w:color w:val="000000"/>
                <w:sz w:val="16"/>
                <w:szCs w:val="16"/>
              </w:rPr>
              <w:t xml:space="preserve">Checked-in sample images under src/test/resources (2 MB JPEG and 6 MB JPEG for size boundary); a mislabeled .exe for mime-type negative</w:t>
            </w:r>
          </w:p>
        </w:tc>
        <w:tc>
          <w:tcPr>
            <w:tcW w:type="dxa" w:w="1700"/>
            <w:tcMar>
              <w:top w:type="dxa" w:w="80"/>
              <w:left w:type="dxa" w:w="90"/>
              <w:bottom w:type="dxa" w:w="80"/>
              <w:right w:type="dxa" w:w="90"/>
            </w:tcMar>
          </w:tcPr>
          <w:p>
            <w:pPr>
              <w:spacing w:after="0"/>
            </w:pPr>
            <w:r>
              <w:rPr>
                <w:b w:val="false"/>
                <w:bCs w:val="false"/>
                <w:color w:val="000000"/>
                <w:sz w:val="16"/>
                <w:szCs w:val="16"/>
              </w:rPr>
              <w:t xml:space="preserve">Static files committed to the repo under a test fixtures folder</w:t>
            </w:r>
          </w:p>
        </w:tc>
        <w:tc>
          <w:tcPr>
            <w:tcW w:type="dxa" w:w="1500"/>
            <w:tcMar>
              <w:top w:type="dxa" w:w="80"/>
              <w:left w:type="dxa" w:w="90"/>
              <w:bottom w:type="dxa" w:w="80"/>
              <w:right w:type="dxa" w:w="90"/>
            </w:tcMar>
          </w:tcPr>
          <w:p>
            <w:pPr>
              <w:spacing w:after="0"/>
            </w:pPr>
            <w:r>
              <w:rPr>
                <w:b w:val="false"/>
                <w:bCs w:val="false"/>
                <w:color w:val="000000"/>
                <w:sz w:val="16"/>
                <w:szCs w:val="16"/>
              </w:rPr>
              <w:t xml:space="preserve">Public-domain / self-generated images only</w:t>
            </w:r>
          </w:p>
        </w:tc>
        <w:tc>
          <w:tcPr>
            <w:tcW w:type="dxa" w:w="1400"/>
            <w:tcMar>
              <w:top w:type="dxa" w:w="80"/>
              <w:left w:type="dxa" w:w="90"/>
              <w:bottom w:type="dxa" w:w="80"/>
              <w:right w:type="dxa" w:w="90"/>
            </w:tcMar>
          </w:tcPr>
          <w:p>
            <w:pPr>
              <w:spacing w:after="0"/>
            </w:pPr>
            <w:r>
              <w:rPr>
                <w:b w:val="false"/>
                <w:bCs w:val="false"/>
                <w:color w:val="000000"/>
                <w:sz w:val="16"/>
                <w:szCs w:val="16"/>
              </w:rPr>
              <w:t xml:space="preserve">No reset needed; files are read-only fixtures</w:t>
            </w:r>
          </w:p>
        </w:tc>
        <w:tc>
          <w:tcPr>
            <w:tcW w:type="dxa" w:w="1360"/>
            <w:tcMar>
              <w:top w:type="dxa" w:w="80"/>
              <w:left w:type="dxa" w:w="90"/>
              <w:bottom w:type="dxa" w:w="80"/>
              <w:right w:type="dxa" w:w="90"/>
            </w:tcMar>
          </w:tcPr>
          <w:p>
            <w:pPr>
              <w:spacing w:after="0"/>
            </w:pPr>
            <w:r>
              <w:rPr>
                <w:b w:val="false"/>
                <w:bCs w:val="false"/>
                <w:color w:val="000000"/>
                <w:sz w:val="16"/>
                <w:szCs w:val="16"/>
              </w:rPr>
              <w:t xml:space="preserve">IT-09, IT-10, SYS-02</w:t>
            </w:r>
          </w:p>
        </w:tc>
      </w:tr>
      <w:tr>
        <w:trPr>
          <w:cantSplit/>
        </w:trPr>
        <w:tc>
          <w:tcPr>
            <w:tcW w:type="dxa" w:w="1700"/>
            <w:tcMar>
              <w:top w:type="dxa" w:w="80"/>
              <w:left w:type="dxa" w:w="90"/>
              <w:bottom w:type="dxa" w:w="80"/>
              <w:right w:type="dxa" w:w="90"/>
            </w:tcMar>
          </w:tcPr>
          <w:p>
            <w:pPr>
              <w:spacing w:after="0"/>
            </w:pPr>
            <w:r>
              <w:rPr>
                <w:b w:val="false"/>
                <w:bCs w:val="false"/>
                <w:color w:val="000000"/>
                <w:sz w:val="16"/>
                <w:szCs w:val="16"/>
              </w:rPr>
              <w:t xml:space="preserve">Listings and compliance evidence (PASS, BLOCK, STALE, MISSING)</w:t>
            </w:r>
          </w:p>
        </w:tc>
        <w:tc>
          <w:tcPr>
            <w:tcW w:type="dxa" w:w="1700"/>
            <w:tcMar>
              <w:top w:type="dxa" w:w="80"/>
              <w:left w:type="dxa" w:w="90"/>
              <w:bottom w:type="dxa" w:w="80"/>
              <w:right w:type="dxa" w:w="90"/>
            </w:tcMar>
          </w:tcPr>
          <w:p>
            <w:pPr>
              <w:spacing w:after="0"/>
            </w:pPr>
            <w:r>
              <w:rPr>
                <w:b w:val="false"/>
                <w:bCs w:val="false"/>
                <w:color w:val="000000"/>
                <w:sz w:val="16"/>
                <w:szCs w:val="16"/>
              </w:rPr>
              <w:t xml:space="preserve">Seed script + ComplianceEvaluator fixtures</w:t>
            </w:r>
          </w:p>
        </w:tc>
        <w:tc>
          <w:tcPr>
            <w:tcW w:type="dxa" w:w="1700"/>
            <w:tcMar>
              <w:top w:type="dxa" w:w="80"/>
              <w:left w:type="dxa" w:w="90"/>
              <w:bottom w:type="dxa" w:w="80"/>
              <w:right w:type="dxa" w:w="90"/>
            </w:tcMar>
          </w:tcPr>
          <w:p>
            <w:pPr>
              <w:spacing w:after="0"/>
            </w:pPr>
            <w:r>
              <w:rPr>
                <w:b w:val="false"/>
                <w:bCs w:val="false"/>
                <w:color w:val="000000"/>
                <w:sz w:val="16"/>
                <w:szCs w:val="16"/>
              </w:rPr>
              <w:t xml:space="preserve">Pre-built evidence records with controlled timestamps so stale/current branches can be triggered</w:t>
            </w:r>
          </w:p>
        </w:tc>
        <w:tc>
          <w:tcPr>
            <w:tcW w:type="dxa" w:w="1500"/>
            <w:tcMar>
              <w:top w:type="dxa" w:w="80"/>
              <w:left w:type="dxa" w:w="90"/>
              <w:bottom w:type="dxa" w:w="80"/>
              <w:right w:type="dxa" w:w="90"/>
            </w:tcMar>
          </w:tcPr>
          <w:p>
            <w:pPr>
              <w:spacing w:after="0"/>
            </w:pPr>
            <w:r>
              <w:rPr>
                <w:b w:val="false"/>
                <w:bCs w:val="false"/>
                <w:color w:val="000000"/>
                <w:sz w:val="16"/>
                <w:szCs w:val="16"/>
              </w:rPr>
              <w:t xml:space="preserve">N/A — compliance records are structural</w:t>
            </w:r>
          </w:p>
        </w:tc>
        <w:tc>
          <w:tcPr>
            <w:tcW w:type="dxa" w:w="1400"/>
            <w:tcMar>
              <w:top w:type="dxa" w:w="80"/>
              <w:left w:type="dxa" w:w="90"/>
              <w:bottom w:type="dxa" w:w="80"/>
              <w:right w:type="dxa" w:w="90"/>
            </w:tcMar>
          </w:tcPr>
          <w:p>
            <w:pPr>
              <w:spacing w:after="0"/>
            </w:pPr>
            <w:r>
              <w:rPr>
                <w:b w:val="false"/>
                <w:bCs w:val="false"/>
                <w:color w:val="000000"/>
                <w:sz w:val="16"/>
                <w:szCs w:val="16"/>
              </w:rPr>
              <w:t xml:space="preserve">Reseeded; a mutate-then-check procedure recreates STALE on demand</w:t>
            </w:r>
          </w:p>
        </w:tc>
        <w:tc>
          <w:tcPr>
            <w:tcW w:type="dxa" w:w="1360"/>
            <w:tcMar>
              <w:top w:type="dxa" w:w="80"/>
              <w:left w:type="dxa" w:w="90"/>
              <w:bottom w:type="dxa" w:w="80"/>
              <w:right w:type="dxa" w:w="90"/>
            </w:tcMar>
          </w:tcPr>
          <w:p>
            <w:pPr>
              <w:spacing w:after="0"/>
            </w:pPr>
            <w:r>
              <w:rPr>
                <w:b w:val="false"/>
                <w:bCs w:val="false"/>
                <w:color w:val="000000"/>
                <w:sz w:val="16"/>
                <w:szCs w:val="16"/>
              </w:rPr>
              <w:t xml:space="preserve">UT-06, UT-07, IT-11, IT-12, IT-13, SYS-03, AT-03</w:t>
            </w:r>
          </w:p>
        </w:tc>
      </w:tr>
      <w:tr>
        <w:trPr>
          <w:cantSplit/>
        </w:trPr>
        <w:tc>
          <w:tcPr>
            <w:tcW w:type="dxa" w:w="1700"/>
            <w:tcMar>
              <w:top w:type="dxa" w:w="80"/>
              <w:left w:type="dxa" w:w="90"/>
              <w:bottom w:type="dxa" w:w="80"/>
              <w:right w:type="dxa" w:w="90"/>
            </w:tcMar>
          </w:tcPr>
          <w:p>
            <w:pPr>
              <w:spacing w:after="0"/>
            </w:pPr>
            <w:r>
              <w:rPr>
                <w:b w:val="false"/>
                <w:bCs w:val="false"/>
                <w:color w:val="000000"/>
                <w:sz w:val="16"/>
                <w:szCs w:val="16"/>
              </w:rPr>
              <w:t xml:space="preserve">Customers and leads</w:t>
            </w:r>
          </w:p>
        </w:tc>
        <w:tc>
          <w:tcPr>
            <w:tcW w:type="dxa" w:w="1700"/>
            <w:tcMar>
              <w:top w:type="dxa" w:w="80"/>
              <w:left w:type="dxa" w:w="90"/>
              <w:bottom w:type="dxa" w:w="80"/>
              <w:right w:type="dxa" w:w="90"/>
            </w:tcMar>
          </w:tcPr>
          <w:p>
            <w:pPr>
              <w:spacing w:after="0"/>
            </w:pPr>
            <w:r>
              <w:rPr>
                <w:b w:val="false"/>
                <w:bCs w:val="false"/>
                <w:color w:val="000000"/>
                <w:sz w:val="16"/>
                <w:szCs w:val="16"/>
              </w:rPr>
              <w:t xml:space="preserve">Seed script; synthetic Faker names, test emails</w:t>
            </w:r>
          </w:p>
        </w:tc>
        <w:tc>
          <w:tcPr>
            <w:tcW w:type="dxa" w:w="1700"/>
            <w:tcMar>
              <w:top w:type="dxa" w:w="80"/>
              <w:left w:type="dxa" w:w="90"/>
              <w:bottom w:type="dxa" w:w="80"/>
              <w:right w:type="dxa" w:w="90"/>
            </w:tcMar>
          </w:tcPr>
          <w:p>
            <w:pPr>
              <w:spacing w:after="0"/>
            </w:pPr>
            <w:r>
              <w:rPr>
                <w:b w:val="false"/>
                <w:bCs w:val="false"/>
                <w:color w:val="000000"/>
                <w:sz w:val="16"/>
                <w:szCs w:val="16"/>
              </w:rPr>
              <w:t xml:space="preserve">Deterministic rows per dealer; one customer linked to Dealer B only (for cross-tenant case)</w:t>
            </w:r>
          </w:p>
        </w:tc>
        <w:tc>
          <w:tcPr>
            <w:tcW w:type="dxa" w:w="1500"/>
            <w:tcMar>
              <w:top w:type="dxa" w:w="80"/>
              <w:left w:type="dxa" w:w="90"/>
              <w:bottom w:type="dxa" w:w="80"/>
              <w:right w:type="dxa" w:w="90"/>
            </w:tcMar>
          </w:tcPr>
          <w:p>
            <w:pPr>
              <w:spacing w:after="0"/>
            </w:pPr>
            <w:r>
              <w:rPr>
                <w:b w:val="false"/>
                <w:bCs w:val="false"/>
                <w:color w:val="000000"/>
                <w:sz w:val="16"/>
                <w:szCs w:val="16"/>
              </w:rPr>
              <w:t xml:space="preserve">Fake names, @customer-test.example domain</w:t>
            </w:r>
          </w:p>
        </w:tc>
        <w:tc>
          <w:tcPr>
            <w:tcW w:type="dxa" w:w="1400"/>
            <w:tcMar>
              <w:top w:type="dxa" w:w="80"/>
              <w:left w:type="dxa" w:w="90"/>
              <w:bottom w:type="dxa" w:w="80"/>
              <w:right w:type="dxa" w:w="90"/>
            </w:tcMar>
          </w:tcPr>
          <w:p>
            <w:pPr>
              <w:spacing w:after="0"/>
            </w:pPr>
            <w:r>
              <w:rPr>
                <w:b w:val="false"/>
                <w:bCs w:val="false"/>
                <w:color w:val="000000"/>
                <w:sz w:val="16"/>
                <w:szCs w:val="16"/>
              </w:rPr>
              <w:t xml:space="preserve">Reseeded per run</w:t>
            </w:r>
          </w:p>
        </w:tc>
        <w:tc>
          <w:tcPr>
            <w:tcW w:type="dxa" w:w="1360"/>
            <w:tcMar>
              <w:top w:type="dxa" w:w="80"/>
              <w:left w:type="dxa" w:w="90"/>
              <w:bottom w:type="dxa" w:w="80"/>
              <w:right w:type="dxa" w:w="90"/>
            </w:tcMar>
          </w:tcPr>
          <w:p>
            <w:pPr>
              <w:spacing w:after="0"/>
            </w:pPr>
            <w:r>
              <w:rPr>
                <w:b w:val="false"/>
                <w:bCs w:val="false"/>
                <w:color w:val="000000"/>
                <w:sz w:val="16"/>
                <w:szCs w:val="16"/>
              </w:rPr>
              <w:t xml:space="preserve">IT-19, IT-20, SYS-06, AT-05</w:t>
            </w:r>
          </w:p>
        </w:tc>
      </w:tr>
      <w:tr>
        <w:trPr>
          <w:cantSplit/>
        </w:trPr>
        <w:tc>
          <w:tcPr>
            <w:tcW w:type="dxa" w:w="1700"/>
            <w:tcMar>
              <w:top w:type="dxa" w:w="80"/>
              <w:left w:type="dxa" w:w="90"/>
              <w:bottom w:type="dxa" w:w="80"/>
              <w:right w:type="dxa" w:w="90"/>
            </w:tcMar>
          </w:tcPr>
          <w:p>
            <w:pPr>
              <w:spacing w:after="0"/>
            </w:pPr>
            <w:r>
              <w:rPr>
                <w:b w:val="false"/>
                <w:bCs w:val="false"/>
                <w:color w:val="000000"/>
                <w:sz w:val="16"/>
                <w:szCs w:val="16"/>
              </w:rPr>
              <w:t xml:space="preserve">Work orders and audit records</w:t>
            </w:r>
          </w:p>
        </w:tc>
        <w:tc>
          <w:tcPr>
            <w:tcW w:type="dxa" w:w="1700"/>
            <w:tcMar>
              <w:top w:type="dxa" w:w="80"/>
              <w:left w:type="dxa" w:w="90"/>
              <w:bottom w:type="dxa" w:w="80"/>
              <w:right w:type="dxa" w:w="90"/>
            </w:tcMar>
          </w:tcPr>
          <w:p>
            <w:pPr>
              <w:spacing w:after="0"/>
            </w:pPr>
            <w:r>
              <w:rPr>
                <w:b w:val="false"/>
                <w:bCs w:val="false"/>
                <w:color w:val="000000"/>
                <w:sz w:val="16"/>
                <w:szCs w:val="16"/>
              </w:rPr>
              <w:t xml:space="preserve">Seed script + runtime-generated events from executed test cases</w:t>
            </w:r>
          </w:p>
        </w:tc>
        <w:tc>
          <w:tcPr>
            <w:tcW w:type="dxa" w:w="1700"/>
            <w:tcMar>
              <w:top w:type="dxa" w:w="80"/>
              <w:left w:type="dxa" w:w="90"/>
              <w:bottom w:type="dxa" w:w="80"/>
              <w:right w:type="dxa" w:w="90"/>
            </w:tcMar>
          </w:tcPr>
          <w:p>
            <w:pPr>
              <w:spacing w:after="0"/>
            </w:pPr>
            <w:r>
              <w:rPr>
                <w:b w:val="false"/>
                <w:bCs w:val="false"/>
                <w:color w:val="000000"/>
                <w:sz w:val="16"/>
                <w:szCs w:val="16"/>
              </w:rPr>
              <w:t xml:space="preserve">Seed baseline; additional rows produced by the actions in IT-19/SYS-06</w:t>
            </w:r>
          </w:p>
        </w:tc>
        <w:tc>
          <w:tcPr>
            <w:tcW w:type="dxa" w:w="1500"/>
            <w:tcMar>
              <w:top w:type="dxa" w:w="80"/>
              <w:left w:type="dxa" w:w="90"/>
              <w:bottom w:type="dxa" w:w="80"/>
              <w:right w:type="dxa" w:w="90"/>
            </w:tcMar>
          </w:tcPr>
          <w:p>
            <w:pPr>
              <w:spacing w:after="0"/>
            </w:pPr>
            <w:r>
              <w:rPr>
                <w:b w:val="false"/>
                <w:bCs w:val="false"/>
                <w:color w:val="000000"/>
                <w:sz w:val="16"/>
                <w:szCs w:val="16"/>
              </w:rPr>
              <w:t xml:space="preserve">N/A — references synthetic customer IDs only</w:t>
            </w:r>
          </w:p>
        </w:tc>
        <w:tc>
          <w:tcPr>
            <w:tcW w:type="dxa" w:w="1400"/>
            <w:tcMar>
              <w:top w:type="dxa" w:w="80"/>
              <w:left w:type="dxa" w:w="90"/>
              <w:bottom w:type="dxa" w:w="80"/>
              <w:right w:type="dxa" w:w="90"/>
            </w:tcMar>
          </w:tcPr>
          <w:p>
            <w:pPr>
              <w:spacing w:after="0"/>
            </w:pPr>
            <w:r>
              <w:rPr>
                <w:b w:val="false"/>
                <w:bCs w:val="false"/>
                <w:color w:val="000000"/>
                <w:sz w:val="16"/>
                <w:szCs w:val="16"/>
              </w:rPr>
              <w:t xml:space="preserve">Audit table truncated on run reset</w:t>
            </w:r>
          </w:p>
        </w:tc>
        <w:tc>
          <w:tcPr>
            <w:tcW w:type="dxa" w:w="1360"/>
            <w:tcMar>
              <w:top w:type="dxa" w:w="80"/>
              <w:left w:type="dxa" w:w="90"/>
              <w:bottom w:type="dxa" w:w="80"/>
              <w:right w:type="dxa" w:w="90"/>
            </w:tcMar>
          </w:tcPr>
          <w:p>
            <w:pPr>
              <w:spacing w:after="0"/>
            </w:pPr>
            <w:r>
              <w:rPr>
                <w:b w:val="false"/>
                <w:bCs w:val="false"/>
                <w:color w:val="000000"/>
                <w:sz w:val="16"/>
                <w:szCs w:val="16"/>
              </w:rPr>
              <w:t xml:space="preserve">IT-20, SYS-06, AT-05</w:t>
            </w:r>
          </w:p>
        </w:tc>
      </w:tr>
      <w:tr>
        <w:trPr>
          <w:cantSplit/>
        </w:trPr>
        <w:tc>
          <w:tcPr>
            <w:tcW w:type="dxa" w:w="1700"/>
            <w:tcMar>
              <w:top w:type="dxa" w:w="80"/>
              <w:left w:type="dxa" w:w="90"/>
              <w:bottom w:type="dxa" w:w="80"/>
              <w:right w:type="dxa" w:w="90"/>
            </w:tcMar>
          </w:tcPr>
          <w:p>
            <w:pPr>
              <w:spacing w:after="0"/>
            </w:pPr>
            <w:r>
              <w:rPr>
                <w:b w:val="false"/>
                <w:bCs w:val="false"/>
                <w:color w:val="000000"/>
                <w:sz w:val="16"/>
                <w:szCs w:val="16"/>
              </w:rPr>
              <w:t xml:space="preserve">AI provider responses (PASS, BLOCK, timeout, 5xx, empty, missing-key)</w:t>
            </w:r>
          </w:p>
        </w:tc>
        <w:tc>
          <w:tcPr>
            <w:tcW w:type="dxa" w:w="1700"/>
            <w:tcMar>
              <w:top w:type="dxa" w:w="80"/>
              <w:left w:type="dxa" w:w="90"/>
              <w:bottom w:type="dxa" w:w="80"/>
              <w:right w:type="dxa" w:w="90"/>
            </w:tcMar>
          </w:tcPr>
          <w:p>
            <w:pPr>
              <w:spacing w:after="0"/>
            </w:pPr>
            <w:r>
              <w:rPr>
                <w:b w:val="false"/>
                <w:bCs w:val="false"/>
                <w:color w:val="000000"/>
                <w:sz w:val="16"/>
                <w:szCs w:val="16"/>
              </w:rPr>
              <w:t xml:space="preserve">WireMock stub or in-process AI stub bean</w:t>
            </w:r>
          </w:p>
        </w:tc>
        <w:tc>
          <w:tcPr>
            <w:tcW w:type="dxa" w:w="1700"/>
            <w:tcMar>
              <w:top w:type="dxa" w:w="80"/>
              <w:left w:type="dxa" w:w="90"/>
              <w:bottom w:type="dxa" w:w="80"/>
              <w:right w:type="dxa" w:w="90"/>
            </w:tcMar>
          </w:tcPr>
          <w:p>
            <w:pPr>
              <w:spacing w:after="0"/>
            </w:pPr>
            <w:r>
              <w:rPr>
                <w:b w:val="false"/>
                <w:bCs w:val="false"/>
                <w:color w:val="000000"/>
                <w:sz w:val="16"/>
                <w:szCs w:val="16"/>
              </w:rPr>
              <w:t xml:space="preserve">Response fixtures stored under src/test/resources/ai/*.json; delay and status configured per test</w:t>
            </w:r>
          </w:p>
        </w:tc>
        <w:tc>
          <w:tcPr>
            <w:tcW w:type="dxa" w:w="1500"/>
            <w:tcMar>
              <w:top w:type="dxa" w:w="80"/>
              <w:left w:type="dxa" w:w="90"/>
              <w:bottom w:type="dxa" w:w="80"/>
              <w:right w:type="dxa" w:w="90"/>
            </w:tcMar>
          </w:tcPr>
          <w:p>
            <w:pPr>
              <w:spacing w:after="0"/>
            </w:pPr>
            <w:r>
              <w:rPr>
                <w:b w:val="false"/>
                <w:bCs w:val="false"/>
                <w:color w:val="000000"/>
                <w:sz w:val="16"/>
                <w:szCs w:val="16"/>
              </w:rPr>
              <w:t xml:space="preserve">No real provider output; prompts contain only synthetic listing facts</w:t>
            </w:r>
          </w:p>
        </w:tc>
        <w:tc>
          <w:tcPr>
            <w:tcW w:type="dxa" w:w="1400"/>
            <w:tcMar>
              <w:top w:type="dxa" w:w="80"/>
              <w:left w:type="dxa" w:w="90"/>
              <w:bottom w:type="dxa" w:w="80"/>
              <w:right w:type="dxa" w:w="90"/>
            </w:tcMar>
          </w:tcPr>
          <w:p>
            <w:pPr>
              <w:spacing w:after="0"/>
            </w:pPr>
            <w:r>
              <w:rPr>
                <w:b w:val="false"/>
                <w:bCs w:val="false"/>
                <w:color w:val="000000"/>
                <w:sz w:val="16"/>
                <w:szCs w:val="16"/>
              </w:rPr>
              <w:t xml:space="preserve">Stub reset between cases; provider key omitted via env var for missing-key test</w:t>
            </w:r>
          </w:p>
        </w:tc>
        <w:tc>
          <w:tcPr>
            <w:tcW w:type="dxa" w:w="1360"/>
            <w:tcMar>
              <w:top w:type="dxa" w:w="80"/>
              <w:left w:type="dxa" w:w="90"/>
              <w:bottom w:type="dxa" w:w="80"/>
              <w:right w:type="dxa" w:w="90"/>
            </w:tcMar>
          </w:tcPr>
          <w:p>
            <w:pPr>
              <w:spacing w:after="0"/>
            </w:pPr>
            <w:r>
              <w:rPr>
                <w:b w:val="false"/>
                <w:bCs w:val="false"/>
                <w:color w:val="000000"/>
                <w:sz w:val="16"/>
                <w:szCs w:val="16"/>
              </w:rPr>
              <w:t xml:space="preserve">ST-04, UT-08, UT-09, UT-10, IT-14, IT-15, IT-16, SYS-04, AT-04</w:t>
            </w:r>
          </w:p>
        </w:tc>
      </w:tr>
      <w:tr>
        <w:trPr>
          <w:cantSplit/>
        </w:trPr>
        <w:tc>
          <w:tcPr>
            <w:tcW w:type="dxa" w:w="1700"/>
            <w:tcMar>
              <w:top w:type="dxa" w:w="80"/>
              <w:left w:type="dxa" w:w="90"/>
              <w:bottom w:type="dxa" w:w="80"/>
              <w:right w:type="dxa" w:w="90"/>
            </w:tcMar>
          </w:tcPr>
          <w:p>
            <w:pPr>
              <w:spacing w:after="0"/>
            </w:pPr>
            <w:r>
              <w:rPr>
                <w:b w:val="false"/>
                <w:bCs w:val="false"/>
                <w:color w:val="000000"/>
                <w:sz w:val="16"/>
                <w:szCs w:val="16"/>
              </w:rPr>
              <w:t xml:space="preserve">vPIC VIN lookup responses</w:t>
            </w:r>
          </w:p>
        </w:tc>
        <w:tc>
          <w:tcPr>
            <w:tcW w:type="dxa" w:w="1700"/>
            <w:tcMar>
              <w:top w:type="dxa" w:w="80"/>
              <w:left w:type="dxa" w:w="90"/>
              <w:bottom w:type="dxa" w:w="80"/>
              <w:right w:type="dxa" w:w="90"/>
            </w:tcMar>
          </w:tcPr>
          <w:p>
            <w:pPr>
              <w:spacing w:after="0"/>
            </w:pPr>
            <w:r>
              <w:rPr>
                <w:b w:val="false"/>
                <w:bCs w:val="false"/>
                <w:color w:val="000000"/>
                <w:sz w:val="16"/>
                <w:szCs w:val="16"/>
              </w:rPr>
              <w:t xml:space="preserve">WireMock stub mirroring the real vPIC JSON shape</w:t>
            </w:r>
          </w:p>
        </w:tc>
        <w:tc>
          <w:tcPr>
            <w:tcW w:type="dxa" w:w="1700"/>
            <w:tcMar>
              <w:top w:type="dxa" w:w="80"/>
              <w:left w:type="dxa" w:w="90"/>
              <w:bottom w:type="dxa" w:w="80"/>
              <w:right w:type="dxa" w:w="90"/>
            </w:tcMar>
          </w:tcPr>
          <w:p>
            <w:pPr>
              <w:spacing w:after="0"/>
            </w:pPr>
            <w:r>
              <w:rPr>
                <w:b w:val="false"/>
                <w:bCs w:val="false"/>
                <w:color w:val="000000"/>
                <w:sz w:val="16"/>
                <w:szCs w:val="16"/>
              </w:rPr>
              <w:t xml:space="preserve">Snapshot of real vPIC JSON structure for a few representative VINs, with fields anonymized</w:t>
            </w:r>
          </w:p>
        </w:tc>
        <w:tc>
          <w:tcPr>
            <w:tcW w:type="dxa" w:w="1500"/>
            <w:tcMar>
              <w:top w:type="dxa" w:w="80"/>
              <w:left w:type="dxa" w:w="90"/>
              <w:bottom w:type="dxa" w:w="80"/>
              <w:right w:type="dxa" w:w="90"/>
            </w:tcMar>
          </w:tcPr>
          <w:p>
            <w:pPr>
              <w:spacing w:after="0"/>
            </w:pPr>
            <w:r>
              <w:rPr>
                <w:b w:val="false"/>
                <w:bCs w:val="false"/>
                <w:color w:val="000000"/>
                <w:sz w:val="16"/>
                <w:szCs w:val="16"/>
              </w:rPr>
              <w:t xml:space="preserve">Snapshot does not include any customer or dealer data</w:t>
            </w:r>
          </w:p>
        </w:tc>
        <w:tc>
          <w:tcPr>
            <w:tcW w:type="dxa" w:w="1400"/>
            <w:tcMar>
              <w:top w:type="dxa" w:w="80"/>
              <w:left w:type="dxa" w:w="90"/>
              <w:bottom w:type="dxa" w:w="80"/>
              <w:right w:type="dxa" w:w="90"/>
            </w:tcMar>
          </w:tcPr>
          <w:p>
            <w:pPr>
              <w:spacing w:after="0"/>
            </w:pPr>
            <w:r>
              <w:rPr>
                <w:b w:val="false"/>
                <w:bCs w:val="false"/>
                <w:color w:val="000000"/>
                <w:sz w:val="16"/>
                <w:szCs w:val="16"/>
              </w:rPr>
              <w:t xml:space="preserve">Stub always returned from fixture; no live call during tests</w:t>
            </w:r>
          </w:p>
        </w:tc>
        <w:tc>
          <w:tcPr>
            <w:tcW w:type="dxa" w:w="1360"/>
            <w:tcMar>
              <w:top w:type="dxa" w:w="80"/>
              <w:left w:type="dxa" w:w="90"/>
              <w:bottom w:type="dxa" w:w="80"/>
              <w:right w:type="dxa" w:w="90"/>
            </w:tcMar>
          </w:tcPr>
          <w:p>
            <w:pPr>
              <w:spacing w:after="0"/>
            </w:pPr>
            <w:r>
              <w:rPr>
                <w:b w:val="false"/>
                <w:bCs w:val="false"/>
                <w:color w:val="000000"/>
                <w:sz w:val="16"/>
                <w:szCs w:val="16"/>
              </w:rPr>
              <w:t xml:space="preserve">IT-08, SYS-01</w:t>
            </w:r>
          </w:p>
        </w:tc>
      </w:tr>
      <w:tr>
        <w:trPr>
          <w:cantSplit/>
        </w:trPr>
        <w:tc>
          <w:tcPr>
            <w:tcW w:type="dxa" w:w="1700"/>
            <w:tcMar>
              <w:top w:type="dxa" w:w="80"/>
              <w:left w:type="dxa" w:w="90"/>
              <w:bottom w:type="dxa" w:w="80"/>
              <w:right w:type="dxa" w:w="90"/>
            </w:tcMar>
          </w:tcPr>
          <w:p>
            <w:pPr>
              <w:spacing w:after="0"/>
            </w:pPr>
            <w:r>
              <w:rPr>
                <w:b w:val="false"/>
                <w:bCs w:val="false"/>
                <w:color w:val="000000"/>
                <w:sz w:val="16"/>
                <w:szCs w:val="16"/>
              </w:rPr>
              <w:t xml:space="preserve">Gateway/network data (hostnames, ports, CORS origin)</w:t>
            </w:r>
          </w:p>
        </w:tc>
        <w:tc>
          <w:tcPr>
            <w:tcW w:type="dxa" w:w="1700"/>
            <w:tcMar>
              <w:top w:type="dxa" w:w="80"/>
              <w:left w:type="dxa" w:w="90"/>
              <w:bottom w:type="dxa" w:w="80"/>
              <w:right w:type="dxa" w:w="90"/>
            </w:tcMar>
          </w:tcPr>
          <w:p>
            <w:pPr>
              <w:spacing w:after="0"/>
            </w:pPr>
            <w:r>
              <w:rPr>
                <w:b w:val="false"/>
                <w:bCs w:val="false"/>
                <w:color w:val="000000"/>
                <w:sz w:val="16"/>
                <w:szCs w:val="16"/>
              </w:rPr>
              <w:t xml:space="preserve">Env-var configuration</w:t>
            </w:r>
          </w:p>
        </w:tc>
        <w:tc>
          <w:tcPr>
            <w:tcW w:type="dxa" w:w="1700"/>
            <w:tcMar>
              <w:top w:type="dxa" w:w="80"/>
              <w:left w:type="dxa" w:w="90"/>
              <w:bottom w:type="dxa" w:w="80"/>
              <w:right w:type="dxa" w:w="90"/>
            </w:tcMar>
          </w:tcPr>
          <w:p>
            <w:pPr>
              <w:spacing w:after="0"/>
            </w:pPr>
            <w:r>
              <w:rPr>
                <w:b w:val="false"/>
                <w:bCs w:val="false"/>
                <w:color w:val="000000"/>
                <w:sz w:val="16"/>
                <w:szCs w:val="16"/>
              </w:rPr>
              <w:t xml:space="preserve">application-test.yml plus env vars (gateway=8080, core=8081, ai=8082, CORS origin=http://localhost:5173)</w:t>
            </w:r>
          </w:p>
        </w:tc>
        <w:tc>
          <w:tcPr>
            <w:tcW w:type="dxa" w:w="1500"/>
            <w:tcMar>
              <w:top w:type="dxa" w:w="80"/>
              <w:left w:type="dxa" w:w="90"/>
              <w:bottom w:type="dxa" w:w="80"/>
              <w:right w:type="dxa" w:w="90"/>
            </w:tcMar>
          </w:tcPr>
          <w:p>
            <w:pPr>
              <w:spacing w:after="0"/>
            </w:pPr>
            <w:r>
              <w:rPr>
                <w:b w:val="false"/>
                <w:bCs w:val="false"/>
                <w:color w:val="000000"/>
                <w:sz w:val="16"/>
                <w:szCs w:val="16"/>
              </w:rPr>
              <w:t xml:space="preserve">No sensitive data (hostnames are localhost)</w:t>
            </w:r>
          </w:p>
        </w:tc>
        <w:tc>
          <w:tcPr>
            <w:tcW w:type="dxa" w:w="1400"/>
            <w:tcMar>
              <w:top w:type="dxa" w:w="80"/>
              <w:left w:type="dxa" w:w="90"/>
              <w:bottom w:type="dxa" w:w="80"/>
              <w:right w:type="dxa" w:w="90"/>
            </w:tcMar>
          </w:tcPr>
          <w:p>
            <w:pPr>
              <w:spacing w:after="0"/>
            </w:pPr>
            <w:r>
              <w:rPr>
                <w:b w:val="false"/>
                <w:bCs w:val="false"/>
                <w:color w:val="000000"/>
                <w:sz w:val="16"/>
                <w:szCs w:val="16"/>
              </w:rPr>
              <w:t xml:space="preserve">Driven by environment, resettable</w:t>
            </w:r>
          </w:p>
        </w:tc>
        <w:tc>
          <w:tcPr>
            <w:tcW w:type="dxa" w:w="1360"/>
            <w:tcMar>
              <w:top w:type="dxa" w:w="80"/>
              <w:left w:type="dxa" w:w="90"/>
              <w:bottom w:type="dxa" w:w="80"/>
              <w:right w:type="dxa" w:w="90"/>
            </w:tcMar>
          </w:tcPr>
          <w:p>
            <w:pPr>
              <w:spacing w:after="0"/>
            </w:pPr>
            <w:r>
              <w:rPr>
                <w:b w:val="false"/>
                <w:bCs w:val="false"/>
                <w:color w:val="000000"/>
                <w:sz w:val="16"/>
                <w:szCs w:val="16"/>
              </w:rPr>
              <w:t xml:space="preserve">ST-05, IT-17, IT-18, SYS-05</w:t>
            </w:r>
          </w:p>
        </w:tc>
      </w:tr>
      <w:tr>
        <w:trPr>
          <w:cantSplit/>
        </w:trPr>
        <w:tc>
          <w:tcPr>
            <w:tcW w:type="dxa" w:w="1700"/>
            <w:tcMar>
              <w:top w:type="dxa" w:w="80"/>
              <w:left w:type="dxa" w:w="90"/>
              <w:bottom w:type="dxa" w:w="80"/>
              <w:right w:type="dxa" w:w="90"/>
            </w:tcMar>
          </w:tcPr>
          <w:p>
            <w:pPr>
              <w:spacing w:after="0"/>
            </w:pPr>
            <w:r>
              <w:rPr>
                <w:b w:val="false"/>
                <w:bCs w:val="false"/>
                <w:color w:val="000000"/>
                <w:sz w:val="16"/>
                <w:szCs w:val="16"/>
              </w:rPr>
              <w:t xml:space="preserve">Browser-side data (session storage, local storage)</w:t>
            </w:r>
          </w:p>
        </w:tc>
        <w:tc>
          <w:tcPr>
            <w:tcW w:type="dxa" w:w="1700"/>
            <w:tcMar>
              <w:top w:type="dxa" w:w="80"/>
              <w:left w:type="dxa" w:w="90"/>
              <w:bottom w:type="dxa" w:w="80"/>
              <w:right w:type="dxa" w:w="90"/>
            </w:tcMar>
          </w:tcPr>
          <w:p>
            <w:pPr>
              <w:spacing w:after="0"/>
            </w:pPr>
            <w:r>
              <w:rPr>
                <w:b w:val="false"/>
                <w:bCs w:val="false"/>
                <w:color w:val="000000"/>
                <w:sz w:val="16"/>
                <w:szCs w:val="16"/>
              </w:rPr>
              <w:t xml:space="preserve">Produced at runtime by dealer-web during system cases</w:t>
            </w:r>
          </w:p>
        </w:tc>
        <w:tc>
          <w:tcPr>
            <w:tcW w:type="dxa" w:w="1700"/>
            <w:tcMar>
              <w:top w:type="dxa" w:w="80"/>
              <w:left w:type="dxa" w:w="90"/>
              <w:bottom w:type="dxa" w:w="80"/>
              <w:right w:type="dxa" w:w="90"/>
            </w:tcMar>
          </w:tcPr>
          <w:p>
            <w:pPr>
              <w:spacing w:after="0"/>
            </w:pPr>
            <w:r>
              <w:rPr>
                <w:b w:val="false"/>
                <w:bCs w:val="false"/>
                <w:color w:val="000000"/>
                <w:sz w:val="16"/>
                <w:szCs w:val="16"/>
              </w:rPr>
              <w:t xml:space="preserve">Observed via devtools; cleared via logout action in SYS-10</w:t>
            </w:r>
          </w:p>
        </w:tc>
        <w:tc>
          <w:tcPr>
            <w:tcW w:type="dxa" w:w="1500"/>
            <w:tcMar>
              <w:top w:type="dxa" w:w="80"/>
              <w:left w:type="dxa" w:w="90"/>
              <w:bottom w:type="dxa" w:w="80"/>
              <w:right w:type="dxa" w:w="90"/>
            </w:tcMar>
          </w:tcPr>
          <w:p>
            <w:pPr>
              <w:spacing w:after="0"/>
            </w:pPr>
            <w:r>
              <w:rPr>
                <w:b w:val="false"/>
                <w:bCs w:val="false"/>
                <w:color w:val="000000"/>
                <w:sz w:val="16"/>
                <w:szCs w:val="16"/>
              </w:rPr>
              <w:t xml:space="preserve">No PII beyond synthetic token payloads</w:t>
            </w:r>
          </w:p>
        </w:tc>
        <w:tc>
          <w:tcPr>
            <w:tcW w:type="dxa" w:w="1400"/>
            <w:tcMar>
              <w:top w:type="dxa" w:w="80"/>
              <w:left w:type="dxa" w:w="90"/>
              <w:bottom w:type="dxa" w:w="80"/>
              <w:right w:type="dxa" w:w="90"/>
            </w:tcMar>
          </w:tcPr>
          <w:p>
            <w:pPr>
              <w:spacing w:after="0"/>
            </w:pPr>
            <w:r>
              <w:rPr>
                <w:b w:val="false"/>
                <w:bCs w:val="false"/>
                <w:color w:val="000000"/>
                <w:sz w:val="16"/>
                <w:szCs w:val="16"/>
              </w:rPr>
              <w:t xml:space="preserve">Browser profile reset between acceptance runs</w:t>
            </w:r>
          </w:p>
        </w:tc>
        <w:tc>
          <w:tcPr>
            <w:tcW w:type="dxa" w:w="1360"/>
            <w:tcMar>
              <w:top w:type="dxa" w:w="80"/>
              <w:left w:type="dxa" w:w="90"/>
              <w:bottom w:type="dxa" w:w="80"/>
              <w:right w:type="dxa" w:w="90"/>
            </w:tcMar>
          </w:tcPr>
          <w:p>
            <w:pPr>
              <w:spacing w:after="0"/>
            </w:pPr>
            <w:r>
              <w:rPr>
                <w:b w:val="false"/>
                <w:bCs w:val="false"/>
                <w:color w:val="000000"/>
                <w:sz w:val="16"/>
                <w:szCs w:val="16"/>
              </w:rPr>
              <w:t xml:space="preserve">SYS-07, SYS-10, AT-08</w:t>
            </w:r>
          </w:p>
        </w:tc>
      </w:tr>
      <w:tr>
        <w:trPr>
          <w:cantSplit/>
        </w:trPr>
        <w:tc>
          <w:tcPr>
            <w:tcW w:type="dxa" w:w="1700"/>
            <w:tcMar>
              <w:top w:type="dxa" w:w="80"/>
              <w:left w:type="dxa" w:w="90"/>
              <w:bottom w:type="dxa" w:w="80"/>
              <w:right w:type="dxa" w:w="90"/>
            </w:tcMar>
          </w:tcPr>
          <w:p>
            <w:pPr>
              <w:spacing w:after="0"/>
            </w:pPr>
            <w:r>
              <w:rPr>
                <w:b w:val="false"/>
                <w:bCs w:val="false"/>
                <w:color w:val="000000"/>
                <w:sz w:val="16"/>
                <w:szCs w:val="16"/>
              </w:rPr>
              <w:t xml:space="preserve">Negative / abuse data (SQLi probes, oversized payloads, forged X-Dealer-Internal header)</w:t>
            </w:r>
          </w:p>
        </w:tc>
        <w:tc>
          <w:tcPr>
            <w:tcW w:type="dxa" w:w="1700"/>
            <w:tcMar>
              <w:top w:type="dxa" w:w="80"/>
              <w:left w:type="dxa" w:w="90"/>
              <w:bottom w:type="dxa" w:w="80"/>
              <w:right w:type="dxa" w:w="90"/>
            </w:tcMar>
          </w:tcPr>
          <w:p>
            <w:pPr>
              <w:spacing w:after="0"/>
            </w:pPr>
            <w:r>
              <w:rPr>
                <w:b w:val="false"/>
                <w:bCs w:val="false"/>
                <w:color w:val="000000"/>
                <w:sz w:val="16"/>
                <w:szCs w:val="16"/>
              </w:rPr>
              <w:t xml:space="preserve">Hand-crafted fixtures listed in the plan</w:t>
            </w:r>
          </w:p>
        </w:tc>
        <w:tc>
          <w:tcPr>
            <w:tcW w:type="dxa" w:w="1700"/>
            <w:tcMar>
              <w:top w:type="dxa" w:w="80"/>
              <w:left w:type="dxa" w:w="90"/>
              <w:bottom w:type="dxa" w:w="80"/>
              <w:right w:type="dxa" w:w="90"/>
            </w:tcMar>
          </w:tcPr>
          <w:p>
            <w:pPr>
              <w:spacing w:after="0"/>
            </w:pPr>
            <w:r>
              <w:rPr>
                <w:b w:val="false"/>
                <w:bCs w:val="false"/>
                <w:color w:val="000000"/>
                <w:sz w:val="16"/>
                <w:szCs w:val="16"/>
              </w:rPr>
              <w:t xml:space="preserve">String literals and request snippets stored in the workbook alongside the case</w:t>
            </w:r>
          </w:p>
        </w:tc>
        <w:tc>
          <w:tcPr>
            <w:tcW w:type="dxa" w:w="1500"/>
            <w:tcMar>
              <w:top w:type="dxa" w:w="80"/>
              <w:left w:type="dxa" w:w="90"/>
              <w:bottom w:type="dxa" w:w="80"/>
              <w:right w:type="dxa" w:w="90"/>
            </w:tcMar>
          </w:tcPr>
          <w:p>
            <w:pPr>
              <w:spacing w:after="0"/>
            </w:pPr>
            <w:r>
              <w:rPr>
                <w:b w:val="false"/>
                <w:bCs w:val="false"/>
                <w:color w:val="000000"/>
                <w:sz w:val="16"/>
                <w:szCs w:val="16"/>
              </w:rPr>
              <w:t xml:space="preserve">No live attack data; synthetic patterns only</w:t>
            </w:r>
          </w:p>
        </w:tc>
        <w:tc>
          <w:tcPr>
            <w:tcW w:type="dxa" w:w="1400"/>
            <w:tcMar>
              <w:top w:type="dxa" w:w="80"/>
              <w:left w:type="dxa" w:w="90"/>
              <w:bottom w:type="dxa" w:w="80"/>
              <w:right w:type="dxa" w:w="90"/>
            </w:tcMar>
          </w:tcPr>
          <w:p>
            <w:pPr>
              <w:spacing w:after="0"/>
            </w:pPr>
            <w:r>
              <w:rPr>
                <w:b w:val="false"/>
                <w:bCs w:val="false"/>
                <w:color w:val="000000"/>
                <w:sz w:val="16"/>
                <w:szCs w:val="16"/>
              </w:rPr>
              <w:t xml:space="preserve">N/A — produced at run time</w:t>
            </w:r>
          </w:p>
        </w:tc>
        <w:tc>
          <w:tcPr>
            <w:tcW w:type="dxa" w:w="1360"/>
            <w:tcMar>
              <w:top w:type="dxa" w:w="80"/>
              <w:left w:type="dxa" w:w="90"/>
              <w:bottom w:type="dxa" w:w="80"/>
              <w:right w:type="dxa" w:w="90"/>
            </w:tcMar>
          </w:tcPr>
          <w:p>
            <w:pPr>
              <w:spacing w:after="0"/>
            </w:pPr>
            <w:r>
              <w:rPr>
                <w:b w:val="false"/>
                <w:bCs w:val="false"/>
                <w:color w:val="000000"/>
                <w:sz w:val="16"/>
                <w:szCs w:val="16"/>
              </w:rPr>
              <w:t xml:space="preserve">IT-05, IT-18, SYS-05</w:t>
            </w:r>
          </w:p>
        </w:tc>
      </w:tr>
    </w:tbl>
    <w:p>
      <w:pPr>
        <w:pStyle w:val="Heading2"/>
        <w:spacing w:after="100" w:before="220"/>
      </w:pPr>
      <w:r>
        <w:rPr>
          <w:b/>
          <w:bCs/>
          <w:color w:val="1F4E78"/>
          <w:sz w:val="23"/>
          <w:szCs w:val="23"/>
        </w:rPr>
        <w:t xml:space="preserve">11A.3 Data setup, reset, and traceability procedure</w:t>
      </w:r>
    </w:p>
    <w:p>
      <w:pPr>
        <w:pStyle w:val="ListParagraph"/>
        <w:numPr>
          <w:ilvl w:val="0"/>
          <w:numId w:val="1"/>
        </w:numPr>
        <w:spacing w:after="60"/>
      </w:pPr>
      <w:r>
        <w:rPr>
          <w:sz w:val="20"/>
          <w:szCs w:val="20"/>
        </w:rPr>
        <w:t xml:space="preserve">Setup: on each test run, (a) Testcontainers starts an isolated MySQL 8; (b) Flyway migrates to the latest versioned schema; (c) a V{YYYYMMDD}_{n}__seed_test_data.sql script loads dealers, users, vehicles, listings, customers, and audit baseline; (d) stubs (AI, vPIC) are started with their fixtures.</w:t>
      </w:r>
    </w:p>
    <w:p>
      <w:pPr>
        <w:pStyle w:val="ListParagraph"/>
        <w:numPr>
          <w:ilvl w:val="0"/>
          <w:numId w:val="1"/>
        </w:numPr>
        <w:spacing w:after="60"/>
      </w:pPr>
      <w:r>
        <w:rPr>
          <w:sz w:val="20"/>
          <w:szCs w:val="20"/>
        </w:rPr>
        <w:t xml:space="preserve">Reset: between destructive case groups, the data owner (Logan Jones) truncates mutable tables (vehicles.status back to DRAFT, listings.status back to NOT_READY, audit cleared) and re-runs the seed; the reset step is logged in the case evidence.</w:t>
      </w:r>
    </w:p>
    <w:p>
      <w:pPr>
        <w:pStyle w:val="ListParagraph"/>
        <w:numPr>
          <w:ilvl w:val="0"/>
          <w:numId w:val="1"/>
        </w:numPr>
        <w:spacing w:after="60"/>
      </w:pPr>
      <w:r>
        <w:rPr>
          <w:sz w:val="20"/>
          <w:szCs w:val="20"/>
        </w:rPr>
        <w:t xml:space="preserve">Traceability: every workbook row names its primary data category in the Pre-Conditions column; this section is the source of truth for how that data is produced.</w:t>
      </w:r>
    </w:p>
    <w:p>
      <w:pPr>
        <w:pStyle w:val="ListParagraph"/>
        <w:numPr>
          <w:ilvl w:val="0"/>
          <w:numId w:val="1"/>
        </w:numPr>
        <w:spacing w:after="60"/>
      </w:pPr>
      <w:r>
        <w:rPr>
          <w:sz w:val="20"/>
          <w:szCs w:val="20"/>
        </w:rPr>
        <w:t xml:space="preserve">Rotation: synthetic data is reviewed every assignment baseline; any accidental resemblance to a real dealer/customer is corrected and the plan version is bumped.</w:t>
      </w:r>
    </w:p>
    <w:p>
      <w:pPr>
        <w:pStyle w:val="Heading2"/>
        <w:spacing w:after="100" w:before="220"/>
      </w:pPr>
      <w:r>
        <w:rPr>
          <w:b/>
          <w:bCs/>
          <w:color w:val="1F4E78"/>
          <w:sz w:val="23"/>
          <w:szCs w:val="23"/>
        </w:rPr>
        <w:t xml:space="preserve">11A.4 Data risks and contingencies</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tblGrid>
      <w:tr>
        <w:tc>
          <w:tcPr>
            <w:tcW w:type="dxa" w:w="2700"/>
            <w:shd w:fill="1F4E78" w:val="clear"/>
            <w:tcMar>
              <w:top w:type="dxa" w:w="80"/>
              <w:left w:type="dxa" w:w="90"/>
              <w:bottom w:type="dxa" w:w="80"/>
              <w:right w:type="dxa" w:w="90"/>
            </w:tcMar>
          </w:tcPr>
          <w:p>
            <w:pPr>
              <w:spacing w:after="0"/>
            </w:pPr>
            <w:r>
              <w:rPr>
                <w:b/>
                <w:bCs/>
                <w:color w:val="FFFFFF"/>
                <w:sz w:val="17"/>
                <w:szCs w:val="17"/>
              </w:rPr>
              <w:t xml:space="preserve">Data risk</w:t>
            </w:r>
          </w:p>
        </w:tc>
        <w:tc>
          <w:tcPr>
            <w:tcW w:type="dxa" w:w="2500"/>
            <w:shd w:fill="1F4E78" w:val="clear"/>
            <w:tcMar>
              <w:top w:type="dxa" w:w="80"/>
              <w:left w:type="dxa" w:w="90"/>
              <w:bottom w:type="dxa" w:w="80"/>
              <w:right w:type="dxa" w:w="90"/>
            </w:tcMar>
          </w:tcPr>
          <w:p>
            <w:pPr>
              <w:spacing w:after="0"/>
            </w:pPr>
            <w:r>
              <w:rPr>
                <w:b/>
                <w:bCs/>
                <w:color w:val="FFFFFF"/>
                <w:sz w:val="17"/>
                <w:szCs w:val="17"/>
              </w:rPr>
              <w:t xml:space="preserve">Impact</w:t>
            </w:r>
          </w:p>
        </w:tc>
        <w:tc>
          <w:tcPr>
            <w:tcW w:type="dxa" w:w="4160"/>
            <w:shd w:fill="1F4E78" w:val="clear"/>
            <w:tcMar>
              <w:top w:type="dxa" w:w="80"/>
              <w:left w:type="dxa" w:w="90"/>
              <w:bottom w:type="dxa" w:w="80"/>
              <w:right w:type="dxa" w:w="90"/>
            </w:tcMar>
          </w:tcPr>
          <w:p>
            <w:pPr>
              <w:spacing w:after="0"/>
            </w:pPr>
            <w:r>
              <w:rPr>
                <w:b/>
                <w:bCs/>
                <w:color w:val="FFFFFF"/>
                <w:sz w:val="17"/>
                <w:szCs w:val="17"/>
              </w:rPr>
              <w:t xml:space="preserve">Mitigation</w:t>
            </w:r>
          </w:p>
        </w:tc>
      </w:tr>
      <w:tr>
        <w:trPr>
          <w:cantSplit/>
        </w:trPr>
        <w:tc>
          <w:tcPr>
            <w:tcW w:type="dxa" w:w="2700"/>
            <w:tcMar>
              <w:top w:type="dxa" w:w="80"/>
              <w:left w:type="dxa" w:w="90"/>
              <w:bottom w:type="dxa" w:w="80"/>
              <w:right w:type="dxa" w:w="90"/>
            </w:tcMar>
          </w:tcPr>
          <w:p>
            <w:pPr>
              <w:spacing w:after="0"/>
            </w:pPr>
            <w:r>
              <w:rPr>
                <w:b w:val="false"/>
                <w:bCs w:val="false"/>
                <w:color w:val="000000"/>
                <w:sz w:val="16"/>
                <w:szCs w:val="16"/>
              </w:rPr>
              <w:t xml:space="preserve">Real PII enters a screenshot or log</w:t>
            </w:r>
          </w:p>
        </w:tc>
        <w:tc>
          <w:tcPr>
            <w:tcW w:type="dxa" w:w="2500"/>
            <w:tcMar>
              <w:top w:type="dxa" w:w="80"/>
              <w:left w:type="dxa" w:w="90"/>
              <w:bottom w:type="dxa" w:w="80"/>
              <w:right w:type="dxa" w:w="90"/>
            </w:tcMar>
          </w:tcPr>
          <w:p>
            <w:pPr>
              <w:spacing w:after="0"/>
            </w:pPr>
            <w:r>
              <w:rPr>
                <w:b w:val="false"/>
                <w:bCs w:val="false"/>
                <w:color w:val="000000"/>
                <w:sz w:val="16"/>
                <w:szCs w:val="16"/>
              </w:rPr>
              <w:t xml:space="preserve">Privacy breach; invalidates evidence</w:t>
            </w:r>
          </w:p>
        </w:tc>
        <w:tc>
          <w:tcPr>
            <w:tcW w:type="dxa" w:w="4160"/>
            <w:tcMar>
              <w:top w:type="dxa" w:w="80"/>
              <w:left w:type="dxa" w:w="90"/>
              <w:bottom w:type="dxa" w:w="80"/>
              <w:right w:type="dxa" w:w="90"/>
            </w:tcMar>
          </w:tcPr>
          <w:p>
            <w:pPr>
              <w:spacing w:after="0"/>
            </w:pPr>
            <w:r>
              <w:rPr>
                <w:b w:val="false"/>
                <w:bCs w:val="false"/>
                <w:color w:val="000000"/>
                <w:sz w:val="16"/>
                <w:szCs w:val="16"/>
              </w:rPr>
              <w:t xml:space="preserve">Synthetic-only rule; pre-submission scrub (AT-10); immediate quarantine if found.</w:t>
            </w:r>
          </w:p>
        </w:tc>
      </w:tr>
      <w:tr>
        <w:trPr>
          <w:cantSplit/>
        </w:trPr>
        <w:tc>
          <w:tcPr>
            <w:tcW w:type="dxa" w:w="2700"/>
            <w:tcMar>
              <w:top w:type="dxa" w:w="80"/>
              <w:left w:type="dxa" w:w="90"/>
              <w:bottom w:type="dxa" w:w="80"/>
              <w:right w:type="dxa" w:w="90"/>
            </w:tcMar>
          </w:tcPr>
          <w:p>
            <w:pPr>
              <w:spacing w:after="0"/>
            </w:pPr>
            <w:r>
              <w:rPr>
                <w:b w:val="false"/>
                <w:bCs w:val="false"/>
                <w:color w:val="000000"/>
                <w:sz w:val="16"/>
                <w:szCs w:val="16"/>
              </w:rPr>
              <w:t xml:space="preserve">Shared stale data between cases</w:t>
            </w:r>
          </w:p>
        </w:tc>
        <w:tc>
          <w:tcPr>
            <w:tcW w:type="dxa" w:w="2500"/>
            <w:tcMar>
              <w:top w:type="dxa" w:w="80"/>
              <w:left w:type="dxa" w:w="90"/>
              <w:bottom w:type="dxa" w:w="80"/>
              <w:right w:type="dxa" w:w="90"/>
            </w:tcMar>
          </w:tcPr>
          <w:p>
            <w:pPr>
              <w:spacing w:after="0"/>
            </w:pPr>
            <w:r>
              <w:rPr>
                <w:b w:val="false"/>
                <w:bCs w:val="false"/>
                <w:color w:val="000000"/>
                <w:sz w:val="16"/>
                <w:szCs w:val="16"/>
              </w:rPr>
              <w:t xml:space="preserve">False failures or false passes</w:t>
            </w:r>
          </w:p>
        </w:tc>
        <w:tc>
          <w:tcPr>
            <w:tcW w:type="dxa" w:w="4160"/>
            <w:tcMar>
              <w:top w:type="dxa" w:w="80"/>
              <w:left w:type="dxa" w:w="90"/>
              <w:bottom w:type="dxa" w:w="80"/>
              <w:right w:type="dxa" w:w="90"/>
            </w:tcMar>
          </w:tcPr>
          <w:p>
            <w:pPr>
              <w:spacing w:after="0"/>
            </w:pPr>
            <w:r>
              <w:rPr>
                <w:b w:val="false"/>
                <w:bCs w:val="false"/>
                <w:color w:val="000000"/>
                <w:sz w:val="16"/>
                <w:szCs w:val="16"/>
              </w:rPr>
              <w:t xml:space="preserve">Isolation rule + per-run Testcontainers; destructive cases followed by reset.</w:t>
            </w:r>
          </w:p>
        </w:tc>
      </w:tr>
      <w:tr>
        <w:trPr>
          <w:cantSplit/>
        </w:trPr>
        <w:tc>
          <w:tcPr>
            <w:tcW w:type="dxa" w:w="2700"/>
            <w:tcMar>
              <w:top w:type="dxa" w:w="80"/>
              <w:left w:type="dxa" w:w="90"/>
              <w:bottom w:type="dxa" w:w="80"/>
              <w:right w:type="dxa" w:w="90"/>
            </w:tcMar>
          </w:tcPr>
          <w:p>
            <w:pPr>
              <w:spacing w:after="0"/>
            </w:pPr>
            <w:r>
              <w:rPr>
                <w:b w:val="false"/>
                <w:bCs w:val="false"/>
                <w:color w:val="000000"/>
                <w:sz w:val="16"/>
                <w:szCs w:val="16"/>
              </w:rPr>
              <w:t xml:space="preserve">AI stub drift from provider contract</w:t>
            </w:r>
          </w:p>
        </w:tc>
        <w:tc>
          <w:tcPr>
            <w:tcW w:type="dxa" w:w="2500"/>
            <w:tcMar>
              <w:top w:type="dxa" w:w="80"/>
              <w:left w:type="dxa" w:w="90"/>
              <w:bottom w:type="dxa" w:w="80"/>
              <w:right w:type="dxa" w:w="90"/>
            </w:tcMar>
          </w:tcPr>
          <w:p>
            <w:pPr>
              <w:spacing w:after="0"/>
            </w:pPr>
            <w:r>
              <w:rPr>
                <w:b w:val="false"/>
                <w:bCs w:val="false"/>
                <w:color w:val="000000"/>
                <w:sz w:val="16"/>
                <w:szCs w:val="16"/>
              </w:rPr>
              <w:t xml:space="preserve">Tests pass but live provider fails</w:t>
            </w:r>
          </w:p>
        </w:tc>
        <w:tc>
          <w:tcPr>
            <w:tcW w:type="dxa" w:w="4160"/>
            <w:tcMar>
              <w:top w:type="dxa" w:w="80"/>
              <w:left w:type="dxa" w:w="90"/>
              <w:bottom w:type="dxa" w:w="80"/>
              <w:right w:type="dxa" w:w="90"/>
            </w:tcMar>
          </w:tcPr>
          <w:p>
            <w:pPr>
              <w:spacing w:after="0"/>
            </w:pPr>
            <w:r>
              <w:rPr>
                <w:b w:val="false"/>
                <w:bCs w:val="false"/>
                <w:color w:val="000000"/>
                <w:sz w:val="16"/>
                <w:szCs w:val="16"/>
              </w:rPr>
              <w:t xml:space="preserve">Snapshot refresh when the provider contract changes; a smoke IT case runs against the live provider when safe.</w:t>
            </w:r>
          </w:p>
        </w:tc>
      </w:tr>
      <w:tr>
        <w:trPr>
          <w:cantSplit/>
        </w:trPr>
        <w:tc>
          <w:tcPr>
            <w:tcW w:type="dxa" w:w="2700"/>
            <w:tcMar>
              <w:top w:type="dxa" w:w="80"/>
              <w:left w:type="dxa" w:w="90"/>
              <w:bottom w:type="dxa" w:w="80"/>
              <w:right w:type="dxa" w:w="90"/>
            </w:tcMar>
          </w:tcPr>
          <w:p>
            <w:pPr>
              <w:spacing w:after="0"/>
            </w:pPr>
            <w:r>
              <w:rPr>
                <w:b w:val="false"/>
                <w:bCs w:val="false"/>
                <w:color w:val="000000"/>
                <w:sz w:val="16"/>
                <w:szCs w:val="16"/>
              </w:rPr>
              <w:t xml:space="preserve">Secret leaks via env file</w:t>
            </w:r>
          </w:p>
        </w:tc>
        <w:tc>
          <w:tcPr>
            <w:tcW w:type="dxa" w:w="2500"/>
            <w:tcMar>
              <w:top w:type="dxa" w:w="80"/>
              <w:left w:type="dxa" w:w="90"/>
              <w:bottom w:type="dxa" w:w="80"/>
              <w:right w:type="dxa" w:w="90"/>
            </w:tcMar>
          </w:tcPr>
          <w:p>
            <w:pPr>
              <w:spacing w:after="0"/>
            </w:pPr>
            <w:r>
              <w:rPr>
                <w:b w:val="false"/>
                <w:bCs w:val="false"/>
                <w:color w:val="000000"/>
                <w:sz w:val="16"/>
                <w:szCs w:val="16"/>
              </w:rPr>
              <w:t xml:space="preserve">Credential compromise</w:t>
            </w:r>
          </w:p>
        </w:tc>
        <w:tc>
          <w:tcPr>
            <w:tcW w:type="dxa" w:w="4160"/>
            <w:tcMar>
              <w:top w:type="dxa" w:w="80"/>
              <w:left w:type="dxa" w:w="90"/>
              <w:bottom w:type="dxa" w:w="80"/>
              <w:right w:type="dxa" w:w="90"/>
            </w:tcMar>
          </w:tcPr>
          <w:p>
            <w:pPr>
              <w:spacing w:after="0"/>
            </w:pPr>
            <w:r>
              <w:rPr>
                <w:b w:val="false"/>
                <w:bCs w:val="false"/>
                <w:color w:val="000000"/>
                <w:sz w:val="16"/>
                <w:szCs w:val="16"/>
              </w:rPr>
              <w:t xml:space="preserve">.env.test ignored by git; secrets stored only in CI/local env; evidence masks values.</w:t>
            </w:r>
          </w:p>
        </w:tc>
      </w:tr>
      <w:tr>
        <w:trPr>
          <w:cantSplit/>
        </w:trPr>
        <w:tc>
          <w:tcPr>
            <w:tcW w:type="dxa" w:w="2700"/>
            <w:tcMar>
              <w:top w:type="dxa" w:w="80"/>
              <w:left w:type="dxa" w:w="90"/>
              <w:bottom w:type="dxa" w:w="80"/>
              <w:right w:type="dxa" w:w="90"/>
            </w:tcMar>
          </w:tcPr>
          <w:p>
            <w:pPr>
              <w:spacing w:after="0"/>
            </w:pPr>
            <w:r>
              <w:rPr>
                <w:b w:val="false"/>
                <w:bCs w:val="false"/>
                <w:color w:val="000000"/>
                <w:sz w:val="16"/>
                <w:szCs w:val="16"/>
              </w:rPr>
              <w:t xml:space="preserve">Seed script and Flyway schema out of sync</w:t>
            </w:r>
          </w:p>
        </w:tc>
        <w:tc>
          <w:tcPr>
            <w:tcW w:type="dxa" w:w="2500"/>
            <w:tcMar>
              <w:top w:type="dxa" w:w="80"/>
              <w:left w:type="dxa" w:w="90"/>
              <w:bottom w:type="dxa" w:w="80"/>
              <w:right w:type="dxa" w:w="90"/>
            </w:tcMar>
          </w:tcPr>
          <w:p>
            <w:pPr>
              <w:spacing w:after="0"/>
            </w:pPr>
            <w:r>
              <w:rPr>
                <w:b w:val="false"/>
                <w:bCs w:val="false"/>
                <w:color w:val="000000"/>
                <w:sz w:val="16"/>
                <w:szCs w:val="16"/>
              </w:rPr>
              <w:t xml:space="preserve">Setup fails; blocks execution</w:t>
            </w:r>
          </w:p>
        </w:tc>
        <w:tc>
          <w:tcPr>
            <w:tcW w:type="dxa" w:w="4160"/>
            <w:tcMar>
              <w:top w:type="dxa" w:w="80"/>
              <w:left w:type="dxa" w:w="90"/>
              <w:bottom w:type="dxa" w:w="80"/>
              <w:right w:type="dxa" w:w="90"/>
            </w:tcMar>
          </w:tcPr>
          <w:p>
            <w:pPr>
              <w:spacing w:after="0"/>
            </w:pPr>
            <w:r>
              <w:rPr>
                <w:b w:val="false"/>
                <w:bCs w:val="false"/>
                <w:color w:val="000000"/>
                <w:sz w:val="16"/>
                <w:szCs w:val="16"/>
              </w:rPr>
              <w:t xml:space="preserve">Seed script versioned alongside schema; CI job runs migrate+seed smoke before test batches.</w:t>
            </w:r>
          </w:p>
        </w:tc>
      </w:tr>
    </w:tbl>
    <w:p>
      <w:pPr>
        <w:pStyle w:val="Heading1"/>
        <w:spacing w:after="100" w:before="220"/>
      </w:pPr>
      <w:r>
        <w:rPr>
          <w:b/>
          <w:bCs/>
          <w:color w:val="1F4E78"/>
          <w:sz w:val="26"/>
          <w:szCs w:val="26"/>
        </w:rPr>
        <w:t xml:space="preserve">12. Staffing and Training Needs</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gridCol w:w="100"/>
      </w:tblGrid>
      <w:tr>
        <w:tc>
          <w:tcPr>
            <w:tcW w:type="dxa" w:w="1900"/>
            <w:shd w:fill="1F4E78" w:val="clear"/>
            <w:tcMar>
              <w:top w:type="dxa" w:w="80"/>
              <w:left w:type="dxa" w:w="90"/>
              <w:bottom w:type="dxa" w:w="80"/>
              <w:right w:type="dxa" w:w="90"/>
            </w:tcMar>
          </w:tcPr>
          <w:p>
            <w:pPr>
              <w:spacing w:after="0"/>
            </w:pPr>
            <w:r>
              <w:rPr>
                <w:b/>
                <w:bCs/>
                <w:color w:val="FFFFFF"/>
                <w:sz w:val="17"/>
                <w:szCs w:val="17"/>
              </w:rPr>
              <w:t xml:space="preserve">Role</w:t>
            </w:r>
          </w:p>
        </w:tc>
        <w:tc>
          <w:tcPr>
            <w:tcW w:type="dxa" w:w="3000"/>
            <w:shd w:fill="1F4E78" w:val="clear"/>
            <w:tcMar>
              <w:top w:type="dxa" w:w="80"/>
              <w:left w:type="dxa" w:w="90"/>
              <w:bottom w:type="dxa" w:w="80"/>
              <w:right w:type="dxa" w:w="90"/>
            </w:tcMar>
          </w:tcPr>
          <w:p>
            <w:pPr>
              <w:spacing w:after="0"/>
            </w:pPr>
            <w:r>
              <w:rPr>
                <w:b/>
                <w:bCs/>
                <w:color w:val="FFFFFF"/>
                <w:sz w:val="17"/>
                <w:szCs w:val="17"/>
              </w:rPr>
              <w:t xml:space="preserve">Skills required</w:t>
            </w:r>
          </w:p>
        </w:tc>
        <w:tc>
          <w:tcPr>
            <w:tcW w:type="dxa" w:w="3260"/>
            <w:shd w:fill="1F4E78" w:val="clear"/>
            <w:tcMar>
              <w:top w:type="dxa" w:w="80"/>
              <w:left w:type="dxa" w:w="90"/>
              <w:bottom w:type="dxa" w:w="80"/>
              <w:right w:type="dxa" w:w="90"/>
            </w:tcMar>
          </w:tcPr>
          <w:p>
            <w:pPr>
              <w:spacing w:after="0"/>
            </w:pPr>
            <w:r>
              <w:rPr>
                <w:b/>
                <w:bCs/>
                <w:color w:val="FFFFFF"/>
                <w:sz w:val="17"/>
                <w:szCs w:val="17"/>
              </w:rPr>
              <w:t xml:space="preserve">Training / preparation</w:t>
            </w:r>
          </w:p>
        </w:tc>
        <w:tc>
          <w:tcPr>
            <w:tcW w:type="dxa" w:w="1200"/>
            <w:shd w:fill="1F4E78" w:val="clear"/>
            <w:tcMar>
              <w:top w:type="dxa" w:w="80"/>
              <w:left w:type="dxa" w:w="90"/>
              <w:bottom w:type="dxa" w:w="80"/>
              <w:right w:type="dxa" w:w="90"/>
            </w:tcMar>
          </w:tcPr>
          <w:p>
            <w:pPr>
              <w:spacing w:after="0"/>
            </w:pPr>
            <w:r>
              <w:rPr>
                <w:b/>
                <w:bCs/>
                <w:color w:val="FFFFFF"/>
                <w:sz w:val="17"/>
                <w:szCs w:val="17"/>
              </w:rPr>
              <w:t xml:space="preserve">Responsible</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QA lead</w:t>
            </w:r>
          </w:p>
        </w:tc>
        <w:tc>
          <w:tcPr>
            <w:tcW w:type="dxa" w:w="3000"/>
            <w:tcMar>
              <w:top w:type="dxa" w:w="80"/>
              <w:left w:type="dxa" w:w="90"/>
              <w:bottom w:type="dxa" w:w="80"/>
              <w:right w:type="dxa" w:w="90"/>
            </w:tcMar>
          </w:tcPr>
          <w:p>
            <w:pPr>
              <w:spacing w:after="0"/>
            </w:pPr>
            <w:r>
              <w:rPr>
                <w:b w:val="false"/>
                <w:bCs w:val="false"/>
                <w:color w:val="000000"/>
                <w:sz w:val="16"/>
                <w:szCs w:val="16"/>
              </w:rPr>
              <w:t xml:space="preserve">Traceability, defect triage, report writing, risk-based prioritization</w:t>
            </w:r>
          </w:p>
        </w:tc>
        <w:tc>
          <w:tcPr>
            <w:tcW w:type="dxa" w:w="3260"/>
            <w:tcMar>
              <w:top w:type="dxa" w:w="80"/>
              <w:left w:type="dxa" w:w="90"/>
              <w:bottom w:type="dxa" w:w="80"/>
              <w:right w:type="dxa" w:w="90"/>
            </w:tcMar>
          </w:tcPr>
          <w:p>
            <w:pPr>
              <w:spacing w:after="0"/>
            </w:pPr>
            <w:r>
              <w:rPr>
                <w:b w:val="false"/>
                <w:bCs w:val="false"/>
                <w:color w:val="000000"/>
                <w:sz w:val="16"/>
                <w:szCs w:val="16"/>
              </w:rPr>
              <w:t xml:space="preserve">30-minute review of rubric and IEEE-style plan; confirm severity rules and evidence naming.</w:t>
            </w:r>
          </w:p>
        </w:tc>
        <w:tc>
          <w:tcPr>
            <w:tcW w:type="dxa" w:w="1200"/>
            <w:tcMar>
              <w:top w:type="dxa" w:w="80"/>
              <w:left w:type="dxa" w:w="90"/>
              <w:bottom w:type="dxa" w:w="80"/>
              <w:right w:type="dxa" w:w="90"/>
            </w:tcMar>
          </w:tcPr>
          <w:p>
            <w:pPr>
              <w:spacing w:after="0"/>
            </w:pPr>
            <w:r>
              <w:rPr>
                <w:b w:val="false"/>
                <w:bCs w:val="false"/>
                <w:color w:val="000000"/>
                <w:sz w:val="16"/>
                <w:szCs w:val="16"/>
              </w:rPr>
              <w:t xml:space="preserve">Yuandong Yang (Robin)</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Gateway/core API and security tester</w:t>
            </w:r>
          </w:p>
        </w:tc>
        <w:tc>
          <w:tcPr>
            <w:tcW w:type="dxa" w:w="3000"/>
            <w:tcMar>
              <w:top w:type="dxa" w:w="80"/>
              <w:left w:type="dxa" w:w="90"/>
              <w:bottom w:type="dxa" w:w="80"/>
              <w:right w:type="dxa" w:w="90"/>
            </w:tcMar>
          </w:tcPr>
          <w:p>
            <w:pPr>
              <w:spacing w:after="0"/>
            </w:pPr>
            <w:r>
              <w:rPr>
                <w:b w:val="false"/>
                <w:bCs w:val="false"/>
                <w:color w:val="000000"/>
                <w:sz w:val="16"/>
                <w:szCs w:val="16"/>
              </w:rPr>
              <w:t xml:space="preserve">HTTP, JWT, Spring Security, gateway routes, Flyway, negative testing</w:t>
            </w:r>
          </w:p>
        </w:tc>
        <w:tc>
          <w:tcPr>
            <w:tcW w:type="dxa" w:w="3260"/>
            <w:tcMar>
              <w:top w:type="dxa" w:w="80"/>
              <w:left w:type="dxa" w:w="90"/>
              <w:bottom w:type="dxa" w:w="80"/>
              <w:right w:type="dxa" w:w="90"/>
            </w:tcMar>
          </w:tcPr>
          <w:p>
            <w:pPr>
              <w:spacing w:after="0"/>
            </w:pPr>
            <w:r>
              <w:rPr>
                <w:b w:val="false"/>
                <w:bCs w:val="false"/>
                <w:color w:val="000000"/>
                <w:sz w:val="16"/>
                <w:szCs w:val="16"/>
              </w:rPr>
              <w:t xml:space="preserve">Review route/security configuration and internal-header contract before execution.</w:t>
            </w:r>
          </w:p>
        </w:tc>
        <w:tc>
          <w:tcPr>
            <w:tcW w:type="dxa" w:w="1200"/>
            <w:tcMar>
              <w:top w:type="dxa" w:w="80"/>
              <w:left w:type="dxa" w:w="90"/>
              <w:bottom w:type="dxa" w:w="80"/>
              <w:right w:type="dxa" w:w="90"/>
            </w:tcMar>
          </w:tcPr>
          <w:p>
            <w:pPr>
              <w:spacing w:after="0"/>
            </w:pPr>
            <w:r>
              <w:rPr>
                <w:b w:val="false"/>
                <w:bCs w:val="false"/>
                <w:color w:val="000000"/>
                <w:sz w:val="16"/>
                <w:szCs w:val="16"/>
              </w:rPr>
              <w:t xml:space="preserve">Logan Jones</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AI service and platform tester</w:t>
            </w:r>
          </w:p>
        </w:tc>
        <w:tc>
          <w:tcPr>
            <w:tcW w:type="dxa" w:w="3000"/>
            <w:tcMar>
              <w:top w:type="dxa" w:w="80"/>
              <w:left w:type="dxa" w:w="90"/>
              <w:bottom w:type="dxa" w:w="80"/>
              <w:right w:type="dxa" w:w="90"/>
            </w:tcMar>
          </w:tcPr>
          <w:p>
            <w:pPr>
              <w:spacing w:after="0"/>
            </w:pPr>
            <w:r>
              <w:rPr>
                <w:b w:val="false"/>
                <w:bCs w:val="false"/>
                <w:color w:val="000000"/>
                <w:sz w:val="16"/>
                <w:szCs w:val="16"/>
              </w:rPr>
              <w:t xml:space="preserve">HTTP, prompt-boundary analysis, timeout/error mapping, platform integration</w:t>
            </w:r>
          </w:p>
        </w:tc>
        <w:tc>
          <w:tcPr>
            <w:tcW w:type="dxa" w:w="3260"/>
            <w:tcMar>
              <w:top w:type="dxa" w:w="80"/>
              <w:left w:type="dxa" w:w="90"/>
              <w:bottom w:type="dxa" w:w="80"/>
              <w:right w:type="dxa" w:w="90"/>
            </w:tcMar>
          </w:tcPr>
          <w:p>
            <w:pPr>
              <w:spacing w:after="0"/>
            </w:pPr>
            <w:r>
              <w:rPr>
                <w:b w:val="false"/>
                <w:bCs w:val="false"/>
                <w:color w:val="000000"/>
                <w:sz w:val="16"/>
                <w:szCs w:val="16"/>
              </w:rPr>
              <w:t xml:space="preserve">Review AI client, timeout and error mapping, and internal-only enforcement.</w:t>
            </w:r>
          </w:p>
        </w:tc>
        <w:tc>
          <w:tcPr>
            <w:tcW w:type="dxa" w:w="1200"/>
            <w:tcMar>
              <w:top w:type="dxa" w:w="80"/>
              <w:left w:type="dxa" w:w="90"/>
              <w:bottom w:type="dxa" w:w="80"/>
              <w:right w:type="dxa" w:w="90"/>
            </w:tcMar>
          </w:tcPr>
          <w:p>
            <w:pPr>
              <w:spacing w:after="0"/>
            </w:pPr>
            <w:r>
              <w:rPr>
                <w:b w:val="false"/>
                <w:bCs w:val="false"/>
                <w:color w:val="000000"/>
                <w:sz w:val="16"/>
                <w:szCs w:val="16"/>
              </w:rPr>
              <w:t xml:space="preserve">Jackson Warga</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Workflow/UI tester</w:t>
            </w:r>
          </w:p>
        </w:tc>
        <w:tc>
          <w:tcPr>
            <w:tcW w:type="dxa" w:w="3000"/>
            <w:tcMar>
              <w:top w:type="dxa" w:w="80"/>
              <w:left w:type="dxa" w:w="90"/>
              <w:bottom w:type="dxa" w:w="80"/>
              <w:right w:type="dxa" w:w="90"/>
            </w:tcMar>
          </w:tcPr>
          <w:p>
            <w:pPr>
              <w:spacing w:after="0"/>
            </w:pPr>
            <w:r>
              <w:rPr>
                <w:b w:val="false"/>
                <w:bCs w:val="false"/>
                <w:color w:val="000000"/>
                <w:sz w:val="16"/>
                <w:szCs w:val="16"/>
              </w:rPr>
              <w:t xml:space="preserve">Vue browser workflows, API state interpretation, screenshot evidence</w:t>
            </w:r>
          </w:p>
        </w:tc>
        <w:tc>
          <w:tcPr>
            <w:tcW w:type="dxa" w:w="3260"/>
            <w:tcMar>
              <w:top w:type="dxa" w:w="80"/>
              <w:left w:type="dxa" w:w="90"/>
              <w:bottom w:type="dxa" w:w="80"/>
              <w:right w:type="dxa" w:w="90"/>
            </w:tcMar>
          </w:tcPr>
          <w:p>
            <w:pPr>
              <w:spacing w:after="0"/>
            </w:pPr>
            <w:r>
              <w:rPr>
                <w:b w:val="false"/>
                <w:bCs w:val="false"/>
                <w:color w:val="000000"/>
                <w:sz w:val="16"/>
                <w:szCs w:val="16"/>
              </w:rPr>
              <w:t xml:space="preserve">Walk through inventory-to-export acceptance flow and blocked/unavailable UI states.</w:t>
            </w:r>
          </w:p>
        </w:tc>
        <w:tc>
          <w:tcPr>
            <w:tcW w:type="dxa" w:w="1200"/>
            <w:tcMar>
              <w:top w:type="dxa" w:w="80"/>
              <w:left w:type="dxa" w:w="90"/>
              <w:bottom w:type="dxa" w:w="80"/>
              <w:right w:type="dxa" w:w="90"/>
            </w:tcMar>
          </w:tcPr>
          <w:p>
            <w:pPr>
              <w:spacing w:after="0"/>
            </w:pPr>
            <w:r>
              <w:rPr>
                <w:b w:val="false"/>
                <w:bCs w:val="false"/>
                <w:color w:val="000000"/>
                <w:sz w:val="16"/>
                <w:szCs w:val="16"/>
              </w:rPr>
              <w:t xml:space="preserve">Bedgel Fadhil Ndam Woukouo</w:t>
            </w:r>
          </w:p>
        </w:tc>
      </w:tr>
      <w:tr>
        <w:trPr>
          <w:cantSplit/>
        </w:trPr>
        <w:tc>
          <w:tcPr>
            <w:tcW w:type="dxa" w:w="1900"/>
            <w:tcMar>
              <w:top w:type="dxa" w:w="80"/>
              <w:left w:type="dxa" w:w="90"/>
              <w:bottom w:type="dxa" w:w="80"/>
              <w:right w:type="dxa" w:w="90"/>
            </w:tcMar>
          </w:tcPr>
          <w:p>
            <w:pPr>
              <w:spacing w:after="0"/>
            </w:pPr>
            <w:r>
              <w:rPr>
                <w:b w:val="false"/>
                <w:bCs w:val="false"/>
                <w:color w:val="000000"/>
                <w:sz w:val="16"/>
                <w:szCs w:val="16"/>
              </w:rPr>
              <w:t xml:space="preserve">All members</w:t>
            </w:r>
          </w:p>
        </w:tc>
        <w:tc>
          <w:tcPr>
            <w:tcW w:type="dxa" w:w="3000"/>
            <w:tcMar>
              <w:top w:type="dxa" w:w="80"/>
              <w:left w:type="dxa" w:w="90"/>
              <w:bottom w:type="dxa" w:w="80"/>
              <w:right w:type="dxa" w:w="90"/>
            </w:tcMar>
          </w:tcPr>
          <w:p>
            <w:pPr>
              <w:spacing w:after="0"/>
            </w:pPr>
            <w:r>
              <w:rPr>
                <w:b w:val="false"/>
                <w:bCs w:val="false"/>
                <w:color w:val="000000"/>
                <w:sz w:val="16"/>
                <w:szCs w:val="16"/>
              </w:rPr>
              <w:t xml:space="preserve">Clear case writing, reproducible steps, communication</w:t>
            </w:r>
          </w:p>
        </w:tc>
        <w:tc>
          <w:tcPr>
            <w:tcW w:type="dxa" w:w="3260"/>
            <w:tcMar>
              <w:top w:type="dxa" w:w="80"/>
              <w:left w:type="dxa" w:w="90"/>
              <w:bottom w:type="dxa" w:w="80"/>
              <w:right w:type="dxa" w:w="90"/>
            </w:tcMar>
          </w:tcPr>
          <w:p>
            <w:pPr>
              <w:spacing w:after="0"/>
            </w:pPr>
            <w:r>
              <w:rPr>
                <w:b w:val="false"/>
                <w:bCs w:val="false"/>
                <w:color w:val="000000"/>
                <w:sz w:val="16"/>
                <w:szCs w:val="16"/>
              </w:rPr>
              <w:t xml:space="preserve">Peer review all High cases; calibration run of one pass and one fail case.</w:t>
            </w:r>
          </w:p>
        </w:tc>
        <w:tc>
          <w:tcPr>
            <w:tcW w:type="dxa" w:w="1200"/>
            <w:tcMar>
              <w:top w:type="dxa" w:w="80"/>
              <w:left w:type="dxa" w:w="90"/>
              <w:bottom w:type="dxa" w:w="80"/>
              <w:right w:type="dxa" w:w="90"/>
            </w:tcMar>
          </w:tcPr>
          <w:p>
            <w:pPr>
              <w:spacing w:after="0"/>
            </w:pPr>
            <w:r>
              <w:rPr>
                <w:b w:val="false"/>
                <w:bCs w:val="false"/>
                <w:color w:val="000000"/>
                <w:sz w:val="16"/>
                <w:szCs w:val="16"/>
              </w:rPr>
              <w:t xml:space="preserve">Group</w:t>
            </w:r>
          </w:p>
        </w:tc>
      </w:tr>
    </w:tbl>
    <w:p>
      <w:pPr>
        <w:pStyle w:val="Heading1"/>
        <w:spacing w:after="100" w:before="220"/>
      </w:pPr>
      <w:r>
        <w:rPr>
          <w:b/>
          <w:bCs/>
          <w:color w:val="1F4E78"/>
          <w:sz w:val="26"/>
          <w:szCs w:val="26"/>
        </w:rPr>
        <w:t xml:space="preserve">13. Schedule</w:t>
      </w:r>
    </w:p>
    <w:p>
      <w:pPr>
        <w:spacing w:after="100" w:line="276"/>
      </w:pPr>
      <w:r>
        <w:rPr>
          <w:sz w:val="21"/>
          <w:szCs w:val="21"/>
        </w:rPr>
        <w:t xml:space="preserve">The individual case schedule below is distinct from the master testing schedule. Dates are a practical execution baseline for the assignment and can be updated with actual dates without changing case IDs.</w:t>
      </w:r>
    </w:p>
    <w:p>
      <w:pPr>
        <w:pStyle w:val="Heading2"/>
        <w:spacing w:after="100" w:before="220"/>
      </w:pPr>
      <w:r>
        <w:rPr>
          <w:b/>
          <w:bCs/>
          <w:color w:val="1F4E78"/>
          <w:sz w:val="23"/>
          <w:szCs w:val="23"/>
        </w:rPr>
        <w:t xml:space="preserve">Test-case writing and review schedule</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gridCol w:w="100"/>
        <w:gridCol w:w="100"/>
      </w:tblGrid>
      <w:tr>
        <w:tc>
          <w:tcPr>
            <w:tcW w:type="dxa" w:w="3100"/>
            <w:shd w:fill="1F4E78" w:val="clear"/>
            <w:tcMar>
              <w:top w:type="dxa" w:w="80"/>
              <w:left w:type="dxa" w:w="90"/>
              <w:bottom w:type="dxa" w:w="80"/>
              <w:right w:type="dxa" w:w="90"/>
            </w:tcMar>
          </w:tcPr>
          <w:p>
            <w:pPr>
              <w:spacing w:after="0"/>
            </w:pPr>
            <w:r>
              <w:rPr>
                <w:b/>
                <w:bCs/>
                <w:color w:val="FFFFFF"/>
                <w:sz w:val="17"/>
                <w:szCs w:val="17"/>
              </w:rPr>
              <w:t xml:space="preserve">Activity</w:t>
            </w:r>
          </w:p>
        </w:tc>
        <w:tc>
          <w:tcPr>
            <w:tcW w:type="dxa" w:w="1300"/>
            <w:shd w:fill="1F4E78" w:val="clear"/>
            <w:tcMar>
              <w:top w:type="dxa" w:w="80"/>
              <w:left w:type="dxa" w:w="90"/>
              <w:bottom w:type="dxa" w:w="80"/>
              <w:right w:type="dxa" w:w="90"/>
            </w:tcMar>
          </w:tcPr>
          <w:p>
            <w:pPr>
              <w:spacing w:after="0"/>
            </w:pPr>
            <w:r>
              <w:rPr>
                <w:b/>
                <w:bCs/>
                <w:color w:val="FFFFFF"/>
                <w:sz w:val="17"/>
                <w:szCs w:val="17"/>
              </w:rPr>
              <w:t xml:space="preserve">Start</w:t>
            </w:r>
          </w:p>
        </w:tc>
        <w:tc>
          <w:tcPr>
            <w:tcW w:type="dxa" w:w="1300"/>
            <w:shd w:fill="1F4E78" w:val="clear"/>
            <w:tcMar>
              <w:top w:type="dxa" w:w="80"/>
              <w:left w:type="dxa" w:w="90"/>
              <w:bottom w:type="dxa" w:w="80"/>
              <w:right w:type="dxa" w:w="90"/>
            </w:tcMar>
          </w:tcPr>
          <w:p>
            <w:pPr>
              <w:spacing w:after="0"/>
            </w:pPr>
            <w:r>
              <w:rPr>
                <w:b/>
                <w:bCs/>
                <w:color w:val="FFFFFF"/>
                <w:sz w:val="17"/>
                <w:szCs w:val="17"/>
              </w:rPr>
              <w:t xml:space="preserve">End</w:t>
            </w:r>
          </w:p>
        </w:tc>
        <w:tc>
          <w:tcPr>
            <w:tcW w:type="dxa" w:w="2200"/>
            <w:shd w:fill="1F4E78" w:val="clear"/>
            <w:tcMar>
              <w:top w:type="dxa" w:w="80"/>
              <w:left w:type="dxa" w:w="90"/>
              <w:bottom w:type="dxa" w:w="80"/>
              <w:right w:type="dxa" w:w="90"/>
            </w:tcMar>
          </w:tcPr>
          <w:p>
            <w:pPr>
              <w:spacing w:after="0"/>
            </w:pPr>
            <w:r>
              <w:rPr>
                <w:b/>
                <w:bCs/>
                <w:color w:val="FFFFFF"/>
                <w:sz w:val="17"/>
                <w:szCs w:val="17"/>
              </w:rPr>
              <w:t xml:space="preserve">Responsible</w:t>
            </w:r>
          </w:p>
        </w:tc>
        <w:tc>
          <w:tcPr>
            <w:tcW w:type="dxa" w:w="1460"/>
            <w:shd w:fill="1F4E78" w:val="clear"/>
            <w:tcMar>
              <w:top w:type="dxa" w:w="80"/>
              <w:left w:type="dxa" w:w="90"/>
              <w:bottom w:type="dxa" w:w="80"/>
              <w:right w:type="dxa" w:w="90"/>
            </w:tcMar>
          </w:tcPr>
          <w:p>
            <w:pPr>
              <w:spacing w:after="0"/>
            </w:pPr>
            <w:r>
              <w:rPr>
                <w:b/>
                <w:bCs/>
                <w:color w:val="FFFFFF"/>
                <w:sz w:val="17"/>
                <w:szCs w:val="17"/>
              </w:rPr>
              <w:t xml:space="preserve">Status</w:t>
            </w:r>
          </w:p>
        </w:tc>
      </w:tr>
      <w:tr>
        <w:trPr>
          <w:cantSplit/>
        </w:trPr>
        <w:tc>
          <w:tcPr>
            <w:tcW w:type="dxa" w:w="3100"/>
            <w:tcMar>
              <w:top w:type="dxa" w:w="80"/>
              <w:left w:type="dxa" w:w="90"/>
              <w:bottom w:type="dxa" w:w="80"/>
              <w:right w:type="dxa" w:w="90"/>
            </w:tcMar>
          </w:tcPr>
          <w:p>
            <w:pPr>
              <w:spacing w:after="0"/>
            </w:pPr>
            <w:r>
              <w:rPr>
                <w:b w:val="false"/>
                <w:bCs w:val="false"/>
                <w:color w:val="000000"/>
                <w:sz w:val="16"/>
                <w:szCs w:val="16"/>
              </w:rPr>
              <w:t xml:space="preserve">Draft requirements/design review cases ST-01–ST-05</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13, 2026</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13, 2026</w:t>
            </w:r>
          </w:p>
        </w:tc>
        <w:tc>
          <w:tcPr>
            <w:tcW w:type="dxa" w:w="2200"/>
            <w:tcMar>
              <w:top w:type="dxa" w:w="80"/>
              <w:left w:type="dxa" w:w="90"/>
              <w:bottom w:type="dxa" w:w="80"/>
              <w:right w:type="dxa" w:w="90"/>
            </w:tcMar>
          </w:tcPr>
          <w:p>
            <w:pPr>
              <w:spacing w:after="0"/>
            </w:pPr>
            <w:r>
              <w:rPr>
                <w:b w:val="false"/>
                <w:bCs w:val="false"/>
                <w:color w:val="000000"/>
                <w:sz w:val="16"/>
                <w:szCs w:val="16"/>
              </w:rPr>
              <w:t xml:space="preserve">Yuandong Yang (Robin)</w:t>
            </w:r>
          </w:p>
        </w:tc>
        <w:tc>
          <w:tcPr>
            <w:tcW w:type="dxa" w:w="1460"/>
            <w:tcMar>
              <w:top w:type="dxa" w:w="80"/>
              <w:left w:type="dxa" w:w="90"/>
              <w:bottom w:type="dxa" w:w="80"/>
              <w:right w:type="dxa" w:w="90"/>
            </w:tcMar>
          </w:tcPr>
          <w:p>
            <w:pPr>
              <w:spacing w:after="0"/>
            </w:pPr>
            <w:r>
              <w:rPr>
                <w:b w:val="false"/>
                <w:bCs w:val="false"/>
                <w:color w:val="000000"/>
                <w:sz w:val="16"/>
                <w:szCs w:val="16"/>
              </w:rPr>
              <w:t xml:space="preserve">Planned</w:t>
            </w:r>
          </w:p>
        </w:tc>
      </w:tr>
      <w:tr>
        <w:trPr>
          <w:cantSplit/>
        </w:trPr>
        <w:tc>
          <w:tcPr>
            <w:tcW w:type="dxa" w:w="3100"/>
            <w:tcMar>
              <w:top w:type="dxa" w:w="80"/>
              <w:left w:type="dxa" w:w="90"/>
              <w:bottom w:type="dxa" w:w="80"/>
              <w:right w:type="dxa" w:w="90"/>
            </w:tcMar>
          </w:tcPr>
          <w:p>
            <w:pPr>
              <w:spacing w:after="0"/>
            </w:pPr>
            <w:r>
              <w:rPr>
                <w:b w:val="false"/>
                <w:bCs w:val="false"/>
                <w:color w:val="000000"/>
                <w:sz w:val="16"/>
                <w:szCs w:val="16"/>
              </w:rPr>
              <w:t xml:space="preserve">Draft unit cases UT-01–UT-10</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13, 2026</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14, 2026</w:t>
            </w:r>
          </w:p>
        </w:tc>
        <w:tc>
          <w:tcPr>
            <w:tcW w:type="dxa" w:w="2200"/>
            <w:tcMar>
              <w:top w:type="dxa" w:w="80"/>
              <w:left w:type="dxa" w:w="90"/>
              <w:bottom w:type="dxa" w:w="80"/>
              <w:right w:type="dxa" w:w="90"/>
            </w:tcMar>
          </w:tcPr>
          <w:p>
            <w:pPr>
              <w:spacing w:after="0"/>
            </w:pPr>
            <w:r>
              <w:rPr>
                <w:b w:val="false"/>
                <w:bCs w:val="false"/>
                <w:color w:val="000000"/>
                <w:sz w:val="16"/>
                <w:szCs w:val="16"/>
              </w:rPr>
              <w:t xml:space="preserve">Logan Jones / Jackson Warga</w:t>
            </w:r>
          </w:p>
        </w:tc>
        <w:tc>
          <w:tcPr>
            <w:tcW w:type="dxa" w:w="1460"/>
            <w:tcMar>
              <w:top w:type="dxa" w:w="80"/>
              <w:left w:type="dxa" w:w="90"/>
              <w:bottom w:type="dxa" w:w="80"/>
              <w:right w:type="dxa" w:w="90"/>
            </w:tcMar>
          </w:tcPr>
          <w:p>
            <w:pPr>
              <w:spacing w:after="0"/>
            </w:pPr>
            <w:r>
              <w:rPr>
                <w:b w:val="false"/>
                <w:bCs w:val="false"/>
                <w:color w:val="000000"/>
                <w:sz w:val="16"/>
                <w:szCs w:val="16"/>
              </w:rPr>
              <w:t xml:space="preserve">Planned</w:t>
            </w:r>
          </w:p>
        </w:tc>
      </w:tr>
      <w:tr>
        <w:trPr>
          <w:cantSplit/>
        </w:trPr>
        <w:tc>
          <w:tcPr>
            <w:tcW w:type="dxa" w:w="3100"/>
            <w:tcMar>
              <w:top w:type="dxa" w:w="80"/>
              <w:left w:type="dxa" w:w="90"/>
              <w:bottom w:type="dxa" w:w="80"/>
              <w:right w:type="dxa" w:w="90"/>
            </w:tcMar>
          </w:tcPr>
          <w:p>
            <w:pPr>
              <w:spacing w:after="0"/>
            </w:pPr>
            <w:r>
              <w:rPr>
                <w:b w:val="false"/>
                <w:bCs w:val="false"/>
                <w:color w:val="000000"/>
                <w:sz w:val="16"/>
                <w:szCs w:val="16"/>
              </w:rPr>
              <w:t xml:space="preserve">Draft integration cases IT-01–IT-20</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13, 2026</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15, 2026</w:t>
            </w:r>
          </w:p>
        </w:tc>
        <w:tc>
          <w:tcPr>
            <w:tcW w:type="dxa" w:w="2200"/>
            <w:tcMar>
              <w:top w:type="dxa" w:w="80"/>
              <w:left w:type="dxa" w:w="90"/>
              <w:bottom w:type="dxa" w:w="80"/>
              <w:right w:type="dxa" w:w="90"/>
            </w:tcMar>
          </w:tcPr>
          <w:p>
            <w:pPr>
              <w:spacing w:after="0"/>
            </w:pPr>
            <w:r>
              <w:rPr>
                <w:b w:val="false"/>
                <w:bCs w:val="false"/>
                <w:color w:val="000000"/>
                <w:sz w:val="16"/>
                <w:szCs w:val="16"/>
              </w:rPr>
              <w:t xml:space="preserve">All members by assigned area</w:t>
            </w:r>
          </w:p>
        </w:tc>
        <w:tc>
          <w:tcPr>
            <w:tcW w:type="dxa" w:w="1460"/>
            <w:tcMar>
              <w:top w:type="dxa" w:w="80"/>
              <w:left w:type="dxa" w:w="90"/>
              <w:bottom w:type="dxa" w:w="80"/>
              <w:right w:type="dxa" w:w="90"/>
            </w:tcMar>
          </w:tcPr>
          <w:p>
            <w:pPr>
              <w:spacing w:after="0"/>
            </w:pPr>
            <w:r>
              <w:rPr>
                <w:b w:val="false"/>
                <w:bCs w:val="false"/>
                <w:color w:val="000000"/>
                <w:sz w:val="16"/>
                <w:szCs w:val="16"/>
              </w:rPr>
              <w:t xml:space="preserve">Planned</w:t>
            </w:r>
          </w:p>
        </w:tc>
      </w:tr>
      <w:tr>
        <w:trPr>
          <w:cantSplit/>
        </w:trPr>
        <w:tc>
          <w:tcPr>
            <w:tcW w:type="dxa" w:w="3100"/>
            <w:tcMar>
              <w:top w:type="dxa" w:w="80"/>
              <w:left w:type="dxa" w:w="90"/>
              <w:bottom w:type="dxa" w:w="80"/>
              <w:right w:type="dxa" w:w="90"/>
            </w:tcMar>
          </w:tcPr>
          <w:p>
            <w:pPr>
              <w:spacing w:after="0"/>
            </w:pPr>
            <w:r>
              <w:rPr>
                <w:b w:val="false"/>
                <w:bCs w:val="false"/>
                <w:color w:val="000000"/>
                <w:sz w:val="16"/>
                <w:szCs w:val="16"/>
              </w:rPr>
              <w:t xml:space="preserve">Draft system and acceptance cases SYS-01–SYS-10, AT-01–AT-10</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14, 2026</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15, 2026</w:t>
            </w:r>
          </w:p>
        </w:tc>
        <w:tc>
          <w:tcPr>
            <w:tcW w:type="dxa" w:w="2200"/>
            <w:tcMar>
              <w:top w:type="dxa" w:w="80"/>
              <w:left w:type="dxa" w:w="90"/>
              <w:bottom w:type="dxa" w:w="80"/>
              <w:right w:type="dxa" w:w="90"/>
            </w:tcMar>
          </w:tcPr>
          <w:p>
            <w:pPr>
              <w:spacing w:after="0"/>
            </w:pPr>
            <w:r>
              <w:rPr>
                <w:b w:val="false"/>
                <w:bCs w:val="false"/>
                <w:color w:val="000000"/>
                <w:sz w:val="16"/>
                <w:szCs w:val="16"/>
              </w:rPr>
              <w:t xml:space="preserve">Bedgel Fadhil Ndam Woukouo / QA lead</w:t>
            </w:r>
          </w:p>
        </w:tc>
        <w:tc>
          <w:tcPr>
            <w:tcW w:type="dxa" w:w="1460"/>
            <w:tcMar>
              <w:top w:type="dxa" w:w="80"/>
              <w:left w:type="dxa" w:w="90"/>
              <w:bottom w:type="dxa" w:w="80"/>
              <w:right w:type="dxa" w:w="90"/>
            </w:tcMar>
          </w:tcPr>
          <w:p>
            <w:pPr>
              <w:spacing w:after="0"/>
            </w:pPr>
            <w:r>
              <w:rPr>
                <w:b w:val="false"/>
                <w:bCs w:val="false"/>
                <w:color w:val="000000"/>
                <w:sz w:val="16"/>
                <w:szCs w:val="16"/>
              </w:rPr>
              <w:t xml:space="preserve">Planned</w:t>
            </w:r>
          </w:p>
        </w:tc>
      </w:tr>
      <w:tr>
        <w:trPr>
          <w:cantSplit/>
        </w:trPr>
        <w:tc>
          <w:tcPr>
            <w:tcW w:type="dxa" w:w="3100"/>
            <w:tcMar>
              <w:top w:type="dxa" w:w="80"/>
              <w:left w:type="dxa" w:w="90"/>
              <w:bottom w:type="dxa" w:w="80"/>
              <w:right w:type="dxa" w:w="90"/>
            </w:tcMar>
          </w:tcPr>
          <w:p>
            <w:pPr>
              <w:spacing w:after="0"/>
            </w:pPr>
            <w:r>
              <w:rPr>
                <w:b w:val="false"/>
                <w:bCs w:val="false"/>
                <w:color w:val="000000"/>
                <w:sz w:val="16"/>
                <w:szCs w:val="16"/>
              </w:rPr>
              <w:t xml:space="preserve">Peer review, deduplication, traceability check, and approval</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15, 2026</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16, 2026</w:t>
            </w:r>
          </w:p>
        </w:tc>
        <w:tc>
          <w:tcPr>
            <w:tcW w:type="dxa" w:w="2200"/>
            <w:tcMar>
              <w:top w:type="dxa" w:w="80"/>
              <w:left w:type="dxa" w:w="90"/>
              <w:bottom w:type="dxa" w:w="80"/>
              <w:right w:type="dxa" w:w="90"/>
            </w:tcMar>
          </w:tcPr>
          <w:p>
            <w:pPr>
              <w:spacing w:after="0"/>
            </w:pPr>
            <w:r>
              <w:rPr>
                <w:b w:val="false"/>
                <w:bCs w:val="false"/>
                <w:color w:val="000000"/>
                <w:sz w:val="16"/>
                <w:szCs w:val="16"/>
              </w:rPr>
              <w:t xml:space="preserve">All members</w:t>
            </w:r>
          </w:p>
        </w:tc>
        <w:tc>
          <w:tcPr>
            <w:tcW w:type="dxa" w:w="1460"/>
            <w:tcMar>
              <w:top w:type="dxa" w:w="80"/>
              <w:left w:type="dxa" w:w="90"/>
              <w:bottom w:type="dxa" w:w="80"/>
              <w:right w:type="dxa" w:w="90"/>
            </w:tcMar>
          </w:tcPr>
          <w:p>
            <w:pPr>
              <w:spacing w:after="0"/>
            </w:pPr>
            <w:r>
              <w:rPr>
                <w:b w:val="false"/>
                <w:bCs w:val="false"/>
                <w:color w:val="000000"/>
                <w:sz w:val="16"/>
                <w:szCs w:val="16"/>
              </w:rPr>
              <w:t xml:space="preserve">Planned</w:t>
            </w:r>
          </w:p>
        </w:tc>
      </w:tr>
    </w:tbl>
    <w:p>
      <w:pPr>
        <w:pStyle w:val="Heading2"/>
        <w:spacing w:after="100" w:before="220"/>
      </w:pPr>
      <w:r>
        <w:rPr>
          <w:b/>
          <w:bCs/>
          <w:color w:val="1F4E78"/>
          <w:sz w:val="23"/>
          <w:szCs w:val="23"/>
        </w:rPr>
        <w:t xml:space="preserve">Test execution and reporting schedule</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gridCol w:w="100"/>
      </w:tblGrid>
      <w:tr>
        <w:tc>
          <w:tcPr>
            <w:tcW w:type="dxa" w:w="2600"/>
            <w:shd w:fill="1F4E78" w:val="clear"/>
            <w:tcMar>
              <w:top w:type="dxa" w:w="80"/>
              <w:left w:type="dxa" w:w="90"/>
              <w:bottom w:type="dxa" w:w="80"/>
              <w:right w:type="dxa" w:w="90"/>
            </w:tcMar>
          </w:tcPr>
          <w:p>
            <w:pPr>
              <w:spacing w:after="0"/>
            </w:pPr>
            <w:r>
              <w:rPr>
                <w:b/>
                <w:bCs/>
                <w:color w:val="FFFFFF"/>
                <w:sz w:val="17"/>
                <w:szCs w:val="17"/>
              </w:rPr>
              <w:t xml:space="preserve">Phase / activity</w:t>
            </w:r>
          </w:p>
        </w:tc>
        <w:tc>
          <w:tcPr>
            <w:tcW w:type="dxa" w:w="1300"/>
            <w:shd w:fill="1F4E78" w:val="clear"/>
            <w:tcMar>
              <w:top w:type="dxa" w:w="80"/>
              <w:left w:type="dxa" w:w="90"/>
              <w:bottom w:type="dxa" w:w="80"/>
              <w:right w:type="dxa" w:w="90"/>
            </w:tcMar>
          </w:tcPr>
          <w:p>
            <w:pPr>
              <w:spacing w:after="0"/>
            </w:pPr>
            <w:r>
              <w:rPr>
                <w:b/>
                <w:bCs/>
                <w:color w:val="FFFFFF"/>
                <w:sz w:val="17"/>
                <w:szCs w:val="17"/>
              </w:rPr>
              <w:t xml:space="preserve">Start</w:t>
            </w:r>
          </w:p>
        </w:tc>
        <w:tc>
          <w:tcPr>
            <w:tcW w:type="dxa" w:w="1300"/>
            <w:shd w:fill="1F4E78" w:val="clear"/>
            <w:tcMar>
              <w:top w:type="dxa" w:w="80"/>
              <w:left w:type="dxa" w:w="90"/>
              <w:bottom w:type="dxa" w:w="80"/>
              <w:right w:type="dxa" w:w="90"/>
            </w:tcMar>
          </w:tcPr>
          <w:p>
            <w:pPr>
              <w:spacing w:after="0"/>
            </w:pPr>
            <w:r>
              <w:rPr>
                <w:b/>
                <w:bCs/>
                <w:color w:val="FFFFFF"/>
                <w:sz w:val="17"/>
                <w:szCs w:val="17"/>
              </w:rPr>
              <w:t xml:space="preserve">End</w:t>
            </w:r>
          </w:p>
        </w:tc>
        <w:tc>
          <w:tcPr>
            <w:tcW w:type="dxa" w:w="4160"/>
            <w:shd w:fill="1F4E78" w:val="clear"/>
            <w:tcMar>
              <w:top w:type="dxa" w:w="80"/>
              <w:left w:type="dxa" w:w="90"/>
              <w:bottom w:type="dxa" w:w="80"/>
              <w:right w:type="dxa" w:w="90"/>
            </w:tcMar>
          </w:tcPr>
          <w:p>
            <w:pPr>
              <w:spacing w:after="0"/>
            </w:pPr>
            <w:r>
              <w:rPr>
                <w:b/>
                <w:bCs/>
                <w:color w:val="FFFFFF"/>
                <w:sz w:val="17"/>
                <w:szCs w:val="17"/>
              </w:rPr>
              <w:t xml:space="preserve">Dependency / output</w:t>
            </w:r>
          </w:p>
        </w:tc>
      </w:tr>
      <w:tr>
        <w:trPr>
          <w:cantSplit/>
        </w:trPr>
        <w:tc>
          <w:tcPr>
            <w:tcW w:type="dxa" w:w="2600"/>
            <w:tcMar>
              <w:top w:type="dxa" w:w="80"/>
              <w:left w:type="dxa" w:w="90"/>
              <w:bottom w:type="dxa" w:w="80"/>
              <w:right w:type="dxa" w:w="90"/>
            </w:tcMar>
          </w:tcPr>
          <w:p>
            <w:pPr>
              <w:spacing w:after="0"/>
            </w:pPr>
            <w:r>
              <w:rPr>
                <w:b w:val="false"/>
                <w:bCs w:val="false"/>
                <w:color w:val="000000"/>
                <w:sz w:val="16"/>
                <w:szCs w:val="16"/>
              </w:rPr>
              <w:t xml:space="preserve">Environment and synthetic-data smoke</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16, 2026</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16, 2026</w:t>
            </w:r>
          </w:p>
        </w:tc>
        <w:tc>
          <w:tcPr>
            <w:tcW w:type="dxa" w:w="4160"/>
            <w:tcMar>
              <w:top w:type="dxa" w:w="80"/>
              <w:left w:type="dxa" w:w="90"/>
              <w:bottom w:type="dxa" w:w="80"/>
              <w:right w:type="dxa" w:w="90"/>
            </w:tcMar>
          </w:tcPr>
          <w:p>
            <w:pPr>
              <w:spacing w:after="0"/>
            </w:pPr>
            <w:r>
              <w:rPr>
                <w:b w:val="false"/>
                <w:bCs w:val="false"/>
                <w:color w:val="000000"/>
                <w:sz w:val="16"/>
                <w:szCs w:val="16"/>
              </w:rPr>
              <w:t xml:space="preserve">Services/build available; environment checklist and seed evidence.</w:t>
            </w:r>
          </w:p>
        </w:tc>
      </w:tr>
      <w:tr>
        <w:trPr>
          <w:cantSplit/>
        </w:trPr>
        <w:tc>
          <w:tcPr>
            <w:tcW w:type="dxa" w:w="2600"/>
            <w:tcMar>
              <w:top w:type="dxa" w:w="80"/>
              <w:left w:type="dxa" w:w="90"/>
              <w:bottom w:type="dxa" w:w="80"/>
              <w:right w:type="dxa" w:w="90"/>
            </w:tcMar>
          </w:tcPr>
          <w:p>
            <w:pPr>
              <w:spacing w:after="0"/>
            </w:pPr>
            <w:r>
              <w:rPr>
                <w:b w:val="false"/>
                <w:bCs w:val="false"/>
                <w:color w:val="000000"/>
                <w:sz w:val="16"/>
                <w:szCs w:val="16"/>
              </w:rPr>
              <w:t xml:space="preserve">Unit execution and review</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16, 2026</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17, 2026</w:t>
            </w:r>
          </w:p>
        </w:tc>
        <w:tc>
          <w:tcPr>
            <w:tcW w:type="dxa" w:w="4160"/>
            <w:tcMar>
              <w:top w:type="dxa" w:w="80"/>
              <w:left w:type="dxa" w:w="90"/>
              <w:bottom w:type="dxa" w:w="80"/>
              <w:right w:type="dxa" w:w="90"/>
            </w:tcMar>
          </w:tcPr>
          <w:p>
            <w:pPr>
              <w:spacing w:after="0"/>
            </w:pPr>
            <w:r>
              <w:rPr>
                <w:b w:val="false"/>
                <w:bCs w:val="false"/>
                <w:color w:val="000000"/>
                <w:sz w:val="16"/>
                <w:szCs w:val="16"/>
              </w:rPr>
              <w:t xml:space="preserve">Code build complete; unit result summary and defects.</w:t>
            </w:r>
          </w:p>
        </w:tc>
      </w:tr>
      <w:tr>
        <w:trPr>
          <w:cantSplit/>
        </w:trPr>
        <w:tc>
          <w:tcPr>
            <w:tcW w:type="dxa" w:w="2600"/>
            <w:tcMar>
              <w:top w:type="dxa" w:w="80"/>
              <w:left w:type="dxa" w:w="90"/>
              <w:bottom w:type="dxa" w:w="80"/>
              <w:right w:type="dxa" w:w="90"/>
            </w:tcMar>
          </w:tcPr>
          <w:p>
            <w:pPr>
              <w:spacing w:after="0"/>
            </w:pPr>
            <w:r>
              <w:rPr>
                <w:b w:val="false"/>
                <w:bCs w:val="false"/>
                <w:color w:val="000000"/>
                <w:sz w:val="16"/>
                <w:szCs w:val="16"/>
              </w:rPr>
              <w:t xml:space="preserve">Integration/API execution</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17, 2026</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19, 2026</w:t>
            </w:r>
          </w:p>
        </w:tc>
        <w:tc>
          <w:tcPr>
            <w:tcW w:type="dxa" w:w="4160"/>
            <w:tcMar>
              <w:top w:type="dxa" w:w="80"/>
              <w:left w:type="dxa" w:w="90"/>
              <w:bottom w:type="dxa" w:w="80"/>
              <w:right w:type="dxa" w:w="90"/>
            </w:tcMar>
          </w:tcPr>
          <w:p>
            <w:pPr>
              <w:spacing w:after="0"/>
            </w:pPr>
            <w:r>
              <w:rPr>
                <w:b w:val="false"/>
                <w:bCs w:val="false"/>
                <w:color w:val="000000"/>
                <w:sz w:val="16"/>
                <w:szCs w:val="16"/>
              </w:rPr>
              <w:t xml:space="preserve">Unit exit met; API responses, DB checks, gateway/AI boundary evidence.</w:t>
            </w:r>
          </w:p>
        </w:tc>
      </w:tr>
      <w:tr>
        <w:trPr>
          <w:cantSplit/>
        </w:trPr>
        <w:tc>
          <w:tcPr>
            <w:tcW w:type="dxa" w:w="2600"/>
            <w:tcMar>
              <w:top w:type="dxa" w:w="80"/>
              <w:left w:type="dxa" w:w="90"/>
              <w:bottom w:type="dxa" w:w="80"/>
              <w:right w:type="dxa" w:w="90"/>
            </w:tcMar>
          </w:tcPr>
          <w:p>
            <w:pPr>
              <w:spacing w:after="0"/>
            </w:pPr>
            <w:r>
              <w:rPr>
                <w:b w:val="false"/>
                <w:bCs w:val="false"/>
                <w:color w:val="000000"/>
                <w:sz w:val="16"/>
                <w:szCs w:val="16"/>
              </w:rPr>
              <w:t xml:space="preserve">System/browser execution</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20, 2026</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21, 2026</w:t>
            </w:r>
          </w:p>
        </w:tc>
        <w:tc>
          <w:tcPr>
            <w:tcW w:type="dxa" w:w="4160"/>
            <w:tcMar>
              <w:top w:type="dxa" w:w="80"/>
              <w:left w:type="dxa" w:w="90"/>
              <w:bottom w:type="dxa" w:w="80"/>
              <w:right w:type="dxa" w:w="90"/>
            </w:tcMar>
          </w:tcPr>
          <w:p>
            <w:pPr>
              <w:spacing w:after="0"/>
            </w:pPr>
            <w:r>
              <w:rPr>
                <w:b w:val="false"/>
                <w:bCs w:val="false"/>
                <w:color w:val="000000"/>
                <w:sz w:val="16"/>
                <w:szCs w:val="16"/>
              </w:rPr>
              <w:t xml:space="preserve">Integration exit met; end-to-end workflow evidence.</w:t>
            </w:r>
          </w:p>
        </w:tc>
      </w:tr>
      <w:tr>
        <w:trPr>
          <w:cantSplit/>
        </w:trPr>
        <w:tc>
          <w:tcPr>
            <w:tcW w:type="dxa" w:w="2600"/>
            <w:tcMar>
              <w:top w:type="dxa" w:w="80"/>
              <w:left w:type="dxa" w:w="90"/>
              <w:bottom w:type="dxa" w:w="80"/>
              <w:right w:type="dxa" w:w="90"/>
            </w:tcMar>
          </w:tcPr>
          <w:p>
            <w:pPr>
              <w:spacing w:after="0"/>
            </w:pPr>
            <w:r>
              <w:rPr>
                <w:b w:val="false"/>
                <w:bCs w:val="false"/>
                <w:color w:val="000000"/>
                <w:sz w:val="16"/>
                <w:szCs w:val="16"/>
              </w:rPr>
              <w:t xml:space="preserve">Acceptance execution</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22, 2026</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22, 2026</w:t>
            </w:r>
          </w:p>
        </w:tc>
        <w:tc>
          <w:tcPr>
            <w:tcW w:type="dxa" w:w="4160"/>
            <w:tcMar>
              <w:top w:type="dxa" w:w="80"/>
              <w:left w:type="dxa" w:w="90"/>
              <w:bottom w:type="dxa" w:w="80"/>
              <w:right w:type="dxa" w:w="90"/>
            </w:tcMar>
          </w:tcPr>
          <w:p>
            <w:pPr>
              <w:spacing w:after="0"/>
            </w:pPr>
            <w:r>
              <w:rPr>
                <w:b w:val="false"/>
                <w:bCs w:val="false"/>
                <w:color w:val="000000"/>
                <w:sz w:val="16"/>
                <w:szCs w:val="16"/>
              </w:rPr>
              <w:t xml:space="preserve">System exit met; stakeholder scenarios and sign-off/deferrals.</w:t>
            </w:r>
          </w:p>
        </w:tc>
      </w:tr>
      <w:tr>
        <w:trPr>
          <w:cantSplit/>
        </w:trPr>
        <w:tc>
          <w:tcPr>
            <w:tcW w:type="dxa" w:w="2600"/>
            <w:tcMar>
              <w:top w:type="dxa" w:w="80"/>
              <w:left w:type="dxa" w:w="90"/>
              <w:bottom w:type="dxa" w:w="80"/>
              <w:right w:type="dxa" w:w="90"/>
            </w:tcMar>
          </w:tcPr>
          <w:p>
            <w:pPr>
              <w:spacing w:after="0"/>
            </w:pPr>
            <w:r>
              <w:rPr>
                <w:b w:val="false"/>
                <w:bCs w:val="false"/>
                <w:color w:val="000000"/>
                <w:sz w:val="16"/>
                <w:szCs w:val="16"/>
              </w:rPr>
              <w:t xml:space="preserve">Defect retest and regression</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23, 2026</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24, 2026</w:t>
            </w:r>
          </w:p>
        </w:tc>
        <w:tc>
          <w:tcPr>
            <w:tcW w:type="dxa" w:w="4160"/>
            <w:tcMar>
              <w:top w:type="dxa" w:w="80"/>
              <w:left w:type="dxa" w:w="90"/>
              <w:bottom w:type="dxa" w:w="80"/>
              <w:right w:type="dxa" w:w="90"/>
            </w:tcMar>
          </w:tcPr>
          <w:p>
            <w:pPr>
              <w:spacing w:after="0"/>
            </w:pPr>
            <w:r>
              <w:rPr>
                <w:b w:val="false"/>
                <w:bCs w:val="false"/>
                <w:color w:val="000000"/>
                <w:sz w:val="16"/>
                <w:szCs w:val="16"/>
              </w:rPr>
              <w:t xml:space="preserve">Fix builds available; linked retest and regression evidence.</w:t>
            </w:r>
          </w:p>
        </w:tc>
      </w:tr>
      <w:tr>
        <w:trPr>
          <w:cantSplit/>
        </w:trPr>
        <w:tc>
          <w:tcPr>
            <w:tcW w:type="dxa" w:w="2600"/>
            <w:tcMar>
              <w:top w:type="dxa" w:w="80"/>
              <w:left w:type="dxa" w:w="90"/>
              <w:bottom w:type="dxa" w:w="80"/>
              <w:right w:type="dxa" w:w="90"/>
            </w:tcMar>
          </w:tcPr>
          <w:p>
            <w:pPr>
              <w:spacing w:after="0"/>
            </w:pPr>
            <w:r>
              <w:rPr>
                <w:b w:val="false"/>
                <w:bCs w:val="false"/>
                <w:color w:val="000000"/>
                <w:sz w:val="16"/>
                <w:szCs w:val="16"/>
              </w:rPr>
              <w:t xml:space="preserve">Final results analysis and summary</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25, 2026</w:t>
            </w:r>
          </w:p>
        </w:tc>
        <w:tc>
          <w:tcPr>
            <w:tcW w:type="dxa" w:w="1300"/>
            <w:tcMar>
              <w:top w:type="dxa" w:w="80"/>
              <w:left w:type="dxa" w:w="90"/>
              <w:bottom w:type="dxa" w:w="80"/>
              <w:right w:type="dxa" w:w="90"/>
            </w:tcMar>
          </w:tcPr>
          <w:p>
            <w:pPr>
              <w:spacing w:after="0"/>
            </w:pPr>
            <w:r>
              <w:rPr>
                <w:b w:val="false"/>
                <w:bCs w:val="false"/>
                <w:color w:val="000000"/>
                <w:sz w:val="16"/>
                <w:szCs w:val="16"/>
              </w:rPr>
              <w:t xml:space="preserve">Oct 25, 2026</w:t>
            </w:r>
          </w:p>
        </w:tc>
        <w:tc>
          <w:tcPr>
            <w:tcW w:type="dxa" w:w="4160"/>
            <w:tcMar>
              <w:top w:type="dxa" w:w="80"/>
              <w:left w:type="dxa" w:w="90"/>
              <w:bottom w:type="dxa" w:w="80"/>
              <w:right w:type="dxa" w:w="90"/>
            </w:tcMar>
          </w:tcPr>
          <w:p>
            <w:pPr>
              <w:spacing w:after="0"/>
            </w:pPr>
            <w:r>
              <w:rPr>
                <w:b w:val="false"/>
                <w:bCs w:val="false"/>
                <w:color w:val="000000"/>
                <w:sz w:val="16"/>
                <w:szCs w:val="16"/>
              </w:rPr>
              <w:t xml:space="preserve">All executable cases complete or dispositioned; release recommendation.</w:t>
            </w:r>
          </w:p>
        </w:tc>
      </w:tr>
    </w:tbl>
    <w:p>
      <w:pPr>
        <w:pStyle w:val="Heading2"/>
        <w:spacing w:after="100" w:before="220"/>
      </w:pPr>
      <w:r>
        <w:rPr>
          <w:b/>
          <w:bCs/>
          <w:color w:val="1F4E78"/>
          <w:sz w:val="23"/>
          <w:szCs w:val="23"/>
        </w:rPr>
        <w:t xml:space="preserve">Overall master schedule</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tblGrid>
      <w:tr>
        <w:tc>
          <w:tcPr>
            <w:tcW w:type="dxa" w:w="3100"/>
            <w:shd w:fill="1F4E78" w:val="clear"/>
            <w:tcMar>
              <w:top w:type="dxa" w:w="80"/>
              <w:left w:type="dxa" w:w="90"/>
              <w:bottom w:type="dxa" w:w="80"/>
              <w:right w:type="dxa" w:w="90"/>
            </w:tcMar>
          </w:tcPr>
          <w:p>
            <w:pPr>
              <w:spacing w:after="0"/>
            </w:pPr>
            <w:r>
              <w:rPr>
                <w:b/>
                <w:bCs/>
                <w:color w:val="FFFFFF"/>
                <w:sz w:val="17"/>
                <w:szCs w:val="17"/>
              </w:rPr>
              <w:t xml:space="preserve">Milestone</w:t>
            </w:r>
          </w:p>
        </w:tc>
        <w:tc>
          <w:tcPr>
            <w:tcW w:type="dxa" w:w="1600"/>
            <w:shd w:fill="1F4E78" w:val="clear"/>
            <w:tcMar>
              <w:top w:type="dxa" w:w="80"/>
              <w:left w:type="dxa" w:w="90"/>
              <w:bottom w:type="dxa" w:w="80"/>
              <w:right w:type="dxa" w:w="90"/>
            </w:tcMar>
          </w:tcPr>
          <w:p>
            <w:pPr>
              <w:spacing w:after="0"/>
            </w:pPr>
            <w:r>
              <w:rPr>
                <w:b/>
                <w:bCs/>
                <w:color w:val="FFFFFF"/>
                <w:sz w:val="17"/>
                <w:szCs w:val="17"/>
              </w:rPr>
              <w:t xml:space="preserve">Date</w:t>
            </w:r>
          </w:p>
        </w:tc>
        <w:tc>
          <w:tcPr>
            <w:tcW w:type="dxa" w:w="4660"/>
            <w:shd w:fill="1F4E78" w:val="clear"/>
            <w:tcMar>
              <w:top w:type="dxa" w:w="80"/>
              <w:left w:type="dxa" w:w="90"/>
              <w:bottom w:type="dxa" w:w="80"/>
              <w:right w:type="dxa" w:w="90"/>
            </w:tcMar>
          </w:tcPr>
          <w:p>
            <w:pPr>
              <w:spacing w:after="0"/>
            </w:pPr>
            <w:r>
              <w:rPr>
                <w:b/>
                <w:bCs/>
                <w:color w:val="FFFFFF"/>
                <w:sz w:val="17"/>
                <w:szCs w:val="17"/>
              </w:rPr>
              <w:t xml:space="preserve">Completion evidence</w:t>
            </w:r>
          </w:p>
        </w:tc>
      </w:tr>
      <w:tr>
        <w:trPr>
          <w:cantSplit/>
        </w:trPr>
        <w:tc>
          <w:tcPr>
            <w:tcW w:type="dxa" w:w="3100"/>
            <w:tcMar>
              <w:top w:type="dxa" w:w="80"/>
              <w:left w:type="dxa" w:w="90"/>
              <w:bottom w:type="dxa" w:w="80"/>
              <w:right w:type="dxa" w:w="90"/>
            </w:tcMar>
          </w:tcPr>
          <w:p>
            <w:pPr>
              <w:spacing w:after="0"/>
            </w:pPr>
            <w:r>
              <w:rPr>
                <w:b w:val="false"/>
                <w:bCs w:val="false"/>
                <w:color w:val="000000"/>
                <w:sz w:val="16"/>
                <w:szCs w:val="16"/>
              </w:rPr>
              <w:t xml:space="preserve">Plan and case baseline approved</w:t>
            </w:r>
          </w:p>
        </w:tc>
        <w:tc>
          <w:tcPr>
            <w:tcW w:type="dxa" w:w="1600"/>
            <w:tcMar>
              <w:top w:type="dxa" w:w="80"/>
              <w:left w:type="dxa" w:w="90"/>
              <w:bottom w:type="dxa" w:w="80"/>
              <w:right w:type="dxa" w:w="90"/>
            </w:tcMar>
          </w:tcPr>
          <w:p>
            <w:pPr>
              <w:spacing w:after="0"/>
            </w:pPr>
            <w:r>
              <w:rPr>
                <w:b w:val="false"/>
                <w:bCs w:val="false"/>
                <w:color w:val="000000"/>
                <w:sz w:val="16"/>
                <w:szCs w:val="16"/>
              </w:rPr>
              <w:t xml:space="preserve">Oct 16, 2026</w:t>
            </w:r>
          </w:p>
        </w:tc>
        <w:tc>
          <w:tcPr>
            <w:tcW w:type="dxa" w:w="4660"/>
            <w:tcMar>
              <w:top w:type="dxa" w:w="80"/>
              <w:left w:type="dxa" w:w="90"/>
              <w:bottom w:type="dxa" w:w="80"/>
              <w:right w:type="dxa" w:w="90"/>
            </w:tcMar>
          </w:tcPr>
          <w:p>
            <w:pPr>
              <w:spacing w:after="0"/>
            </w:pPr>
            <w:r>
              <w:rPr>
                <w:b w:val="false"/>
                <w:bCs w:val="false"/>
                <w:color w:val="000000"/>
                <w:sz w:val="16"/>
                <w:szCs w:val="16"/>
              </w:rPr>
              <w:t xml:space="preserve">Approved DOCX and 50+ case workbook; traceability check complete.</w:t>
            </w:r>
          </w:p>
        </w:tc>
      </w:tr>
      <w:tr>
        <w:trPr>
          <w:cantSplit/>
        </w:trPr>
        <w:tc>
          <w:tcPr>
            <w:tcW w:type="dxa" w:w="3100"/>
            <w:tcMar>
              <w:top w:type="dxa" w:w="80"/>
              <w:left w:type="dxa" w:w="90"/>
              <w:bottom w:type="dxa" w:w="80"/>
              <w:right w:type="dxa" w:w="90"/>
            </w:tcMar>
          </w:tcPr>
          <w:p>
            <w:pPr>
              <w:spacing w:after="0"/>
            </w:pPr>
            <w:r>
              <w:rPr>
                <w:b w:val="false"/>
                <w:bCs w:val="false"/>
                <w:color w:val="000000"/>
                <w:sz w:val="16"/>
                <w:szCs w:val="16"/>
              </w:rPr>
              <w:t xml:space="preserve">Environment ready</w:t>
            </w:r>
          </w:p>
        </w:tc>
        <w:tc>
          <w:tcPr>
            <w:tcW w:type="dxa" w:w="1600"/>
            <w:tcMar>
              <w:top w:type="dxa" w:w="80"/>
              <w:left w:type="dxa" w:w="90"/>
              <w:bottom w:type="dxa" w:w="80"/>
              <w:right w:type="dxa" w:w="90"/>
            </w:tcMar>
          </w:tcPr>
          <w:p>
            <w:pPr>
              <w:spacing w:after="0"/>
            </w:pPr>
            <w:r>
              <w:rPr>
                <w:b w:val="false"/>
                <w:bCs w:val="false"/>
                <w:color w:val="000000"/>
                <w:sz w:val="16"/>
                <w:szCs w:val="16"/>
              </w:rPr>
              <w:t xml:space="preserve">Oct 16, 2026</w:t>
            </w:r>
          </w:p>
        </w:tc>
        <w:tc>
          <w:tcPr>
            <w:tcW w:type="dxa" w:w="4660"/>
            <w:tcMar>
              <w:top w:type="dxa" w:w="80"/>
              <w:left w:type="dxa" w:w="90"/>
              <w:bottom w:type="dxa" w:w="80"/>
              <w:right w:type="dxa" w:w="90"/>
            </w:tcMar>
          </w:tcPr>
          <w:p>
            <w:pPr>
              <w:spacing w:after="0"/>
            </w:pPr>
            <w:r>
              <w:rPr>
                <w:b w:val="false"/>
                <w:bCs w:val="false"/>
                <w:color w:val="000000"/>
                <w:sz w:val="16"/>
                <w:szCs w:val="16"/>
              </w:rPr>
              <w:t xml:space="preserve">Build/version record, service health, schema migration, and synthetic-data smoke pass.</w:t>
            </w:r>
          </w:p>
        </w:tc>
      </w:tr>
      <w:tr>
        <w:trPr>
          <w:cantSplit/>
        </w:trPr>
        <w:tc>
          <w:tcPr>
            <w:tcW w:type="dxa" w:w="3100"/>
            <w:tcMar>
              <w:top w:type="dxa" w:w="80"/>
              <w:left w:type="dxa" w:w="90"/>
              <w:bottom w:type="dxa" w:w="80"/>
              <w:right w:type="dxa" w:w="90"/>
            </w:tcMar>
          </w:tcPr>
          <w:p>
            <w:pPr>
              <w:spacing w:after="0"/>
            </w:pPr>
            <w:r>
              <w:rPr>
                <w:b w:val="false"/>
                <w:bCs w:val="false"/>
                <w:color w:val="000000"/>
                <w:sz w:val="16"/>
                <w:szCs w:val="16"/>
              </w:rPr>
              <w:t xml:space="preserve">Integration exit</w:t>
            </w:r>
          </w:p>
        </w:tc>
        <w:tc>
          <w:tcPr>
            <w:tcW w:type="dxa" w:w="1600"/>
            <w:tcMar>
              <w:top w:type="dxa" w:w="80"/>
              <w:left w:type="dxa" w:w="90"/>
              <w:bottom w:type="dxa" w:w="80"/>
              <w:right w:type="dxa" w:w="90"/>
            </w:tcMar>
          </w:tcPr>
          <w:p>
            <w:pPr>
              <w:spacing w:after="0"/>
            </w:pPr>
            <w:r>
              <w:rPr>
                <w:b w:val="false"/>
                <w:bCs w:val="false"/>
                <w:color w:val="000000"/>
                <w:sz w:val="16"/>
                <w:szCs w:val="16"/>
              </w:rPr>
              <w:t xml:space="preserve">Oct 19, 2026</w:t>
            </w:r>
          </w:p>
        </w:tc>
        <w:tc>
          <w:tcPr>
            <w:tcW w:type="dxa" w:w="4660"/>
            <w:tcMar>
              <w:top w:type="dxa" w:w="80"/>
              <w:left w:type="dxa" w:w="90"/>
              <w:bottom w:type="dxa" w:w="80"/>
              <w:right w:type="dxa" w:w="90"/>
            </w:tcMar>
          </w:tcPr>
          <w:p>
            <w:pPr>
              <w:spacing w:after="0"/>
            </w:pPr>
            <w:r>
              <w:rPr>
                <w:b w:val="false"/>
                <w:bCs w:val="false"/>
                <w:color w:val="000000"/>
                <w:sz w:val="16"/>
                <w:szCs w:val="16"/>
              </w:rPr>
              <w:t xml:space="preserve">High-risk auth, tenant, persistence, gateway, AI failure, and compliance cases executed.</w:t>
            </w:r>
          </w:p>
        </w:tc>
      </w:tr>
      <w:tr>
        <w:trPr>
          <w:cantSplit/>
        </w:trPr>
        <w:tc>
          <w:tcPr>
            <w:tcW w:type="dxa" w:w="3100"/>
            <w:tcMar>
              <w:top w:type="dxa" w:w="80"/>
              <w:left w:type="dxa" w:w="90"/>
              <w:bottom w:type="dxa" w:w="80"/>
              <w:right w:type="dxa" w:w="90"/>
            </w:tcMar>
          </w:tcPr>
          <w:p>
            <w:pPr>
              <w:spacing w:after="0"/>
            </w:pPr>
            <w:r>
              <w:rPr>
                <w:b w:val="false"/>
                <w:bCs w:val="false"/>
                <w:color w:val="000000"/>
                <w:sz w:val="16"/>
                <w:szCs w:val="16"/>
              </w:rPr>
              <w:t xml:space="preserve">System exit</w:t>
            </w:r>
          </w:p>
        </w:tc>
        <w:tc>
          <w:tcPr>
            <w:tcW w:type="dxa" w:w="1600"/>
            <w:tcMar>
              <w:top w:type="dxa" w:w="80"/>
              <w:left w:type="dxa" w:w="90"/>
              <w:bottom w:type="dxa" w:w="80"/>
              <w:right w:type="dxa" w:w="90"/>
            </w:tcMar>
          </w:tcPr>
          <w:p>
            <w:pPr>
              <w:spacing w:after="0"/>
            </w:pPr>
            <w:r>
              <w:rPr>
                <w:b w:val="false"/>
                <w:bCs w:val="false"/>
                <w:color w:val="000000"/>
                <w:sz w:val="16"/>
                <w:szCs w:val="16"/>
              </w:rPr>
              <w:t xml:space="preserve">Oct 21, 2026</w:t>
            </w:r>
          </w:p>
        </w:tc>
        <w:tc>
          <w:tcPr>
            <w:tcW w:type="dxa" w:w="4660"/>
            <w:tcMar>
              <w:top w:type="dxa" w:w="80"/>
              <w:left w:type="dxa" w:w="90"/>
              <w:bottom w:type="dxa" w:w="80"/>
              <w:right w:type="dxa" w:w="90"/>
            </w:tcMar>
          </w:tcPr>
          <w:p>
            <w:pPr>
              <w:spacing w:after="0"/>
            </w:pPr>
            <w:r>
              <w:rPr>
                <w:b w:val="false"/>
                <w:bCs w:val="false"/>
                <w:color w:val="000000"/>
                <w:sz w:val="16"/>
                <w:szCs w:val="16"/>
              </w:rPr>
              <w:t xml:space="preserve">Browser/API workflows through gateway complete; no critical blocker.</w:t>
            </w:r>
          </w:p>
        </w:tc>
      </w:tr>
      <w:tr>
        <w:trPr>
          <w:cantSplit/>
        </w:trPr>
        <w:tc>
          <w:tcPr>
            <w:tcW w:type="dxa" w:w="3100"/>
            <w:tcMar>
              <w:top w:type="dxa" w:w="80"/>
              <w:left w:type="dxa" w:w="90"/>
              <w:bottom w:type="dxa" w:w="80"/>
              <w:right w:type="dxa" w:w="90"/>
            </w:tcMar>
          </w:tcPr>
          <w:p>
            <w:pPr>
              <w:spacing w:after="0"/>
            </w:pPr>
            <w:r>
              <w:rPr>
                <w:b w:val="false"/>
                <w:bCs w:val="false"/>
                <w:color w:val="000000"/>
                <w:sz w:val="16"/>
                <w:szCs w:val="16"/>
              </w:rPr>
              <w:t xml:space="preserve">Acceptance exit</w:t>
            </w:r>
          </w:p>
        </w:tc>
        <w:tc>
          <w:tcPr>
            <w:tcW w:type="dxa" w:w="1600"/>
            <w:tcMar>
              <w:top w:type="dxa" w:w="80"/>
              <w:left w:type="dxa" w:w="90"/>
              <w:bottom w:type="dxa" w:w="80"/>
              <w:right w:type="dxa" w:w="90"/>
            </w:tcMar>
          </w:tcPr>
          <w:p>
            <w:pPr>
              <w:spacing w:after="0"/>
            </w:pPr>
            <w:r>
              <w:rPr>
                <w:b w:val="false"/>
                <w:bCs w:val="false"/>
                <w:color w:val="000000"/>
                <w:sz w:val="16"/>
                <w:szCs w:val="16"/>
              </w:rPr>
              <w:t xml:space="preserve">Oct 22, 2026</w:t>
            </w:r>
          </w:p>
        </w:tc>
        <w:tc>
          <w:tcPr>
            <w:tcW w:type="dxa" w:w="4660"/>
            <w:tcMar>
              <w:top w:type="dxa" w:w="80"/>
              <w:left w:type="dxa" w:w="90"/>
              <w:bottom w:type="dxa" w:w="80"/>
              <w:right w:type="dxa" w:w="90"/>
            </w:tcMar>
          </w:tcPr>
          <w:p>
            <w:pPr>
              <w:spacing w:after="0"/>
            </w:pPr>
            <w:r>
              <w:rPr>
                <w:b w:val="false"/>
                <w:bCs w:val="false"/>
                <w:color w:val="000000"/>
                <w:sz w:val="16"/>
                <w:szCs w:val="16"/>
              </w:rPr>
              <w:t xml:space="preserve">Client-style workflows accepted or residual risk recorded.</w:t>
            </w:r>
          </w:p>
        </w:tc>
      </w:tr>
      <w:tr>
        <w:trPr>
          <w:cantSplit/>
        </w:trPr>
        <w:tc>
          <w:tcPr>
            <w:tcW w:type="dxa" w:w="3100"/>
            <w:tcMar>
              <w:top w:type="dxa" w:w="80"/>
              <w:left w:type="dxa" w:w="90"/>
              <w:bottom w:type="dxa" w:w="80"/>
              <w:right w:type="dxa" w:w="90"/>
            </w:tcMar>
          </w:tcPr>
          <w:p>
            <w:pPr>
              <w:spacing w:after="0"/>
            </w:pPr>
            <w:r>
              <w:rPr>
                <w:b w:val="false"/>
                <w:bCs w:val="false"/>
                <w:color w:val="000000"/>
                <w:sz w:val="16"/>
                <w:szCs w:val="16"/>
              </w:rPr>
              <w:t xml:space="preserve">Final test summary</w:t>
            </w:r>
          </w:p>
        </w:tc>
        <w:tc>
          <w:tcPr>
            <w:tcW w:type="dxa" w:w="1600"/>
            <w:tcMar>
              <w:top w:type="dxa" w:w="80"/>
              <w:left w:type="dxa" w:w="90"/>
              <w:bottom w:type="dxa" w:w="80"/>
              <w:right w:type="dxa" w:w="90"/>
            </w:tcMar>
          </w:tcPr>
          <w:p>
            <w:pPr>
              <w:spacing w:after="0"/>
            </w:pPr>
            <w:r>
              <w:rPr>
                <w:b w:val="false"/>
                <w:bCs w:val="false"/>
                <w:color w:val="000000"/>
                <w:sz w:val="16"/>
                <w:szCs w:val="16"/>
              </w:rPr>
              <w:t xml:space="preserve">Oct 25, 2026</w:t>
            </w:r>
          </w:p>
        </w:tc>
        <w:tc>
          <w:tcPr>
            <w:tcW w:type="dxa" w:w="4660"/>
            <w:tcMar>
              <w:top w:type="dxa" w:w="80"/>
              <w:left w:type="dxa" w:w="90"/>
              <w:bottom w:type="dxa" w:w="80"/>
              <w:right w:type="dxa" w:w="90"/>
            </w:tcMar>
          </w:tcPr>
          <w:p>
            <w:pPr>
              <w:spacing w:after="0"/>
            </w:pPr>
            <w:r>
              <w:rPr>
                <w:b w:val="false"/>
                <w:bCs w:val="false"/>
                <w:color w:val="000000"/>
                <w:sz w:val="16"/>
                <w:szCs w:val="16"/>
              </w:rPr>
              <w:t xml:space="preserve">Pass/fail/blocked counts, defect disposition, and release recommendation.</w:t>
            </w:r>
          </w:p>
        </w:tc>
      </w:tr>
    </w:tbl>
    <w:p>
      <w:pPr>
        <w:pStyle w:val="Heading1"/>
        <w:spacing w:after="100" w:before="220"/>
      </w:pPr>
      <w:r>
        <w:rPr>
          <w:b/>
          <w:bCs/>
          <w:color w:val="1F4E78"/>
          <w:sz w:val="26"/>
          <w:szCs w:val="26"/>
        </w:rPr>
        <w:t xml:space="preserve">14. Risks and Contingencies</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gridCol w:w="100"/>
        <w:gridCol w:w="100"/>
      </w:tblGrid>
      <w:tr>
        <w:tc>
          <w:tcPr>
            <w:tcW w:type="dxa" w:w="2200"/>
            <w:shd w:fill="1F4E78" w:val="clear"/>
            <w:tcMar>
              <w:top w:type="dxa" w:w="80"/>
              <w:left w:type="dxa" w:w="90"/>
              <w:bottom w:type="dxa" w:w="80"/>
              <w:right w:type="dxa" w:w="90"/>
            </w:tcMar>
          </w:tcPr>
          <w:p>
            <w:pPr>
              <w:spacing w:after="0"/>
            </w:pPr>
            <w:r>
              <w:rPr>
                <w:b/>
                <w:bCs/>
                <w:color w:val="FFFFFF"/>
                <w:sz w:val="17"/>
                <w:szCs w:val="17"/>
              </w:rPr>
              <w:t xml:space="preserve">Risk</w:t>
            </w:r>
          </w:p>
        </w:tc>
        <w:tc>
          <w:tcPr>
            <w:tcW w:type="dxa" w:w="1000"/>
            <w:shd w:fill="1F4E78" w:val="clear"/>
            <w:tcMar>
              <w:top w:type="dxa" w:w="80"/>
              <w:left w:type="dxa" w:w="90"/>
              <w:bottom w:type="dxa" w:w="80"/>
              <w:right w:type="dxa" w:w="90"/>
            </w:tcMar>
          </w:tcPr>
          <w:p>
            <w:pPr>
              <w:spacing w:after="0"/>
            </w:pPr>
            <w:r>
              <w:rPr>
                <w:b/>
                <w:bCs/>
                <w:color w:val="FFFFFF"/>
                <w:sz w:val="17"/>
                <w:szCs w:val="17"/>
              </w:rPr>
              <w:t xml:space="preserve">Likelihood</w:t>
            </w:r>
          </w:p>
        </w:tc>
        <w:tc>
          <w:tcPr>
            <w:tcW w:type="dxa" w:w="1100"/>
            <w:shd w:fill="1F4E78" w:val="clear"/>
            <w:tcMar>
              <w:top w:type="dxa" w:w="80"/>
              <w:left w:type="dxa" w:w="90"/>
              <w:bottom w:type="dxa" w:w="80"/>
              <w:right w:type="dxa" w:w="90"/>
            </w:tcMar>
          </w:tcPr>
          <w:p>
            <w:pPr>
              <w:spacing w:after="0"/>
            </w:pPr>
            <w:r>
              <w:rPr>
                <w:b/>
                <w:bCs/>
                <w:color w:val="FFFFFF"/>
                <w:sz w:val="17"/>
                <w:szCs w:val="17"/>
              </w:rPr>
              <w:t xml:space="preserve">Impact</w:t>
            </w:r>
          </w:p>
        </w:tc>
        <w:tc>
          <w:tcPr>
            <w:tcW w:type="dxa" w:w="3900"/>
            <w:shd w:fill="1F4E78" w:val="clear"/>
            <w:tcMar>
              <w:top w:type="dxa" w:w="80"/>
              <w:left w:type="dxa" w:w="90"/>
              <w:bottom w:type="dxa" w:w="80"/>
              <w:right w:type="dxa" w:w="90"/>
            </w:tcMar>
          </w:tcPr>
          <w:p>
            <w:pPr>
              <w:spacing w:after="0"/>
            </w:pPr>
            <w:r>
              <w:rPr>
                <w:b/>
                <w:bCs/>
                <w:color w:val="FFFFFF"/>
                <w:sz w:val="17"/>
                <w:szCs w:val="17"/>
              </w:rPr>
              <w:t xml:space="preserve">Mitigation / contingency</w:t>
            </w:r>
          </w:p>
        </w:tc>
        <w:tc>
          <w:tcPr>
            <w:tcW w:type="dxa" w:w="1160"/>
            <w:shd w:fill="1F4E78" w:val="clear"/>
            <w:tcMar>
              <w:top w:type="dxa" w:w="80"/>
              <w:left w:type="dxa" w:w="90"/>
              <w:bottom w:type="dxa" w:w="80"/>
              <w:right w:type="dxa" w:w="90"/>
            </w:tcMar>
          </w:tcPr>
          <w:p>
            <w:pPr>
              <w:spacing w:after="0"/>
            </w:pPr>
            <w:r>
              <w:rPr>
                <w:b/>
                <w:bCs/>
                <w:color w:val="FFFFFF"/>
                <w:sz w:val="17"/>
                <w:szCs w:val="17"/>
              </w:rPr>
              <w:t xml:space="preserve">Owner</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Cross-tenant authorization defect</w:t>
            </w:r>
          </w:p>
        </w:tc>
        <w:tc>
          <w:tcPr>
            <w:tcW w:type="dxa" w:w="1000"/>
            <w:tcMar>
              <w:top w:type="dxa" w:w="80"/>
              <w:left w:type="dxa" w:w="90"/>
              <w:bottom w:type="dxa" w:w="80"/>
              <w:right w:type="dxa" w:w="90"/>
            </w:tcMar>
          </w:tcPr>
          <w:p>
            <w:pPr>
              <w:spacing w:after="0"/>
            </w:pPr>
            <w:r>
              <w:rPr>
                <w:b w:val="false"/>
                <w:bCs w:val="false"/>
                <w:color w:val="000000"/>
                <w:sz w:val="16"/>
                <w:szCs w:val="16"/>
              </w:rPr>
              <w:t xml:space="preserve">Medium</w:t>
            </w:r>
          </w:p>
        </w:tc>
        <w:tc>
          <w:tcPr>
            <w:tcW w:type="dxa" w:w="1100"/>
            <w:tcMar>
              <w:top w:type="dxa" w:w="80"/>
              <w:left w:type="dxa" w:w="90"/>
              <w:bottom w:type="dxa" w:w="80"/>
              <w:right w:type="dxa" w:w="90"/>
            </w:tcMar>
          </w:tcPr>
          <w:p>
            <w:pPr>
              <w:spacing w:after="0"/>
            </w:pPr>
            <w:r>
              <w:rPr>
                <w:b w:val="false"/>
                <w:bCs w:val="false"/>
                <w:color w:val="000000"/>
                <w:sz w:val="16"/>
                <w:szCs w:val="16"/>
              </w:rPr>
              <w:t xml:space="preserve">High</w:t>
            </w:r>
          </w:p>
        </w:tc>
        <w:tc>
          <w:tcPr>
            <w:tcW w:type="dxa" w:w="3900"/>
            <w:tcMar>
              <w:top w:type="dxa" w:w="80"/>
              <w:left w:type="dxa" w:w="90"/>
              <w:bottom w:type="dxa" w:w="80"/>
              <w:right w:type="dxa" w:w="90"/>
            </w:tcMar>
          </w:tcPr>
          <w:p>
            <w:pPr>
              <w:spacing w:after="0"/>
            </w:pPr>
            <w:r>
              <w:rPr>
                <w:b w:val="false"/>
                <w:bCs w:val="false"/>
                <w:color w:val="000000"/>
                <w:sz w:val="16"/>
                <w:szCs w:val="16"/>
              </w:rPr>
              <w:t xml:space="preserve">Run Dealer A/B matrix on every affected endpoint; stop release on any disclosure or mutation.</w:t>
            </w:r>
          </w:p>
        </w:tc>
        <w:tc>
          <w:tcPr>
            <w:tcW w:type="dxa" w:w="1160"/>
            <w:tcMar>
              <w:top w:type="dxa" w:w="80"/>
              <w:left w:type="dxa" w:w="90"/>
              <w:bottom w:type="dxa" w:w="80"/>
              <w:right w:type="dxa" w:w="90"/>
            </w:tcMar>
          </w:tcPr>
          <w:p>
            <w:pPr>
              <w:spacing w:after="0"/>
            </w:pPr>
            <w:r>
              <w:rPr>
                <w:b w:val="false"/>
                <w:bCs w:val="false"/>
                <w:color w:val="000000"/>
                <w:sz w:val="16"/>
                <w:szCs w:val="16"/>
              </w:rPr>
              <w:t xml:space="preserve">Logan Jones</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AI provider unavailable, missing key, or slow</w:t>
            </w:r>
          </w:p>
        </w:tc>
        <w:tc>
          <w:tcPr>
            <w:tcW w:type="dxa" w:w="1000"/>
            <w:tcMar>
              <w:top w:type="dxa" w:w="80"/>
              <w:left w:type="dxa" w:w="90"/>
              <w:bottom w:type="dxa" w:w="80"/>
              <w:right w:type="dxa" w:w="90"/>
            </w:tcMar>
          </w:tcPr>
          <w:p>
            <w:pPr>
              <w:spacing w:after="0"/>
            </w:pPr>
            <w:r>
              <w:rPr>
                <w:b w:val="false"/>
                <w:bCs w:val="false"/>
                <w:color w:val="000000"/>
                <w:sz w:val="16"/>
                <w:szCs w:val="16"/>
              </w:rPr>
              <w:t xml:space="preserve">High</w:t>
            </w:r>
          </w:p>
        </w:tc>
        <w:tc>
          <w:tcPr>
            <w:tcW w:type="dxa" w:w="1100"/>
            <w:tcMar>
              <w:top w:type="dxa" w:w="80"/>
              <w:left w:type="dxa" w:w="90"/>
              <w:bottom w:type="dxa" w:w="80"/>
              <w:right w:type="dxa" w:w="90"/>
            </w:tcMar>
          </w:tcPr>
          <w:p>
            <w:pPr>
              <w:spacing w:after="0"/>
            </w:pPr>
            <w:r>
              <w:rPr>
                <w:b w:val="false"/>
                <w:bCs w:val="false"/>
                <w:color w:val="000000"/>
                <w:sz w:val="16"/>
                <w:szCs w:val="16"/>
              </w:rPr>
              <w:t xml:space="preserve">Medium/High</w:t>
            </w:r>
          </w:p>
        </w:tc>
        <w:tc>
          <w:tcPr>
            <w:tcW w:type="dxa" w:w="3900"/>
            <w:tcMar>
              <w:top w:type="dxa" w:w="80"/>
              <w:left w:type="dxa" w:w="90"/>
              <w:bottom w:type="dxa" w:w="80"/>
              <w:right w:type="dxa" w:w="90"/>
            </w:tcMar>
          </w:tcPr>
          <w:p>
            <w:pPr>
              <w:spacing w:after="0"/>
            </w:pPr>
            <w:r>
              <w:rPr>
                <w:b w:val="false"/>
                <w:bCs w:val="false"/>
                <w:color w:val="000000"/>
                <w:sz w:val="16"/>
                <w:szCs w:val="16"/>
              </w:rPr>
              <w:t xml:space="preserve">Use controlled failure cases; verify 503/502/504 mapping and safe UI latch; rerun live cases when available.</w:t>
            </w:r>
          </w:p>
        </w:tc>
        <w:tc>
          <w:tcPr>
            <w:tcW w:type="dxa" w:w="1160"/>
            <w:tcMar>
              <w:top w:type="dxa" w:w="80"/>
              <w:left w:type="dxa" w:w="90"/>
              <w:bottom w:type="dxa" w:w="80"/>
              <w:right w:type="dxa" w:w="90"/>
            </w:tcMar>
          </w:tcPr>
          <w:p>
            <w:pPr>
              <w:spacing w:after="0"/>
            </w:pPr>
            <w:r>
              <w:rPr>
                <w:b w:val="false"/>
                <w:bCs w:val="false"/>
                <w:color w:val="000000"/>
                <w:sz w:val="16"/>
                <w:szCs w:val="16"/>
              </w:rPr>
              <w:t xml:space="preserve">Jackson Warga</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Database/Testcontainers resource failure</w:t>
            </w:r>
          </w:p>
        </w:tc>
        <w:tc>
          <w:tcPr>
            <w:tcW w:type="dxa" w:w="1000"/>
            <w:tcMar>
              <w:top w:type="dxa" w:w="80"/>
              <w:left w:type="dxa" w:w="90"/>
              <w:bottom w:type="dxa" w:w="80"/>
              <w:right w:type="dxa" w:w="90"/>
            </w:tcMar>
          </w:tcPr>
          <w:p>
            <w:pPr>
              <w:spacing w:after="0"/>
            </w:pPr>
            <w:r>
              <w:rPr>
                <w:b w:val="false"/>
                <w:bCs w:val="false"/>
                <w:color w:val="000000"/>
                <w:sz w:val="16"/>
                <w:szCs w:val="16"/>
              </w:rPr>
              <w:t xml:space="preserve">Medium</w:t>
            </w:r>
          </w:p>
        </w:tc>
        <w:tc>
          <w:tcPr>
            <w:tcW w:type="dxa" w:w="1100"/>
            <w:tcMar>
              <w:top w:type="dxa" w:w="80"/>
              <w:left w:type="dxa" w:w="90"/>
              <w:bottom w:type="dxa" w:w="80"/>
              <w:right w:type="dxa" w:w="90"/>
            </w:tcMar>
          </w:tcPr>
          <w:p>
            <w:pPr>
              <w:spacing w:after="0"/>
            </w:pPr>
            <w:r>
              <w:rPr>
                <w:b w:val="false"/>
                <w:bCs w:val="false"/>
                <w:color w:val="000000"/>
                <w:sz w:val="16"/>
                <w:szCs w:val="16"/>
              </w:rPr>
              <w:t xml:space="preserve">High</w:t>
            </w:r>
          </w:p>
        </w:tc>
        <w:tc>
          <w:tcPr>
            <w:tcW w:type="dxa" w:w="3900"/>
            <w:tcMar>
              <w:top w:type="dxa" w:w="80"/>
              <w:left w:type="dxa" w:w="90"/>
              <w:bottom w:type="dxa" w:w="80"/>
              <w:right w:type="dxa" w:w="90"/>
            </w:tcMar>
          </w:tcPr>
          <w:p>
            <w:pPr>
              <w:spacing w:after="0"/>
            </w:pPr>
            <w:r>
              <w:rPr>
                <w:b w:val="false"/>
                <w:bCs w:val="false"/>
                <w:color w:val="000000"/>
                <w:sz w:val="16"/>
                <w:szCs w:val="16"/>
              </w:rPr>
              <w:t xml:space="preserve">Reserve Docker resources, capture image/version, and use isolated schema reset; keep environment blocker separate from product defect.</w:t>
            </w:r>
          </w:p>
        </w:tc>
        <w:tc>
          <w:tcPr>
            <w:tcW w:type="dxa" w:w="1160"/>
            <w:tcMar>
              <w:top w:type="dxa" w:w="80"/>
              <w:left w:type="dxa" w:w="90"/>
              <w:bottom w:type="dxa" w:w="80"/>
              <w:right w:type="dxa" w:w="90"/>
            </w:tcMar>
          </w:tcPr>
          <w:p>
            <w:pPr>
              <w:spacing w:after="0"/>
            </w:pPr>
            <w:r>
              <w:rPr>
                <w:b w:val="false"/>
                <w:bCs w:val="false"/>
                <w:color w:val="000000"/>
                <w:sz w:val="16"/>
                <w:szCs w:val="16"/>
              </w:rPr>
              <w:t xml:space="preserve">Logan Jones</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Incomplete/ambiguous business rule</w:t>
            </w:r>
          </w:p>
        </w:tc>
        <w:tc>
          <w:tcPr>
            <w:tcW w:type="dxa" w:w="1000"/>
            <w:tcMar>
              <w:top w:type="dxa" w:w="80"/>
              <w:left w:type="dxa" w:w="90"/>
              <w:bottom w:type="dxa" w:w="80"/>
              <w:right w:type="dxa" w:w="90"/>
            </w:tcMar>
          </w:tcPr>
          <w:p>
            <w:pPr>
              <w:spacing w:after="0"/>
            </w:pPr>
            <w:r>
              <w:rPr>
                <w:b w:val="false"/>
                <w:bCs w:val="false"/>
                <w:color w:val="000000"/>
                <w:sz w:val="16"/>
                <w:szCs w:val="16"/>
              </w:rPr>
              <w:t xml:space="preserve">Medium</w:t>
            </w:r>
          </w:p>
        </w:tc>
        <w:tc>
          <w:tcPr>
            <w:tcW w:type="dxa" w:w="1100"/>
            <w:tcMar>
              <w:top w:type="dxa" w:w="80"/>
              <w:left w:type="dxa" w:w="90"/>
              <w:bottom w:type="dxa" w:w="80"/>
              <w:right w:type="dxa" w:w="90"/>
            </w:tcMar>
          </w:tcPr>
          <w:p>
            <w:pPr>
              <w:spacing w:after="0"/>
            </w:pPr>
            <w:r>
              <w:rPr>
                <w:b w:val="false"/>
                <w:bCs w:val="false"/>
                <w:color w:val="000000"/>
                <w:sz w:val="16"/>
                <w:szCs w:val="16"/>
              </w:rPr>
              <w:t xml:space="preserve">Medium</w:t>
            </w:r>
          </w:p>
        </w:tc>
        <w:tc>
          <w:tcPr>
            <w:tcW w:type="dxa" w:w="3900"/>
            <w:tcMar>
              <w:top w:type="dxa" w:w="80"/>
              <w:left w:type="dxa" w:w="90"/>
              <w:bottom w:type="dxa" w:w="80"/>
              <w:right w:type="dxa" w:w="90"/>
            </w:tcMar>
          </w:tcPr>
          <w:p>
            <w:pPr>
              <w:spacing w:after="0"/>
            </w:pPr>
            <w:r>
              <w:rPr>
                <w:b w:val="false"/>
                <w:bCs w:val="false"/>
                <w:color w:val="000000"/>
                <w:sz w:val="16"/>
                <w:szCs w:val="16"/>
              </w:rPr>
              <w:t xml:space="preserve">Record question, identify affected IDs, obtain client/instructor decision, and update expected result before execution.</w:t>
            </w:r>
          </w:p>
        </w:tc>
        <w:tc>
          <w:tcPr>
            <w:tcW w:type="dxa" w:w="1160"/>
            <w:tcMar>
              <w:top w:type="dxa" w:w="80"/>
              <w:left w:type="dxa" w:w="90"/>
              <w:bottom w:type="dxa" w:w="80"/>
              <w:right w:type="dxa" w:w="90"/>
            </w:tcMar>
          </w:tcPr>
          <w:p>
            <w:pPr>
              <w:spacing w:after="0"/>
            </w:pPr>
            <w:r>
              <w:rPr>
                <w:b w:val="false"/>
                <w:bCs w:val="false"/>
                <w:color w:val="000000"/>
                <w:sz w:val="16"/>
                <w:szCs w:val="16"/>
              </w:rPr>
              <w:t xml:space="preserve">Yuandong Yang (QA lead)</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Build delivery delay</w:t>
            </w:r>
          </w:p>
        </w:tc>
        <w:tc>
          <w:tcPr>
            <w:tcW w:type="dxa" w:w="1000"/>
            <w:tcMar>
              <w:top w:type="dxa" w:w="80"/>
              <w:left w:type="dxa" w:w="90"/>
              <w:bottom w:type="dxa" w:w="80"/>
              <w:right w:type="dxa" w:w="90"/>
            </w:tcMar>
          </w:tcPr>
          <w:p>
            <w:pPr>
              <w:spacing w:after="0"/>
            </w:pPr>
            <w:r>
              <w:rPr>
                <w:b w:val="false"/>
                <w:bCs w:val="false"/>
                <w:color w:val="000000"/>
                <w:sz w:val="16"/>
                <w:szCs w:val="16"/>
              </w:rPr>
              <w:t xml:space="preserve">Medium</w:t>
            </w:r>
          </w:p>
        </w:tc>
        <w:tc>
          <w:tcPr>
            <w:tcW w:type="dxa" w:w="1100"/>
            <w:tcMar>
              <w:top w:type="dxa" w:w="80"/>
              <w:left w:type="dxa" w:w="90"/>
              <w:bottom w:type="dxa" w:w="80"/>
              <w:right w:type="dxa" w:w="90"/>
            </w:tcMar>
          </w:tcPr>
          <w:p>
            <w:pPr>
              <w:spacing w:after="0"/>
            </w:pPr>
            <w:r>
              <w:rPr>
                <w:b w:val="false"/>
                <w:bCs w:val="false"/>
                <w:color w:val="000000"/>
                <w:sz w:val="16"/>
                <w:szCs w:val="16"/>
              </w:rPr>
              <w:t xml:space="preserve">High</w:t>
            </w:r>
          </w:p>
        </w:tc>
        <w:tc>
          <w:tcPr>
            <w:tcW w:type="dxa" w:w="3900"/>
            <w:tcMar>
              <w:top w:type="dxa" w:w="80"/>
              <w:left w:type="dxa" w:w="90"/>
              <w:bottom w:type="dxa" w:w="80"/>
              <w:right w:type="dxa" w:w="90"/>
            </w:tcMar>
          </w:tcPr>
          <w:p>
            <w:pPr>
              <w:spacing w:after="0"/>
            </w:pPr>
            <w:r>
              <w:rPr>
                <w:b w:val="false"/>
                <w:bCs w:val="false"/>
                <w:color w:val="000000"/>
                <w:sz w:val="16"/>
                <w:szCs w:val="16"/>
              </w:rPr>
              <w:t xml:space="preserve">Prioritize static review and unit cases; maintain a known-good build; shift dependent dates without marking unexecuted cases as passed.</w:t>
            </w:r>
          </w:p>
        </w:tc>
        <w:tc>
          <w:tcPr>
            <w:tcW w:type="dxa" w:w="1160"/>
            <w:tcMar>
              <w:top w:type="dxa" w:w="80"/>
              <w:left w:type="dxa" w:w="90"/>
              <w:bottom w:type="dxa" w:w="80"/>
              <w:right w:type="dxa" w:w="90"/>
            </w:tcMar>
          </w:tcPr>
          <w:p>
            <w:pPr>
              <w:spacing w:after="0"/>
            </w:pPr>
            <w:r>
              <w:rPr>
                <w:b w:val="false"/>
                <w:bCs w:val="false"/>
                <w:color w:val="000000"/>
                <w:sz w:val="16"/>
                <w:szCs w:val="16"/>
              </w:rPr>
              <w:t xml:space="preserve">Service owners</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Real PII enters test evidence</w:t>
            </w:r>
          </w:p>
        </w:tc>
        <w:tc>
          <w:tcPr>
            <w:tcW w:type="dxa" w:w="1000"/>
            <w:tcMar>
              <w:top w:type="dxa" w:w="80"/>
              <w:left w:type="dxa" w:w="90"/>
              <w:bottom w:type="dxa" w:w="80"/>
              <w:right w:type="dxa" w:w="90"/>
            </w:tcMar>
          </w:tcPr>
          <w:p>
            <w:pPr>
              <w:spacing w:after="0"/>
            </w:pPr>
            <w:r>
              <w:rPr>
                <w:b w:val="false"/>
                <w:bCs w:val="false"/>
                <w:color w:val="000000"/>
                <w:sz w:val="16"/>
                <w:szCs w:val="16"/>
              </w:rPr>
              <w:t xml:space="preserve">Low</w:t>
            </w:r>
          </w:p>
        </w:tc>
        <w:tc>
          <w:tcPr>
            <w:tcW w:type="dxa" w:w="1100"/>
            <w:tcMar>
              <w:top w:type="dxa" w:w="80"/>
              <w:left w:type="dxa" w:w="90"/>
              <w:bottom w:type="dxa" w:w="80"/>
              <w:right w:type="dxa" w:w="90"/>
            </w:tcMar>
          </w:tcPr>
          <w:p>
            <w:pPr>
              <w:spacing w:after="0"/>
            </w:pPr>
            <w:r>
              <w:rPr>
                <w:b w:val="false"/>
                <w:bCs w:val="false"/>
                <w:color w:val="000000"/>
                <w:sz w:val="16"/>
                <w:szCs w:val="16"/>
              </w:rPr>
              <w:t xml:space="preserve">High</w:t>
            </w:r>
          </w:p>
        </w:tc>
        <w:tc>
          <w:tcPr>
            <w:tcW w:type="dxa" w:w="3900"/>
            <w:tcMar>
              <w:top w:type="dxa" w:w="80"/>
              <w:left w:type="dxa" w:w="90"/>
              <w:bottom w:type="dxa" w:w="80"/>
              <w:right w:type="dxa" w:w="90"/>
            </w:tcMar>
          </w:tcPr>
          <w:p>
            <w:pPr>
              <w:spacing w:after="0"/>
            </w:pPr>
            <w:r>
              <w:rPr>
                <w:b w:val="false"/>
                <w:bCs w:val="false"/>
                <w:color w:val="000000"/>
                <w:sz w:val="16"/>
                <w:szCs w:val="16"/>
              </w:rPr>
              <w:t xml:space="preserve">Synthetic-only data rule, pre-submission evidence scrub, and immediate quarantine/deletion if discovered.</w:t>
            </w:r>
          </w:p>
        </w:tc>
        <w:tc>
          <w:tcPr>
            <w:tcW w:type="dxa" w:w="1160"/>
            <w:tcMar>
              <w:top w:type="dxa" w:w="80"/>
              <w:left w:type="dxa" w:w="90"/>
              <w:bottom w:type="dxa" w:w="80"/>
              <w:right w:type="dxa" w:w="90"/>
            </w:tcMar>
          </w:tcPr>
          <w:p>
            <w:pPr>
              <w:spacing w:after="0"/>
            </w:pPr>
            <w:r>
              <w:rPr>
                <w:b w:val="false"/>
                <w:bCs w:val="false"/>
                <w:color w:val="000000"/>
                <w:sz w:val="16"/>
                <w:szCs w:val="16"/>
              </w:rPr>
              <w:t xml:space="preserve">All members</w:t>
            </w:r>
          </w:p>
        </w:tc>
      </w:tr>
      <w:tr>
        <w:trPr>
          <w:cantSplit/>
        </w:trPr>
        <w:tc>
          <w:tcPr>
            <w:tcW w:type="dxa" w:w="2200"/>
            <w:tcMar>
              <w:top w:type="dxa" w:w="80"/>
              <w:left w:type="dxa" w:w="90"/>
              <w:bottom w:type="dxa" w:w="80"/>
              <w:right w:type="dxa" w:w="90"/>
            </w:tcMar>
          </w:tcPr>
          <w:p>
            <w:pPr>
              <w:spacing w:after="0"/>
            </w:pPr>
            <w:r>
              <w:rPr>
                <w:b w:val="false"/>
                <w:bCs w:val="false"/>
                <w:color w:val="000000"/>
                <w:sz w:val="16"/>
                <w:szCs w:val="16"/>
              </w:rPr>
              <w:t xml:space="preserve">Browser UI enables an action despite API state</w:t>
            </w:r>
          </w:p>
        </w:tc>
        <w:tc>
          <w:tcPr>
            <w:tcW w:type="dxa" w:w="1000"/>
            <w:tcMar>
              <w:top w:type="dxa" w:w="80"/>
              <w:left w:type="dxa" w:w="90"/>
              <w:bottom w:type="dxa" w:w="80"/>
              <w:right w:type="dxa" w:w="90"/>
            </w:tcMar>
          </w:tcPr>
          <w:p>
            <w:pPr>
              <w:spacing w:after="0"/>
            </w:pPr>
            <w:r>
              <w:rPr>
                <w:b w:val="false"/>
                <w:bCs w:val="false"/>
                <w:color w:val="000000"/>
                <w:sz w:val="16"/>
                <w:szCs w:val="16"/>
              </w:rPr>
              <w:t xml:space="preserve">Medium</w:t>
            </w:r>
          </w:p>
        </w:tc>
        <w:tc>
          <w:tcPr>
            <w:tcW w:type="dxa" w:w="1100"/>
            <w:tcMar>
              <w:top w:type="dxa" w:w="80"/>
              <w:left w:type="dxa" w:w="90"/>
              <w:bottom w:type="dxa" w:w="80"/>
              <w:right w:type="dxa" w:w="90"/>
            </w:tcMar>
          </w:tcPr>
          <w:p>
            <w:pPr>
              <w:spacing w:after="0"/>
            </w:pPr>
            <w:r>
              <w:rPr>
                <w:b w:val="false"/>
                <w:bCs w:val="false"/>
                <w:color w:val="000000"/>
                <w:sz w:val="16"/>
                <w:szCs w:val="16"/>
              </w:rPr>
              <w:t xml:space="preserve">Medium</w:t>
            </w:r>
          </w:p>
        </w:tc>
        <w:tc>
          <w:tcPr>
            <w:tcW w:type="dxa" w:w="3900"/>
            <w:tcMar>
              <w:top w:type="dxa" w:w="80"/>
              <w:left w:type="dxa" w:w="90"/>
              <w:bottom w:type="dxa" w:w="80"/>
              <w:right w:type="dxa" w:w="90"/>
            </w:tcMar>
          </w:tcPr>
          <w:p>
            <w:pPr>
              <w:spacing w:after="0"/>
            </w:pPr>
            <w:r>
              <w:rPr>
                <w:b w:val="false"/>
                <w:bCs w:val="false"/>
                <w:color w:val="000000"/>
                <w:sz w:val="16"/>
                <w:szCs w:val="16"/>
              </w:rPr>
              <w:t xml:space="preserve">Use API as source of truth; add UI system case and verify server-side rejection as a separate integration case.</w:t>
            </w:r>
          </w:p>
        </w:tc>
        <w:tc>
          <w:tcPr>
            <w:tcW w:type="dxa" w:w="1160"/>
            <w:tcMar>
              <w:top w:type="dxa" w:w="80"/>
              <w:left w:type="dxa" w:w="90"/>
              <w:bottom w:type="dxa" w:w="80"/>
              <w:right w:type="dxa" w:w="90"/>
            </w:tcMar>
          </w:tcPr>
          <w:p>
            <w:pPr>
              <w:spacing w:after="0"/>
            </w:pPr>
            <w:r>
              <w:rPr>
                <w:b w:val="false"/>
                <w:bCs w:val="false"/>
                <w:color w:val="000000"/>
                <w:sz w:val="16"/>
                <w:szCs w:val="16"/>
              </w:rPr>
              <w:t xml:space="preserve">Bedgel Fadhil Ndam Woukouo</w:t>
            </w:r>
          </w:p>
        </w:tc>
      </w:tr>
    </w:tbl>
    <w:p>
      <w:pPr>
        <w:pStyle w:val="Heading1"/>
        <w:spacing w:after="100" w:before="220"/>
      </w:pPr>
      <w:r>
        <w:rPr>
          <w:b/>
          <w:bCs/>
          <w:color w:val="1F4E78"/>
          <w:sz w:val="26"/>
          <w:szCs w:val="26"/>
        </w:rPr>
        <w:t xml:space="preserve">15. Approvals</w:t>
      </w:r>
    </w:p>
    <w:p>
      <w:pPr>
        <w:spacing w:after="100" w:line="276"/>
      </w:pPr>
      <w:r>
        <w:rPr>
          <w:sz w:val="21"/>
          <w:szCs w:val="21"/>
        </w:rPr>
        <w:t xml:space="preserve">Signatures can be added by the group and instructor/client representative before execution. The absence of a signature in this working baseline does not convert unexecuted cases into passes.</w:t>
      </w:r>
    </w:p>
    <w:tbl>
      <w:tblPr>
        <w:tblW w:type="dxa" w:w="9360"/>
        <w:tblBorders>
          <w:top w:val="single" w:color="B7C9D6" w:sz="4"/>
          <w:left w:val="single" w:color="B7C9D6" w:sz="4"/>
          <w:bottom w:val="single" w:color="B7C9D6" w:sz="4"/>
          <w:right w:val="single" w:color="B7C9D6" w:sz="4"/>
          <w:insideH w:val="single" w:color="D9E2F3" w:sz="2"/>
          <w:insideV w:val="single" w:color="D9E2F3" w:sz="2"/>
        </w:tblBorders>
      </w:tblPr>
      <w:tblGrid>
        <w:gridCol w:w="100"/>
        <w:gridCol w:w="100"/>
        <w:gridCol w:w="100"/>
        <w:gridCol w:w="100"/>
      </w:tblGrid>
      <w:tr>
        <w:tc>
          <w:tcPr>
            <w:tcW w:type="dxa" w:w="2600"/>
            <w:shd w:fill="1F4E78" w:val="clear"/>
            <w:tcMar>
              <w:top w:type="dxa" w:w="80"/>
              <w:left w:type="dxa" w:w="90"/>
              <w:bottom w:type="dxa" w:w="80"/>
              <w:right w:type="dxa" w:w="90"/>
            </w:tcMar>
          </w:tcPr>
          <w:p>
            <w:pPr>
              <w:spacing w:after="0"/>
            </w:pPr>
            <w:r>
              <w:rPr>
                <w:b/>
                <w:bCs/>
                <w:color w:val="FFFFFF"/>
                <w:sz w:val="17"/>
                <w:szCs w:val="17"/>
              </w:rPr>
              <w:t xml:space="preserve">Name</w:t>
            </w:r>
          </w:p>
        </w:tc>
        <w:tc>
          <w:tcPr>
            <w:tcW w:type="dxa" w:w="2700"/>
            <w:shd w:fill="1F4E78" w:val="clear"/>
            <w:tcMar>
              <w:top w:type="dxa" w:w="80"/>
              <w:left w:type="dxa" w:w="90"/>
              <w:bottom w:type="dxa" w:w="80"/>
              <w:right w:type="dxa" w:w="90"/>
            </w:tcMar>
          </w:tcPr>
          <w:p>
            <w:pPr>
              <w:spacing w:after="0"/>
            </w:pPr>
            <w:r>
              <w:rPr>
                <w:b/>
                <w:bCs/>
                <w:color w:val="FFFFFF"/>
                <w:sz w:val="17"/>
                <w:szCs w:val="17"/>
              </w:rPr>
              <w:t xml:space="preserve">Role / title</w:t>
            </w:r>
          </w:p>
        </w:tc>
        <w:tc>
          <w:tcPr>
            <w:tcW w:type="dxa" w:w="2500"/>
            <w:shd w:fill="1F4E78" w:val="clear"/>
            <w:tcMar>
              <w:top w:type="dxa" w:w="80"/>
              <w:left w:type="dxa" w:w="90"/>
              <w:bottom w:type="dxa" w:w="80"/>
              <w:right w:type="dxa" w:w="90"/>
            </w:tcMar>
          </w:tcPr>
          <w:p>
            <w:pPr>
              <w:spacing w:after="0"/>
            </w:pPr>
            <w:r>
              <w:rPr>
                <w:b/>
                <w:bCs/>
                <w:color w:val="FFFFFF"/>
                <w:sz w:val="17"/>
                <w:szCs w:val="17"/>
              </w:rPr>
              <w:t xml:space="preserve">Signature</w:t>
            </w:r>
          </w:p>
        </w:tc>
        <w:tc>
          <w:tcPr>
            <w:tcW w:type="dxa" w:w="1560"/>
            <w:shd w:fill="1F4E78" w:val="clear"/>
            <w:tcMar>
              <w:top w:type="dxa" w:w="80"/>
              <w:left w:type="dxa" w:w="90"/>
              <w:bottom w:type="dxa" w:w="80"/>
              <w:right w:type="dxa" w:w="90"/>
            </w:tcMar>
          </w:tcPr>
          <w:p>
            <w:pPr>
              <w:spacing w:after="0"/>
            </w:pPr>
            <w:r>
              <w:rPr>
                <w:b/>
                <w:bCs/>
                <w:color w:val="FFFFFF"/>
                <w:sz w:val="17"/>
                <w:szCs w:val="17"/>
              </w:rPr>
              <w:t xml:space="preserve">Date</w:t>
            </w:r>
          </w:p>
        </w:tc>
      </w:tr>
      <w:tr>
        <w:trPr>
          <w:cantSplit/>
        </w:trPr>
        <w:tc>
          <w:tcPr>
            <w:tcW w:type="dxa" w:w="2600"/>
            <w:tcMar>
              <w:top w:type="dxa" w:w="80"/>
              <w:left w:type="dxa" w:w="90"/>
              <w:bottom w:type="dxa" w:w="80"/>
              <w:right w:type="dxa" w:w="90"/>
            </w:tcMar>
          </w:tcPr>
          <w:p>
            <w:pPr>
              <w:spacing w:after="0"/>
            </w:pPr>
            <w:r>
              <w:rPr>
                <w:b w:val="false"/>
                <w:bCs w:val="false"/>
                <w:color w:val="000000"/>
                <w:sz w:val="16"/>
                <w:szCs w:val="16"/>
              </w:rPr>
              <w:t xml:space="preserve">Yuandong Yang (Robin)</w:t>
            </w:r>
          </w:p>
        </w:tc>
        <w:tc>
          <w:tcPr>
            <w:tcW w:type="dxa" w:w="2700"/>
            <w:tcMar>
              <w:top w:type="dxa" w:w="80"/>
              <w:left w:type="dxa" w:w="90"/>
              <w:bottom w:type="dxa" w:w="80"/>
              <w:right w:type="dxa" w:w="90"/>
            </w:tcMar>
          </w:tcPr>
          <w:p>
            <w:pPr>
              <w:spacing w:after="0"/>
            </w:pPr>
            <w:r>
              <w:rPr>
                <w:b w:val="false"/>
                <w:bCs w:val="false"/>
                <w:color w:val="000000"/>
                <w:sz w:val="16"/>
                <w:szCs w:val="16"/>
              </w:rPr>
              <w:t xml:space="preserve">QA lead / group member</w:t>
            </w:r>
          </w:p>
        </w:tc>
        <w:tc>
          <w:tcPr>
            <w:tcW w:type="dxa" w:w="2500"/>
            <w:tcMar>
              <w:top w:type="dxa" w:w="80"/>
              <w:left w:type="dxa" w:w="90"/>
              <w:bottom w:type="dxa" w:w="80"/>
              <w:right w:type="dxa" w:w="90"/>
            </w:tcMar>
          </w:tcPr>
          <w:p>
            <w:pPr>
              <w:spacing w:after="0"/>
            </w:pPr>
            <w:r>
              <w:rPr>
                <w:b w:val="false"/>
                <w:bCs w:val="false"/>
                <w:color w:val="000000"/>
                <w:sz w:val="16"/>
                <w:szCs w:val="16"/>
              </w:rPr>
              <w:t xml:space="preserve">________________________</w:t>
            </w:r>
          </w:p>
        </w:tc>
        <w:tc>
          <w:tcPr>
            <w:tcW w:type="dxa" w:w="1560"/>
            <w:tcMar>
              <w:top w:type="dxa" w:w="80"/>
              <w:left w:type="dxa" w:w="90"/>
              <w:bottom w:type="dxa" w:w="80"/>
              <w:right w:type="dxa" w:w="90"/>
            </w:tcMar>
          </w:tcPr>
          <w:p>
            <w:pPr>
              <w:spacing w:after="0"/>
            </w:pPr>
            <w:r>
              <w:rPr>
                <w:b w:val="false"/>
                <w:bCs w:val="false"/>
                <w:color w:val="000000"/>
                <w:sz w:val="16"/>
                <w:szCs w:val="16"/>
              </w:rPr>
              <w:t xml:space="preserve">________________</w:t>
            </w:r>
          </w:p>
        </w:tc>
      </w:tr>
      <w:tr>
        <w:trPr>
          <w:cantSplit/>
        </w:trPr>
        <w:tc>
          <w:tcPr>
            <w:tcW w:type="dxa" w:w="2600"/>
            <w:tcMar>
              <w:top w:type="dxa" w:w="80"/>
              <w:left w:type="dxa" w:w="90"/>
              <w:bottom w:type="dxa" w:w="80"/>
              <w:right w:type="dxa" w:w="90"/>
            </w:tcMar>
          </w:tcPr>
          <w:p>
            <w:pPr>
              <w:spacing w:after="0"/>
            </w:pPr>
            <w:r>
              <w:rPr>
                <w:b w:val="false"/>
                <w:bCs w:val="false"/>
                <w:color w:val="000000"/>
                <w:sz w:val="16"/>
                <w:szCs w:val="16"/>
              </w:rPr>
              <w:t xml:space="preserve">Bedgel Fadhil Ndam Woukouo</w:t>
            </w:r>
          </w:p>
        </w:tc>
        <w:tc>
          <w:tcPr>
            <w:tcW w:type="dxa" w:w="2700"/>
            <w:tcMar>
              <w:top w:type="dxa" w:w="80"/>
              <w:left w:type="dxa" w:w="90"/>
              <w:bottom w:type="dxa" w:w="80"/>
              <w:right w:type="dxa" w:w="90"/>
            </w:tcMar>
          </w:tcPr>
          <w:p>
            <w:pPr>
              <w:spacing w:after="0"/>
            </w:pPr>
            <w:r>
              <w:rPr>
                <w:b w:val="false"/>
                <w:bCs w:val="false"/>
                <w:color w:val="000000"/>
                <w:sz w:val="16"/>
                <w:szCs w:val="16"/>
              </w:rPr>
              <w:t xml:space="preserve">Workflow/UI tester / group member</w:t>
            </w:r>
          </w:p>
        </w:tc>
        <w:tc>
          <w:tcPr>
            <w:tcW w:type="dxa" w:w="2500"/>
            <w:tcMar>
              <w:top w:type="dxa" w:w="80"/>
              <w:left w:type="dxa" w:w="90"/>
              <w:bottom w:type="dxa" w:w="80"/>
              <w:right w:type="dxa" w:w="90"/>
            </w:tcMar>
          </w:tcPr>
          <w:p>
            <w:pPr>
              <w:spacing w:after="0"/>
            </w:pPr>
            <w:r>
              <w:rPr>
                <w:b w:val="false"/>
                <w:bCs w:val="false"/>
                <w:color w:val="000000"/>
                <w:sz w:val="16"/>
                <w:szCs w:val="16"/>
              </w:rPr>
              <w:t xml:space="preserve">________________________</w:t>
            </w:r>
          </w:p>
        </w:tc>
        <w:tc>
          <w:tcPr>
            <w:tcW w:type="dxa" w:w="1560"/>
            <w:tcMar>
              <w:top w:type="dxa" w:w="80"/>
              <w:left w:type="dxa" w:w="90"/>
              <w:bottom w:type="dxa" w:w="80"/>
              <w:right w:type="dxa" w:w="90"/>
            </w:tcMar>
          </w:tcPr>
          <w:p>
            <w:pPr>
              <w:spacing w:after="0"/>
            </w:pPr>
            <w:r>
              <w:rPr>
                <w:b w:val="false"/>
                <w:bCs w:val="false"/>
                <w:color w:val="000000"/>
                <w:sz w:val="16"/>
                <w:szCs w:val="16"/>
              </w:rPr>
              <w:t xml:space="preserve">________________</w:t>
            </w:r>
          </w:p>
        </w:tc>
      </w:tr>
      <w:tr>
        <w:trPr>
          <w:cantSplit/>
        </w:trPr>
        <w:tc>
          <w:tcPr>
            <w:tcW w:type="dxa" w:w="2600"/>
            <w:tcMar>
              <w:top w:type="dxa" w:w="80"/>
              <w:left w:type="dxa" w:w="90"/>
              <w:bottom w:type="dxa" w:w="80"/>
              <w:right w:type="dxa" w:w="90"/>
            </w:tcMar>
          </w:tcPr>
          <w:p>
            <w:pPr>
              <w:spacing w:after="0"/>
            </w:pPr>
            <w:r>
              <w:rPr>
                <w:b w:val="false"/>
                <w:bCs w:val="false"/>
                <w:color w:val="000000"/>
                <w:sz w:val="16"/>
                <w:szCs w:val="16"/>
              </w:rPr>
              <w:t xml:space="preserve">Jackson Warga</w:t>
            </w:r>
          </w:p>
        </w:tc>
        <w:tc>
          <w:tcPr>
            <w:tcW w:type="dxa" w:w="2700"/>
            <w:tcMar>
              <w:top w:type="dxa" w:w="80"/>
              <w:left w:type="dxa" w:w="90"/>
              <w:bottom w:type="dxa" w:w="80"/>
              <w:right w:type="dxa" w:w="90"/>
            </w:tcMar>
          </w:tcPr>
          <w:p>
            <w:pPr>
              <w:spacing w:after="0"/>
            </w:pPr>
            <w:r>
              <w:rPr>
                <w:b w:val="false"/>
                <w:bCs w:val="false"/>
                <w:color w:val="000000"/>
                <w:sz w:val="16"/>
                <w:szCs w:val="16"/>
              </w:rPr>
              <w:t xml:space="preserve">AI service and platform tester / group member</w:t>
            </w:r>
          </w:p>
        </w:tc>
        <w:tc>
          <w:tcPr>
            <w:tcW w:type="dxa" w:w="2500"/>
            <w:tcMar>
              <w:top w:type="dxa" w:w="80"/>
              <w:left w:type="dxa" w:w="90"/>
              <w:bottom w:type="dxa" w:w="80"/>
              <w:right w:type="dxa" w:w="90"/>
            </w:tcMar>
          </w:tcPr>
          <w:p>
            <w:pPr>
              <w:spacing w:after="0"/>
            </w:pPr>
            <w:r>
              <w:rPr>
                <w:b w:val="false"/>
                <w:bCs w:val="false"/>
                <w:color w:val="000000"/>
                <w:sz w:val="16"/>
                <w:szCs w:val="16"/>
              </w:rPr>
              <w:t xml:space="preserve">________________________</w:t>
            </w:r>
          </w:p>
        </w:tc>
        <w:tc>
          <w:tcPr>
            <w:tcW w:type="dxa" w:w="1560"/>
            <w:tcMar>
              <w:top w:type="dxa" w:w="80"/>
              <w:left w:type="dxa" w:w="90"/>
              <w:bottom w:type="dxa" w:w="80"/>
              <w:right w:type="dxa" w:w="90"/>
            </w:tcMar>
          </w:tcPr>
          <w:p>
            <w:pPr>
              <w:spacing w:after="0"/>
            </w:pPr>
            <w:r>
              <w:rPr>
                <w:b w:val="false"/>
                <w:bCs w:val="false"/>
                <w:color w:val="000000"/>
                <w:sz w:val="16"/>
                <w:szCs w:val="16"/>
              </w:rPr>
              <w:t xml:space="preserve">________________</w:t>
            </w:r>
          </w:p>
        </w:tc>
      </w:tr>
      <w:tr>
        <w:trPr>
          <w:cantSplit/>
        </w:trPr>
        <w:tc>
          <w:tcPr>
            <w:tcW w:type="dxa" w:w="2600"/>
            <w:tcMar>
              <w:top w:type="dxa" w:w="80"/>
              <w:left w:type="dxa" w:w="90"/>
              <w:bottom w:type="dxa" w:w="80"/>
              <w:right w:type="dxa" w:w="90"/>
            </w:tcMar>
          </w:tcPr>
          <w:p>
            <w:pPr>
              <w:spacing w:after="0"/>
            </w:pPr>
            <w:r>
              <w:rPr>
                <w:b w:val="false"/>
                <w:bCs w:val="false"/>
                <w:color w:val="000000"/>
                <w:sz w:val="16"/>
                <w:szCs w:val="16"/>
              </w:rPr>
              <w:t xml:space="preserve">Logan Jones</w:t>
            </w:r>
          </w:p>
        </w:tc>
        <w:tc>
          <w:tcPr>
            <w:tcW w:type="dxa" w:w="2700"/>
            <w:tcMar>
              <w:top w:type="dxa" w:w="80"/>
              <w:left w:type="dxa" w:w="90"/>
              <w:bottom w:type="dxa" w:w="80"/>
              <w:right w:type="dxa" w:w="90"/>
            </w:tcMar>
          </w:tcPr>
          <w:p>
            <w:pPr>
              <w:spacing w:after="0"/>
            </w:pPr>
            <w:r>
              <w:rPr>
                <w:b w:val="false"/>
                <w:bCs w:val="false"/>
                <w:color w:val="000000"/>
                <w:sz w:val="16"/>
                <w:szCs w:val="16"/>
              </w:rPr>
              <w:t xml:space="preserve">Gateway/core API and security tester / group member</w:t>
            </w:r>
          </w:p>
        </w:tc>
        <w:tc>
          <w:tcPr>
            <w:tcW w:type="dxa" w:w="2500"/>
            <w:tcMar>
              <w:top w:type="dxa" w:w="80"/>
              <w:left w:type="dxa" w:w="90"/>
              <w:bottom w:type="dxa" w:w="80"/>
              <w:right w:type="dxa" w:w="90"/>
            </w:tcMar>
          </w:tcPr>
          <w:p>
            <w:pPr>
              <w:spacing w:after="0"/>
            </w:pPr>
            <w:r>
              <w:rPr>
                <w:b w:val="false"/>
                <w:bCs w:val="false"/>
                <w:color w:val="000000"/>
                <w:sz w:val="16"/>
                <w:szCs w:val="16"/>
              </w:rPr>
              <w:t xml:space="preserve">________________________</w:t>
            </w:r>
          </w:p>
        </w:tc>
        <w:tc>
          <w:tcPr>
            <w:tcW w:type="dxa" w:w="1560"/>
            <w:tcMar>
              <w:top w:type="dxa" w:w="80"/>
              <w:left w:type="dxa" w:w="90"/>
              <w:bottom w:type="dxa" w:w="80"/>
              <w:right w:type="dxa" w:w="90"/>
            </w:tcMar>
          </w:tcPr>
          <w:p>
            <w:pPr>
              <w:spacing w:after="0"/>
            </w:pPr>
            <w:r>
              <w:rPr>
                <w:b w:val="false"/>
                <w:bCs w:val="false"/>
                <w:color w:val="000000"/>
                <w:sz w:val="16"/>
                <w:szCs w:val="16"/>
              </w:rPr>
              <w:t xml:space="preserve">________________</w:t>
            </w:r>
          </w:p>
        </w:tc>
      </w:tr>
      <w:tr>
        <w:trPr>
          <w:cantSplit/>
        </w:trPr>
        <w:tc>
          <w:tcPr>
            <w:tcW w:type="dxa" w:w="2600"/>
            <w:tcMar>
              <w:top w:type="dxa" w:w="80"/>
              <w:left w:type="dxa" w:w="90"/>
              <w:bottom w:type="dxa" w:w="80"/>
              <w:right w:type="dxa" w:w="90"/>
            </w:tcMar>
          </w:tcPr>
          <w:p>
            <w:pPr>
              <w:spacing w:after="0"/>
            </w:pPr>
            <w:r>
              <w:rPr>
                <w:b w:val="false"/>
                <w:bCs w:val="false"/>
                <w:color w:val="000000"/>
                <w:sz w:val="16"/>
                <w:szCs w:val="16"/>
              </w:rPr>
              <w:t xml:space="preserve">Instructor or client representative</w:t>
            </w:r>
          </w:p>
        </w:tc>
        <w:tc>
          <w:tcPr>
            <w:tcW w:type="dxa" w:w="2700"/>
            <w:tcMar>
              <w:top w:type="dxa" w:w="80"/>
              <w:left w:type="dxa" w:w="90"/>
              <w:bottom w:type="dxa" w:w="80"/>
              <w:right w:type="dxa" w:w="90"/>
            </w:tcMar>
          </w:tcPr>
          <w:p>
            <w:pPr>
              <w:spacing w:after="0"/>
            </w:pPr>
            <w:r>
              <w:rPr>
                <w:b w:val="false"/>
                <w:bCs w:val="false"/>
                <w:color w:val="000000"/>
                <w:sz w:val="16"/>
                <w:szCs w:val="16"/>
              </w:rPr>
              <w:t xml:space="preserve">Reviewer (if required)</w:t>
            </w:r>
          </w:p>
        </w:tc>
        <w:tc>
          <w:tcPr>
            <w:tcW w:type="dxa" w:w="2500"/>
            <w:tcMar>
              <w:top w:type="dxa" w:w="80"/>
              <w:left w:type="dxa" w:w="90"/>
              <w:bottom w:type="dxa" w:w="80"/>
              <w:right w:type="dxa" w:w="90"/>
            </w:tcMar>
          </w:tcPr>
          <w:p>
            <w:pPr>
              <w:spacing w:after="0"/>
            </w:pPr>
            <w:r>
              <w:rPr>
                <w:b w:val="false"/>
                <w:bCs w:val="false"/>
                <w:color w:val="000000"/>
                <w:sz w:val="16"/>
                <w:szCs w:val="16"/>
              </w:rPr>
              <w:t xml:space="preserve">________________________</w:t>
            </w:r>
          </w:p>
        </w:tc>
        <w:tc>
          <w:tcPr>
            <w:tcW w:type="dxa" w:w="1560"/>
            <w:tcMar>
              <w:top w:type="dxa" w:w="80"/>
              <w:left w:type="dxa" w:w="90"/>
              <w:bottom w:type="dxa" w:w="80"/>
              <w:right w:type="dxa" w:w="90"/>
            </w:tcMar>
          </w:tcPr>
          <w:p>
            <w:pPr>
              <w:spacing w:after="0"/>
            </w:pPr>
            <w:r>
              <w:rPr>
                <w:b w:val="false"/>
                <w:bCs w:val="false"/>
                <w:color w:val="000000"/>
                <w:sz w:val="16"/>
                <w:szCs w:val="16"/>
              </w:rPr>
              <w:t xml:space="preserve">________________</w:t>
            </w:r>
          </w:p>
        </w:tc>
      </w:tr>
    </w:tbl>
    <w:p>
      <w:pPr>
        <w:pStyle w:val="Heading1"/>
        <w:spacing w:after="100" w:before="220"/>
      </w:pPr>
      <w:r>
        <w:rPr>
          <w:b/>
          <w:bCs/>
          <w:color w:val="1F4E78"/>
          <w:sz w:val="26"/>
          <w:szCs w:val="26"/>
        </w:rPr>
        <w:t xml:space="preserve">16. References</w:t>
      </w:r>
    </w:p>
    <w:p>
      <w:pPr>
        <w:spacing w:after="100" w:line="276"/>
      </w:pPr>
      <w:r>
        <w:rPr>
          <w:sz w:val="21"/>
          <w:szCs w:val="21"/>
        </w:rPr>
        <w:t xml:space="preserve">DealerOps project repository. (2026). DealerOps gateway, dealer-core, ai-service, and dealer-web source code and configuration. Internal project source.</w:t>
      </w:r>
    </w:p>
    <w:p>
      <w:pPr>
        <w:spacing w:after="100" w:line="276"/>
      </w:pPr>
      <w:r>
        <w:rPr>
          <w:sz w:val="21"/>
          <w:szCs w:val="21"/>
        </w:rPr>
        <w:t xml:space="preserve">International Organization for Standardization. (2017). ISO/IEC/IEEE 29119-2:2013 software testing—Test processes (used as a terminology and planning reference).</w:t>
      </w:r>
    </w:p>
    <w:p>
      <w:pPr>
        <w:spacing w:after="100" w:line="276"/>
      </w:pPr>
      <w:r>
        <w:rPr>
          <w:sz w:val="21"/>
          <w:szCs w:val="21"/>
        </w:rPr>
        <w:t xml:space="preserve">Spring. (2024). Spring Boot reference documentation (3.3.x). https://docs.spring.io/spring-boot/docs/3.3.x/reference/html/</w:t>
      </w:r>
    </w:p>
    <w:p>
      <w:pPr>
        <w:spacing w:after="100" w:line="276"/>
      </w:pPr>
      <w:r>
        <w:rPr>
          <w:sz w:val="21"/>
          <w:szCs w:val="21"/>
        </w:rPr>
        <w:t xml:space="preserve">Spring. (2024). Spring Cloud Gateway reference documentation. https://docs.spring.io/spring-cloud-gateway/reference/</w:t>
      </w:r>
    </w:p>
    <w:p>
      <w:pPr>
        <w:spacing w:after="100" w:line="276"/>
      </w:pPr>
      <w:r>
        <w:rPr>
          <w:sz w:val="21"/>
          <w:szCs w:val="21"/>
        </w:rPr>
        <w:t xml:space="preserve">Spring. (2024). Spring Security reference documentation. https://docs.spring.io/spring-security/reference/</w:t>
      </w:r>
    </w:p>
    <w:p>
      <w:pPr>
        <w:spacing w:after="100" w:line="276"/>
      </w:pPr>
      <w:r>
        <w:rPr>
          <w:sz w:val="21"/>
          <w:szCs w:val="21"/>
        </w:rPr>
        <w:t xml:space="preserve">Vue.js. (2024). Vue documentation. https://vuejs.org/guide/</w:t>
      </w:r>
    </w:p>
    <w:p>
      <w:pPr>
        <w:spacing w:after="100" w:line="276"/>
      </w:pPr>
      <w:r>
        <w:rPr>
          <w:sz w:val="21"/>
          <w:szCs w:val="21"/>
        </w:rPr>
        <w:t xml:space="preserve">SAIT. (2026). CPRG-305-B Group Assignment 2: Developing a Testing Plan rubric and template. Course material.</w:t>
      </w:r>
    </w:p>
    <w:p>
      <w:pPr>
        <w:pStyle w:val="Heading1"/>
        <w:spacing w:after="100" w:before="220"/>
      </w:pPr>
      <w:r>
        <w:rPr>
          <w:b/>
          <w:bCs/>
          <w:color w:val="1F4E78"/>
          <w:sz w:val="26"/>
          <w:szCs w:val="26"/>
        </w:rPr>
        <w:t xml:space="preserve">Appendices</w:t>
      </w:r>
    </w:p>
    <w:p>
      <w:pPr>
        <w:pStyle w:val="Heading2"/>
        <w:spacing w:after="100" w:before="220"/>
      </w:pPr>
      <w:r>
        <w:rPr>
          <w:b/>
          <w:bCs/>
          <w:color w:val="1F4E78"/>
          <w:sz w:val="23"/>
          <w:szCs w:val="23"/>
        </w:rPr>
        <w:t xml:space="preserve">Appendix A — Test case workbook mapping</w:t>
      </w:r>
    </w:p>
    <w:p>
      <w:pPr>
        <w:spacing w:after="100" w:line="276"/>
      </w:pPr>
      <w:r>
        <w:rPr>
          <w:sz w:val="21"/>
          <w:szCs w:val="21"/>
        </w:rPr>
        <w:t xml:space="preserve">The companion workbook DealerOps_Group_Assignment_2_Test_Cases.xlsx contains 55 detailed test cases: ST-01–ST-05 (requirements/design review), UT-01–UT-10 (unit), IT-01–IT-20 (integration), SYS-01–SYS-10 (system), and AT-01–AT-10 (acceptance). It uses the supplied Test Case Development Template columns to make execution auditable.</w:t>
      </w:r>
    </w:p>
    <w:p>
      <w:pPr>
        <w:pStyle w:val="Heading2"/>
        <w:spacing w:after="100" w:before="220"/>
      </w:pPr>
      <w:r>
        <w:rPr>
          <w:b/>
          <w:bCs/>
          <w:color w:val="1F4E78"/>
          <w:sz w:val="23"/>
          <w:szCs w:val="23"/>
        </w:rPr>
        <w:t xml:space="preserve">Appendix B — Submission note</w:t>
      </w:r>
    </w:p>
    <w:p>
      <w:pPr>
        <w:spacing w:after="100" w:line="276"/>
      </w:pPr>
      <w:r>
        <w:rPr>
          <w:sz w:val="21"/>
          <w:szCs w:val="21"/>
        </w:rPr>
        <w:t xml:space="preserve">The peer assessment is intentionally not included in the group plan. Each group member completes and submits the required peer assessment individually using the course form and the rubric’s 1–3 scale.</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DealerOps Group Assignment 2 Test Plan</dc:title>
  <dc:subject>CPRG-305-B testing plan</dc:subject>
  <dc:creator>DealerOps group</dc:creator>
  <cp:lastModifiedBy>Un-named</cp:lastModifiedBy>
  <cp:revision>1</cp:revision>
  <dcterms:created xsi:type="dcterms:W3CDTF">2026-10-13T22:47:21.268Z</dcterms:created>
  <dcterms:modified xsi:type="dcterms:W3CDTF">2026-10-13T22:47:21.274Z</dcterms:modified>
</cp:coreProperties>
</file>

<file path=docProps/custom.xml><?xml version="1.0" encoding="utf-8"?>
<Properties xmlns="http://schemas.openxmlformats.org/officeDocument/2006/custom-properties" xmlns:vt="http://schemas.openxmlformats.org/officeDocument/2006/docPropsVTypes"/>
</file>