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9D84" w14:textId="77777777" w:rsidR="000A760C" w:rsidRPr="00CE4E57" w:rsidRDefault="000A760C" w:rsidP="000A760C">
      <w:pPr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第六章 语法制导分析</w:t>
      </w:r>
    </w:p>
    <w:p w14:paraId="1A947E53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1、请将表达式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-(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a+b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)*(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c+d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)-(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a+b+c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分别表示成三元式、间接三元式、四元式序列、树形、</w:t>
      </w:r>
    </w:p>
    <w:p w14:paraId="4DBEFC2C" w14:textId="77777777" w:rsidR="000A760C" w:rsidRPr="00CE4E57" w:rsidRDefault="000A760C" w:rsidP="000A760C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逆波兰，当前序号为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100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3B774EE8" w14:textId="30953B10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(1)三元式</w:t>
      </w:r>
    </w:p>
    <w:p w14:paraId="08F237C9" w14:textId="347706EC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55168F2" wp14:editId="373594C1">
            <wp:extent cx="5274310" cy="1974850"/>
            <wp:effectExtent l="0" t="0" r="2540" b="6350"/>
            <wp:docPr id="1945339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39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9536" w14:textId="18A3C480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(2)</w:t>
      </w:r>
      <w:r w:rsidRPr="008F26B4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间接三元式</w:t>
      </w:r>
    </w:p>
    <w:p w14:paraId="31F3B5C3" w14:textId="57B76990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2599E51" wp14:editId="331B5D92">
            <wp:extent cx="5238750" cy="2571750"/>
            <wp:effectExtent l="0" t="0" r="0" b="0"/>
            <wp:docPr id="469775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7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4193" w14:textId="1B1978C0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(3)</w:t>
      </w:r>
      <w:r w:rsidRPr="008F26B4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四元式序列</w:t>
      </w:r>
    </w:p>
    <w:p w14:paraId="401AD411" w14:textId="3B2AD0F1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49E78A0" wp14:editId="6465FA1B">
            <wp:extent cx="5274310" cy="2434590"/>
            <wp:effectExtent l="0" t="0" r="2540" b="3810"/>
            <wp:docPr id="1608659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9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0CE8" w14:textId="105EF1B0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(5)</w:t>
      </w:r>
      <w:r w:rsidRPr="008F26B4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树形</w:t>
      </w:r>
    </w:p>
    <w:p w14:paraId="07878074" w14:textId="7F79A66F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F2FDB6" wp14:editId="1CFC2608">
            <wp:extent cx="3028950" cy="4191000"/>
            <wp:effectExtent l="0" t="0" r="0" b="0"/>
            <wp:docPr id="211396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63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3AF" w14:textId="1348DA83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(6)</w:t>
      </w:r>
      <w:r w:rsidRPr="008F26B4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逆波兰</w:t>
      </w:r>
    </w:p>
    <w:p w14:paraId="54F34FF6" w14:textId="30316F8A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390DE7E" wp14:editId="17B46E0E">
            <wp:extent cx="2667000" cy="742950"/>
            <wp:effectExtent l="0" t="0" r="0" b="0"/>
            <wp:docPr id="2110687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7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A3DE" w14:textId="77777777" w:rsidR="008F26B4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479B6E6B" w14:textId="77777777" w:rsidR="008F26B4" w:rsidRPr="00CE4E57" w:rsidRDefault="008F26B4" w:rsidP="000A760C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6468392F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2、采用语法制导翻译思想，表达式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E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的“值”的描述如下：</w:t>
      </w:r>
    </w:p>
    <w:p w14:paraId="0D66ADFF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 xml:space="preserve">   产生式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语义动作</w:t>
      </w:r>
    </w:p>
    <w:p w14:paraId="372DD505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(0) S′→E {print E.VAL}</w:t>
      </w:r>
    </w:p>
    <w:p w14:paraId="7452024C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(1) E→E1+E2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=E1.VAL+E2.VAL}</w:t>
      </w:r>
    </w:p>
    <w:p w14:paraId="092F0384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(2) E→E1*E2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=E1.VAL*E2.VAL}</w:t>
      </w:r>
    </w:p>
    <w:p w14:paraId="6BA693A0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(3) E→(E1)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=E1.VAL}</w:t>
      </w:r>
    </w:p>
    <w:p w14:paraId="707A5590" w14:textId="77777777" w:rsidR="000A760C" w:rsidRPr="00CE4E57" w:rsidRDefault="000A760C" w:rsidP="000A760C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(4) 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E→n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n.LEXVAL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}</w:t>
      </w:r>
    </w:p>
    <w:p w14:paraId="203159A5" w14:textId="77777777" w:rsidR="000A760C" w:rsidRPr="00CE4E57" w:rsidRDefault="000A760C" w:rsidP="000A760C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如采用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LR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分析方法，给出表达式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(5*4+8)*2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的语法树并在各结点注明语义值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VAL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1DFC999B" w14:textId="160E7204" w:rsidR="000A760C" w:rsidRDefault="008F26B4" w:rsidP="000A760C">
      <w:r>
        <w:rPr>
          <w:rFonts w:hint="eastAsia"/>
        </w:rPr>
        <w:t>答：</w:t>
      </w:r>
    </w:p>
    <w:p w14:paraId="75581164" w14:textId="6326BA9A" w:rsidR="008F26B4" w:rsidRDefault="008F26B4" w:rsidP="000A760C">
      <w:r>
        <w:rPr>
          <w:rFonts w:hint="eastAsia"/>
        </w:rPr>
        <w:t>1.语法树结构</w:t>
      </w:r>
    </w:p>
    <w:p w14:paraId="06D788E3" w14:textId="3D5EB5DC" w:rsidR="008F26B4" w:rsidRDefault="008F26B4" w:rsidP="000A760C">
      <w:r>
        <w:rPr>
          <w:noProof/>
          <w14:ligatures w14:val="standardContextual"/>
        </w:rPr>
        <w:lastRenderedPageBreak/>
        <w:drawing>
          <wp:inline distT="0" distB="0" distL="0" distR="0" wp14:anchorId="75739980" wp14:editId="7593E813">
            <wp:extent cx="2135798" cy="2019300"/>
            <wp:effectExtent l="0" t="0" r="0" b="0"/>
            <wp:docPr id="180419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824" cy="20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A3BC" w14:textId="09B23B54" w:rsidR="008F26B4" w:rsidRDefault="008F26B4" w:rsidP="000A760C">
      <w:r>
        <w:rPr>
          <w:rFonts w:hint="eastAsia"/>
        </w:rPr>
        <w:t>2.语义值计算过程</w:t>
      </w:r>
    </w:p>
    <w:p w14:paraId="6E04FF6E" w14:textId="35EDF689" w:rsidR="008F26B4" w:rsidRDefault="008F26B4" w:rsidP="000A760C">
      <w:r>
        <w:rPr>
          <w:noProof/>
          <w14:ligatures w14:val="standardContextual"/>
        </w:rPr>
        <w:drawing>
          <wp:inline distT="0" distB="0" distL="0" distR="0" wp14:anchorId="0517B679" wp14:editId="66BBCEBC">
            <wp:extent cx="2354185" cy="3780963"/>
            <wp:effectExtent l="0" t="0" r="8255" b="0"/>
            <wp:docPr id="1939621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21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632" cy="37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2105" w14:textId="4B483B70" w:rsidR="008F26B4" w:rsidRDefault="008F26B4" w:rsidP="000A760C">
      <w:r>
        <w:rPr>
          <w:rFonts w:hint="eastAsia"/>
        </w:rPr>
        <w:t>3.最终输出</w:t>
      </w:r>
    </w:p>
    <w:p w14:paraId="5177FFB8" w14:textId="7C60C9E5" w:rsidR="008F26B4" w:rsidRPr="000A760C" w:rsidRDefault="008F26B4" w:rsidP="000A760C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82E5532" wp14:editId="3E53BFE4">
            <wp:extent cx="3682950" cy="443408"/>
            <wp:effectExtent l="0" t="0" r="0" b="0"/>
            <wp:docPr id="1564244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44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709" cy="4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6B4" w:rsidRPr="000A7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0C"/>
    <w:rsid w:val="000A760C"/>
    <w:rsid w:val="008F26B4"/>
    <w:rsid w:val="00C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1D36"/>
  <w15:chartTrackingRefBased/>
  <w15:docId w15:val="{3DCB2717-0318-4B93-B256-5A70B0C3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60C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760C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60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60C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60C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60C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60C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60C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60C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60C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6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7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76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760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760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76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76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76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76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A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60C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A76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60C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A76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60C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A76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A76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A7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2025-05-31T09:26:00Z</dcterms:created>
  <dcterms:modified xsi:type="dcterms:W3CDTF">2025-05-31T09:32:00Z</dcterms:modified>
</cp:coreProperties>
</file>