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6E7" w:rsidRDefault="00757C43">
      <w:pPr>
        <w:spacing w:before="400" w:after="200"/>
        <w:jc w:val="center"/>
        <w:rPr>
          <w:b/>
          <w:bCs/>
        </w:rPr>
      </w:pPr>
      <w:bookmarkStart w:id="0" w:name="_GoBack"/>
      <w:bookmarkEnd w:id="0"/>
      <w:r w:rsidRPr="00757C43">
        <w:rPr>
          <w:rFonts w:ascii="Calibri" w:eastAsia="Calibri" w:hAnsi="Calibri" w:cs="Calibri"/>
          <w:b/>
          <w:color w:val="00897B"/>
          <w:sz w:val="48"/>
          <w:szCs w:val="48"/>
        </w:rPr>
        <w:t>Cannizzaro Reaction</w:t>
      </w:r>
    </w:p>
    <w:p w:rsidR="00F776E7" w:rsidRDefault="00C1730F">
      <w:pPr>
        <w:spacing w:after="120" w:line="360" w:lineRule="auto"/>
        <w:jc w:val="both"/>
      </w:pPr>
      <w:r w:rsidRPr="00757C43">
        <w:rPr>
          <w:color w:val="37474F"/>
        </w:rPr>
        <w:t xml:space="preserve">Cannizzaro Reaction is a base-catalyzed redox reaction in which aromatic aldehydes, formaldehyde, or other aliphatic aldehydes lacking </w:t>
      </w:r>
      <w:r w:rsidRPr="00757C43">
        <w:rPr>
          <w:b/>
          <w:color w:val="7B1FA2"/>
        </w:rPr>
        <w:t>α-hydrogen</w:t>
      </w:r>
      <w:r w:rsidRPr="00757C43">
        <w:rPr>
          <w:color w:val="37474F"/>
        </w:rPr>
        <w:t xml:space="preserve"> are converted into the corresponding </w:t>
      </w:r>
      <w:r w:rsidRPr="00757C43">
        <w:rPr>
          <w:b/>
          <w:color w:val="1565C0"/>
        </w:rPr>
        <w:t>alcohols</w:t>
      </w:r>
      <w:r w:rsidRPr="00757C43">
        <w:rPr>
          <w:color w:val="37474F"/>
        </w:rPr>
        <w:t xml:space="preserve"> and </w:t>
      </w:r>
      <w:r w:rsidRPr="00757C43">
        <w:rPr>
          <w:b/>
          <w:color w:val="1565C0"/>
        </w:rPr>
        <w:t>carboxylic acids</w:t>
      </w:r>
      <w:r w:rsidRPr="00757C43">
        <w:rPr>
          <w:color w:val="37474F"/>
        </w:rPr>
        <w:t xml:space="preserve">. Cannizzaro reaction </w:t>
      </w:r>
      <w:r w:rsidRPr="00757C43">
        <w:rPr>
          <w:color w:val="37474F"/>
        </w:rPr>
        <w:t>is a named reaction in organic chemistry. Here, we will explore the Cannizzaro Reaction and its mechanism, accompanied by some interesting examples.</w:t>
      </w:r>
    </w:p>
    <w:p w:rsidR="00F776E7" w:rsidRDefault="00C1730F">
      <w:pPr>
        <w:spacing w:before="120" w:after="120"/>
        <w:jc w:val="center"/>
      </w:pPr>
      <w:r>
        <w:rPr>
          <w:noProof/>
          <w:lang w:val="en-US"/>
        </w:rPr>
        <w:drawing>
          <wp:inline distT="0" distB="0" distL="0" distR="0" wp14:anchorId="6180D18F" wp14:editId="5AD9192C">
            <wp:extent cx="4084320" cy="1746699"/>
            <wp:effectExtent l="0" t="0" r="0" b="6350"/>
            <wp:docPr id="1807540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49" cy="1755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76E7" w:rsidRDefault="00C1730F">
      <w:pPr>
        <w:spacing w:before="300" w:after="120"/>
        <w:rPr>
          <w:b/>
          <w:bCs/>
        </w:rPr>
      </w:pPr>
      <w:r w:rsidRPr="00D827FE">
        <w:rPr>
          <w:rFonts w:ascii="Calibri" w:eastAsia="Calibri" w:hAnsi="Calibri" w:cs="Calibri"/>
          <w:b/>
          <w:color w:val="FF8F00"/>
          <w:sz w:val="28"/>
          <w:szCs w:val="28"/>
        </w:rPr>
        <w:t>Cannizzaro Reaction Mechanism:</w:t>
      </w:r>
    </w:p>
    <w:p w:rsidR="00F776E7" w:rsidRDefault="00C1730F">
      <w:pPr>
        <w:spacing w:after="80"/>
      </w:pPr>
      <w:r w:rsidRPr="00D827FE">
        <w:rPr>
          <w:color w:val="37474F"/>
        </w:rPr>
        <w:t xml:space="preserve">Several mechanisms have been proposed; the </w:t>
      </w:r>
      <w:r w:rsidRPr="00D827FE">
        <w:rPr>
          <w:b/>
          <w:color w:val="7B1FA2"/>
        </w:rPr>
        <w:t>hydride transfer mechanism</w:t>
      </w:r>
      <w:r w:rsidRPr="00D827FE">
        <w:rPr>
          <w:color w:val="37474F"/>
        </w:rPr>
        <w:t xml:space="preserve"> is m</w:t>
      </w:r>
      <w:r w:rsidRPr="00D827FE">
        <w:rPr>
          <w:color w:val="37474F"/>
        </w:rPr>
        <w:t>ost widely accepted.</w:t>
      </w:r>
    </w:p>
    <w:p w:rsidR="00F776E7" w:rsidRDefault="00C1730F">
      <w:pPr>
        <w:numPr>
          <w:ilvl w:val="0"/>
          <w:numId w:val="1"/>
        </w:numPr>
        <w:spacing w:after="60"/>
      </w:pPr>
      <w:r>
        <w:rPr>
          <w:b/>
          <w:color w:val="E65100"/>
        </w:rPr>
        <w:t xml:space="preserve">1. </w:t>
      </w:r>
      <w:r w:rsidRPr="00D827FE">
        <w:rPr>
          <w:b/>
          <w:color w:val="00897B"/>
        </w:rPr>
        <w:t>OH⁻ attacks the carbonyl carbon</w:t>
      </w:r>
      <w:r w:rsidRPr="00D827FE">
        <w:rPr>
          <w:color w:val="37474F"/>
        </w:rPr>
        <w:t xml:space="preserve"> of the aldehyde.</w:t>
      </w:r>
    </w:p>
    <w:p w:rsidR="00F776E7" w:rsidRDefault="00C1730F">
      <w:pPr>
        <w:numPr>
          <w:ilvl w:val="0"/>
          <w:numId w:val="1"/>
        </w:numPr>
        <w:spacing w:after="60"/>
      </w:pPr>
      <w:proofErr w:type="gramStart"/>
      <w:r w:rsidRPr="00D827FE">
        <w:rPr>
          <w:color w:val="37474F"/>
        </w:rPr>
        <w:t>The adduct</w:t>
      </w:r>
      <w:proofErr w:type="gramEnd"/>
      <w:r w:rsidRPr="00D827FE">
        <w:rPr>
          <w:color w:val="37474F"/>
        </w:rPr>
        <w:t xml:space="preserve"> is </w:t>
      </w:r>
      <w:r w:rsidRPr="00D827FE">
        <w:rPr>
          <w:b/>
          <w:color w:val="00897B"/>
        </w:rPr>
        <w:t>deprotonated under basic conditions</w:t>
      </w:r>
      <w:r>
        <w:rPr>
          <w:color w:val="37474F"/>
        </w:rPr>
        <w:t xml:space="preserve"> to form a </w:t>
      </w:r>
      <w:r>
        <w:rPr>
          <w:b/>
          <w:color w:val="7B1FA2"/>
        </w:rPr>
        <w:t>dianion</w:t>
      </w:r>
      <w:r w:rsidRPr="00D827FE">
        <w:rPr>
          <w:color w:val="37474F"/>
        </w:rPr>
        <w:t>.</w:t>
      </w:r>
    </w:p>
    <w:p w:rsidR="00F776E7" w:rsidRDefault="00C1730F">
      <w:pPr>
        <w:numPr>
          <w:ilvl w:val="0"/>
          <w:numId w:val="1"/>
        </w:numPr>
        <w:spacing w:after="60"/>
      </w:pPr>
      <w:r w:rsidRPr="00D827FE">
        <w:rPr>
          <w:color w:val="37474F"/>
        </w:rPr>
        <w:t xml:space="preserve">The dianion enables </w:t>
      </w:r>
      <w:r w:rsidRPr="00D827FE">
        <w:rPr>
          <w:b/>
          <w:color w:val="00897B"/>
        </w:rPr>
        <w:t>hydride (H⁻) transfer</w:t>
      </w:r>
      <w:r w:rsidRPr="00D827FE">
        <w:rPr>
          <w:color w:val="37474F"/>
        </w:rPr>
        <w:t xml:space="preserve"> from the aldehydic carbon.</w:t>
      </w:r>
    </w:p>
    <w:p w:rsidR="00F776E7" w:rsidRDefault="00C1730F">
      <w:pPr>
        <w:numPr>
          <w:ilvl w:val="0"/>
          <w:numId w:val="1"/>
        </w:numPr>
        <w:spacing w:after="60"/>
      </w:pPr>
      <w:r w:rsidRPr="00D827FE">
        <w:rPr>
          <w:color w:val="37474F"/>
        </w:rPr>
        <w:t>The hydride attacks another aldehyde molecule</w:t>
      </w:r>
      <w:r w:rsidRPr="00D827FE">
        <w:rPr>
          <w:color w:val="37474F"/>
        </w:rPr>
        <w:t xml:space="preserve"> (</w:t>
      </w:r>
      <w:r w:rsidRPr="00D827FE">
        <w:rPr>
          <w:b/>
          <w:color w:val="E65100"/>
        </w:rPr>
        <w:t>rate-determining step</w:t>
      </w:r>
      <w:r>
        <w:rPr>
          <w:color w:val="37474F"/>
        </w:rPr>
        <w:t xml:space="preserve">), forming an </w:t>
      </w:r>
      <w:r>
        <w:rPr>
          <w:b/>
          <w:color w:val="1565C0"/>
        </w:rPr>
        <w:t>alkoxide</w:t>
      </w:r>
      <w:r w:rsidRPr="00D827FE">
        <w:rPr>
          <w:color w:val="37474F"/>
        </w:rPr>
        <w:t>.</w:t>
      </w:r>
    </w:p>
    <w:p w:rsidR="00F776E7" w:rsidRDefault="00C1730F">
      <w:pPr>
        <w:numPr>
          <w:ilvl w:val="0"/>
          <w:numId w:val="1"/>
        </w:numPr>
        <w:spacing w:after="120"/>
      </w:pPr>
      <w:r w:rsidRPr="00D827FE">
        <w:rPr>
          <w:color w:val="37474F"/>
        </w:rPr>
        <w:t xml:space="preserve">The alkoxide is </w:t>
      </w:r>
      <w:r w:rsidRPr="00D827FE">
        <w:rPr>
          <w:b/>
          <w:color w:val="00897B"/>
        </w:rPr>
        <w:t>protonated by water</w:t>
      </w:r>
      <w:r>
        <w:rPr>
          <w:color w:val="37474F"/>
        </w:rPr>
        <w:t xml:space="preserve"> to give a </w:t>
      </w:r>
      <w:r>
        <w:rPr>
          <w:b/>
          <w:color w:val="1565C0"/>
        </w:rPr>
        <w:t>primary alcohol</w:t>
      </w:r>
      <w:r w:rsidRPr="00D827FE">
        <w:rPr>
          <w:color w:val="37474F"/>
        </w:rPr>
        <w:t>.</w:t>
      </w:r>
    </w:p>
    <w:p w:rsidR="00F776E7" w:rsidRDefault="008F31EA">
      <w:pPr>
        <w:spacing w:before="120" w:after="200"/>
        <w:ind w:left="720"/>
        <w:jc w:val="center"/>
      </w:pPr>
      <w:r w:rsidRPr="008F31EA">
        <w:rPr>
          <w:noProof/>
          <w:lang w:val="en-US"/>
        </w:rPr>
        <w:lastRenderedPageBreak/>
        <w:drawing>
          <wp:inline distT="0" distB="0" distL="0" distR="0">
            <wp:extent cx="5791200" cy="3238500"/>
            <wp:effectExtent l="0" t="0" r="0" b="0"/>
            <wp:docPr id="1958742528" name="Picture 1958742528" descr="[10] Cannizzaro Reaction 1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2528" name="Picture 1958742528" descr="[10] Cannizzaro Reaction 18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E7" w:rsidRDefault="00F776E7">
      <w:pPr>
        <w:spacing w:after="200"/>
        <w:rPr>
          <w:b/>
          <w:bCs/>
        </w:rPr>
      </w:pPr>
    </w:p>
    <w:p w:rsidR="00F776E7" w:rsidRDefault="00C1730F">
      <w:pPr>
        <w:spacing w:before="600" w:after="200"/>
        <w:jc w:val="center"/>
        <w:rPr>
          <w:b/>
          <w:bCs/>
        </w:rPr>
      </w:pPr>
      <w:r w:rsidRPr="00FB2221">
        <w:rPr>
          <w:rFonts w:ascii="Calibri" w:eastAsia="Calibri" w:hAnsi="Calibri" w:cs="Calibri"/>
          <w:b/>
          <w:color w:val="00897B"/>
          <w:sz w:val="48"/>
        </w:rPr>
        <w:t>Aldol Reaction</w:t>
      </w:r>
    </w:p>
    <w:p w:rsidR="00F776E7" w:rsidRDefault="00C1730F">
      <w:pPr>
        <w:spacing w:after="120" w:line="360" w:lineRule="auto"/>
        <w:jc w:val="both"/>
      </w:pPr>
      <w:bookmarkStart w:id="1" w:name="_Hlk231060532"/>
      <w:r>
        <w:rPr>
          <w:color w:val="37474F"/>
        </w:rPr>
        <w:t xml:space="preserve">The </w:t>
      </w:r>
      <w:r>
        <w:rPr>
          <w:b/>
          <w:color w:val="7B1FA2"/>
        </w:rPr>
        <w:t>Aldol reaction</w:t>
      </w:r>
      <w:r>
        <w:rPr>
          <w:color w:val="37474F"/>
        </w:rPr>
        <w:t xml:space="preserve"> is a versatile </w:t>
      </w:r>
      <w:r>
        <w:rPr>
          <w:b/>
          <w:color w:val="00897B"/>
        </w:rPr>
        <w:t>carbon-carbon bond-forming</w:t>
      </w:r>
      <w:r>
        <w:rPr>
          <w:color w:val="37474F"/>
        </w:rPr>
        <w:t xml:space="preserve"> reaction in organic chemistry. It involves the </w:t>
      </w:r>
      <w:r>
        <w:rPr>
          <w:b/>
          <w:color w:val="FF8F00"/>
        </w:rPr>
        <w:t>condensation</w:t>
      </w:r>
      <w:r>
        <w:rPr>
          <w:color w:val="37474F"/>
        </w:rPr>
        <w:t xml:space="preserve"> of an </w:t>
      </w:r>
      <w:r>
        <w:rPr>
          <w:b/>
          <w:color w:val="1565C0"/>
        </w:rPr>
        <w:t>enol</w:t>
      </w:r>
      <w:r>
        <w:rPr>
          <w:color w:val="37474F"/>
        </w:rPr>
        <w:t xml:space="preserve"> or </w:t>
      </w:r>
      <w:r>
        <w:rPr>
          <w:b/>
          <w:color w:val="1565C0"/>
        </w:rPr>
        <w:t>enolate</w:t>
      </w:r>
      <w:r>
        <w:rPr>
          <w:color w:val="37474F"/>
        </w:rPr>
        <w:t xml:space="preserve"> (derived from a carbonyl compound) with another carbonyl compound, forming a </w:t>
      </w:r>
      <w:r>
        <w:rPr>
          <w:b/>
          <w:color w:val="7B1FA2"/>
        </w:rPr>
        <w:t>β-hydroxy carbonyl compound</w:t>
      </w:r>
      <w:r>
        <w:rPr>
          <w:color w:val="37474F"/>
        </w:rPr>
        <w:t xml:space="preserve">, known as an </w:t>
      </w:r>
      <w:r>
        <w:rPr>
          <w:b/>
          <w:color w:val="1565C0"/>
        </w:rPr>
        <w:t>aldol product</w:t>
      </w:r>
      <w:r>
        <w:rPr>
          <w:color w:val="37474F"/>
        </w:rPr>
        <w:t>.</w:t>
      </w:r>
      <w:bookmarkEnd w:id="1"/>
    </w:p>
    <w:p w:rsidR="00F776E7" w:rsidRDefault="00C1730F">
      <w:pPr>
        <w:spacing w:after="120" w:line="360" w:lineRule="auto"/>
        <w:jc w:val="both"/>
      </w:pPr>
      <w:r>
        <w:rPr>
          <w:color w:val="37474F"/>
        </w:rPr>
        <w:t>The reaction takes its name from the combination of "</w:t>
      </w:r>
      <w:r>
        <w:rPr>
          <w:b/>
          <w:color w:val="00897B"/>
        </w:rPr>
        <w:t>aldehyde</w:t>
      </w:r>
      <w:r>
        <w:rPr>
          <w:color w:val="37474F"/>
        </w:rPr>
        <w:t>" and "</w:t>
      </w:r>
      <w:r>
        <w:rPr>
          <w:b/>
          <w:color w:val="00897B"/>
        </w:rPr>
        <w:t>alcohol</w:t>
      </w:r>
      <w:r>
        <w:rPr>
          <w:color w:val="37474F"/>
        </w:rPr>
        <w:t>," as the aldol product contains</w:t>
      </w:r>
      <w:r>
        <w:rPr>
          <w:color w:val="37474F"/>
        </w:rPr>
        <w:t xml:space="preserve"> </w:t>
      </w:r>
      <w:proofErr w:type="gramStart"/>
      <w:r>
        <w:rPr>
          <w:color w:val="37474F"/>
        </w:rPr>
        <w:t>both aldehyde (or</w:t>
      </w:r>
      <w:proofErr w:type="gramEnd"/>
      <w:r>
        <w:rPr>
          <w:color w:val="37474F"/>
        </w:rPr>
        <w:t xml:space="preserve"> ketone) and alcohol functional groups. The Aldol reaction can be classified into two main types: the </w:t>
      </w:r>
      <w:r>
        <w:rPr>
          <w:b/>
          <w:color w:val="FF8F00"/>
        </w:rPr>
        <w:t>crossed Aldol reaction</w:t>
      </w:r>
      <w:r>
        <w:rPr>
          <w:color w:val="37474F"/>
        </w:rPr>
        <w:t xml:space="preserve">, which involves the reaction between two different carbonyl compounds, and the </w:t>
      </w:r>
      <w:r>
        <w:rPr>
          <w:b/>
          <w:color w:val="FF8F00"/>
        </w:rPr>
        <w:t>self-Aldol reaction</w:t>
      </w:r>
      <w:r>
        <w:rPr>
          <w:color w:val="37474F"/>
        </w:rPr>
        <w:t xml:space="preserve">, which occurs </w:t>
      </w:r>
      <w:r>
        <w:rPr>
          <w:color w:val="37474F"/>
        </w:rPr>
        <w:t>when a carbonyl compound reacts with itself.</w:t>
      </w:r>
    </w:p>
    <w:p w:rsidR="00F776E7" w:rsidRDefault="00C1730F">
      <w:pPr>
        <w:spacing w:before="120" w:after="120"/>
        <w:jc w:val="center"/>
      </w:pPr>
      <w:r>
        <w:rPr>
          <w:noProof/>
          <w:lang w:val="en-US"/>
        </w:rPr>
        <w:drawing>
          <wp:inline distT="0" distB="0" distL="0" distR="0" wp14:anchorId="58FC6169" wp14:editId="015654BE">
            <wp:extent cx="5168900" cy="1277457"/>
            <wp:effectExtent l="0" t="0" r="0" b="0"/>
            <wp:docPr id="1958742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21" cy="1281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76E7" w:rsidRDefault="00C1730F">
      <w:pPr>
        <w:spacing w:before="300" w:after="120"/>
        <w:rPr>
          <w:b/>
          <w:bCs/>
        </w:rPr>
      </w:pPr>
      <w:r w:rsidRPr="00E679B1">
        <w:rPr>
          <w:rFonts w:ascii="Calibri" w:eastAsia="Calibri" w:hAnsi="Calibri" w:cs="Calibri"/>
          <w:b/>
          <w:color w:val="FF8F00"/>
          <w:sz w:val="28"/>
        </w:rPr>
        <w:lastRenderedPageBreak/>
        <w:t>The Mechanism of the Aldol Reaction Involves the Following Steps:</w:t>
      </w:r>
    </w:p>
    <w:p w:rsidR="00F776E7" w:rsidRDefault="00C1730F">
      <w:pPr>
        <w:spacing w:before="120" w:after="200"/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0F697A3B" wp14:editId="4260642E">
            <wp:extent cx="5232286" cy="4003936"/>
            <wp:effectExtent l="0" t="0" r="6985" b="0"/>
            <wp:docPr id="771318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112" cy="4029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76E7" w:rsidRDefault="00F776E7">
      <w:pPr>
        <w:spacing w:after="200"/>
        <w:rPr>
          <w:b/>
          <w:bCs/>
        </w:rPr>
      </w:pPr>
    </w:p>
    <w:p w:rsidR="00F776E7" w:rsidRDefault="00C1730F">
      <w:pPr>
        <w:spacing w:before="600" w:after="200"/>
        <w:jc w:val="center"/>
        <w:rPr>
          <w:b/>
          <w:bCs/>
        </w:rPr>
      </w:pPr>
      <w:r w:rsidRPr="00711C7A">
        <w:rPr>
          <w:rFonts w:ascii="Calibri" w:eastAsia="Calibri" w:hAnsi="Calibri" w:cs="Calibri"/>
          <w:b/>
          <w:color w:val="00897B"/>
          <w:sz w:val="48"/>
        </w:rPr>
        <w:t>Perkin Reaction</w:t>
      </w:r>
    </w:p>
    <w:p w:rsidR="00F776E7" w:rsidRDefault="00C1730F">
      <w:pPr>
        <w:spacing w:after="120" w:line="360" w:lineRule="auto"/>
        <w:jc w:val="both"/>
        <w:rPr>
          <w:b/>
          <w:bCs/>
        </w:rPr>
      </w:pPr>
      <w:r w:rsidRPr="00BF6D6D">
        <w:rPr>
          <w:b/>
          <w:color w:val="37474F"/>
        </w:rPr>
        <w:t xml:space="preserve">The </w:t>
      </w:r>
      <w:r w:rsidRPr="00BF6D6D">
        <w:rPr>
          <w:b/>
          <w:color w:val="7B1FA2"/>
        </w:rPr>
        <w:t>Perkin reaction</w:t>
      </w:r>
      <w:r w:rsidRPr="00BF6D6D">
        <w:rPr>
          <w:b/>
          <w:color w:val="37474F"/>
        </w:rPr>
        <w:t xml:space="preserve"> (or </w:t>
      </w:r>
      <w:r w:rsidRPr="00BF6D6D">
        <w:rPr>
          <w:b/>
          <w:color w:val="FF8F00"/>
        </w:rPr>
        <w:t>Perkin condensation</w:t>
      </w:r>
      <w:r w:rsidRPr="00BF6D6D">
        <w:rPr>
          <w:b/>
          <w:color w:val="37474F"/>
        </w:rPr>
        <w:t xml:space="preserve">) is a condensation of </w:t>
      </w:r>
      <w:r w:rsidRPr="00BF6D6D">
        <w:rPr>
          <w:b/>
          <w:color w:val="00897B"/>
        </w:rPr>
        <w:t>aromatic aldehydes</w:t>
      </w:r>
      <w:r w:rsidRPr="00BF6D6D">
        <w:rPr>
          <w:b/>
          <w:color w:val="37474F"/>
        </w:rPr>
        <w:t xml:space="preserve"> and the </w:t>
      </w:r>
      <w:r w:rsidRPr="00BF6D6D">
        <w:rPr>
          <w:b/>
          <w:color w:val="00897B"/>
        </w:rPr>
        <w:t>anhydrides</w:t>
      </w:r>
      <w:r w:rsidRPr="00BF6D6D">
        <w:rPr>
          <w:b/>
          <w:color w:val="37474F"/>
        </w:rPr>
        <w:t xml:space="preserve"> of aliphatic carboxylic acids in the presence of a </w:t>
      </w:r>
      <w:r w:rsidRPr="00BF6D6D">
        <w:rPr>
          <w:b/>
          <w:color w:val="1565C0"/>
        </w:rPr>
        <w:t>weak base</w:t>
      </w:r>
      <w:r w:rsidRPr="00BF6D6D">
        <w:rPr>
          <w:b/>
          <w:color w:val="37474F"/>
        </w:rPr>
        <w:t xml:space="preserve"> to obtain </w:t>
      </w:r>
      <w:r w:rsidRPr="00BF6D6D">
        <w:rPr>
          <w:b/>
          <w:color w:val="E65100"/>
        </w:rPr>
        <w:t>α</w:t>
      </w:r>
      <w:proofErr w:type="gramStart"/>
      <w:r w:rsidRPr="00BF6D6D">
        <w:rPr>
          <w:b/>
          <w:color w:val="E65100"/>
        </w:rPr>
        <w:t>,β</w:t>
      </w:r>
      <w:proofErr w:type="gramEnd"/>
      <w:r w:rsidRPr="00BF6D6D">
        <w:rPr>
          <w:b/>
          <w:color w:val="E65100"/>
        </w:rPr>
        <w:t>-unsaturated carboxylic acids</w:t>
      </w:r>
      <w:r w:rsidRPr="00BF6D6D">
        <w:rPr>
          <w:b/>
          <w:color w:val="37474F"/>
        </w:rPr>
        <w:t>.</w:t>
      </w:r>
    </w:p>
    <w:p w:rsidR="00F776E7" w:rsidRDefault="009F5F26">
      <w:pPr>
        <w:spacing w:before="120" w:after="120"/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114C14D0" wp14:editId="3CB4E037">
            <wp:extent cx="6323983" cy="2215515"/>
            <wp:effectExtent l="0" t="0" r="635" b="0"/>
            <wp:docPr id="508935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809" cy="2217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76E7" w:rsidRDefault="00C1730F">
      <w:pPr>
        <w:spacing w:before="300" w:after="120"/>
        <w:rPr>
          <w:b/>
          <w:bCs/>
        </w:rPr>
      </w:pPr>
      <w:r w:rsidRPr="009225FF">
        <w:rPr>
          <w:rFonts w:ascii="Calibri" w:eastAsia="Calibri" w:hAnsi="Calibri" w:cs="Calibri"/>
          <w:b/>
          <w:color w:val="FF8F00"/>
          <w:sz w:val="28"/>
        </w:rPr>
        <w:lastRenderedPageBreak/>
        <w:t>Mechanism of Perkin Reaction</w:t>
      </w:r>
    </w:p>
    <w:p w:rsidR="00F776E7" w:rsidRDefault="00C1730F">
      <w:pPr>
        <w:spacing w:after="120" w:line="360" w:lineRule="auto"/>
        <w:jc w:val="both"/>
      </w:pPr>
      <w:r w:rsidRPr="009225FF">
        <w:rPr>
          <w:color w:val="37474F"/>
        </w:rPr>
        <w:t xml:space="preserve">The mechanism goes through numerous steps, including several </w:t>
      </w:r>
      <w:r w:rsidRPr="009225FF">
        <w:rPr>
          <w:b/>
          <w:color w:val="00897B"/>
        </w:rPr>
        <w:t>additions</w:t>
      </w:r>
      <w:r w:rsidRPr="009225FF">
        <w:rPr>
          <w:color w:val="37474F"/>
        </w:rPr>
        <w:t xml:space="preserve"> and </w:t>
      </w:r>
      <w:r w:rsidRPr="009225FF">
        <w:rPr>
          <w:b/>
          <w:color w:val="E65100"/>
        </w:rPr>
        <w:t>eliminations</w:t>
      </w:r>
      <w:r w:rsidRPr="009225FF">
        <w:rPr>
          <w:color w:val="37474F"/>
        </w:rPr>
        <w:t xml:space="preserve">. Formation of </w:t>
      </w:r>
      <w:r w:rsidRPr="009225FF">
        <w:rPr>
          <w:b/>
          <w:color w:val="7B1FA2"/>
        </w:rPr>
        <w:t>anhydride enolate</w:t>
      </w:r>
      <w:r w:rsidRPr="009225FF">
        <w:rPr>
          <w:b/>
          <w:color w:val="7B1FA2"/>
        </w:rPr>
        <w:t>s</w:t>
      </w:r>
      <w:r w:rsidRPr="009225FF">
        <w:rPr>
          <w:color w:val="37474F"/>
        </w:rPr>
        <w:t xml:space="preserve"> and aldol type condensation provides the </w:t>
      </w:r>
      <w:r w:rsidRPr="009225FF">
        <w:rPr>
          <w:b/>
          <w:color w:val="1565C0"/>
        </w:rPr>
        <w:t>alkoxide anhydride</w:t>
      </w:r>
      <w:r w:rsidRPr="009225FF">
        <w:rPr>
          <w:color w:val="37474F"/>
        </w:rPr>
        <w:t xml:space="preserve">. </w:t>
      </w:r>
      <w:r w:rsidRPr="009225FF">
        <w:rPr>
          <w:b/>
          <w:color w:val="FF8F00"/>
        </w:rPr>
        <w:t>Intermolecular acylation</w:t>
      </w:r>
      <w:r w:rsidRPr="009225FF">
        <w:rPr>
          <w:color w:val="37474F"/>
        </w:rPr>
        <w:t xml:space="preserve"> generates an </w:t>
      </w:r>
      <w:r w:rsidRPr="009225FF">
        <w:rPr>
          <w:b/>
          <w:color w:val="1565C0"/>
        </w:rPr>
        <w:t>acetoxy carboxylate</w:t>
      </w:r>
      <w:r w:rsidRPr="009225FF">
        <w:rPr>
          <w:color w:val="37474F"/>
        </w:rPr>
        <w:t xml:space="preserve">, which forms a </w:t>
      </w:r>
      <w:r w:rsidRPr="009225FF">
        <w:rPr>
          <w:b/>
          <w:color w:val="7B1FA2"/>
        </w:rPr>
        <w:t>mixed anhydride</w:t>
      </w:r>
      <w:r w:rsidRPr="009225FF">
        <w:rPr>
          <w:color w:val="37474F"/>
        </w:rPr>
        <w:t xml:space="preserve">. On elimination of </w:t>
      </w:r>
      <w:r w:rsidRPr="009225FF">
        <w:rPr>
          <w:b/>
          <w:color w:val="E65100"/>
        </w:rPr>
        <w:t>acetic acid</w:t>
      </w:r>
      <w:r w:rsidRPr="009225FF">
        <w:rPr>
          <w:color w:val="37474F"/>
        </w:rPr>
        <w:t xml:space="preserve"> and subsequent </w:t>
      </w:r>
      <w:r w:rsidRPr="009225FF">
        <w:rPr>
          <w:b/>
          <w:color w:val="00897B"/>
        </w:rPr>
        <w:t>hydrolysis</w:t>
      </w:r>
      <w:r w:rsidRPr="009225FF">
        <w:rPr>
          <w:color w:val="37474F"/>
        </w:rPr>
        <w:t xml:space="preserve"> gives the </w:t>
      </w:r>
      <w:r w:rsidRPr="009225FF">
        <w:rPr>
          <w:b/>
          <w:color w:val="E65100"/>
        </w:rPr>
        <w:t>unsaturated acid</w:t>
      </w:r>
      <w:r w:rsidRPr="009225FF">
        <w:rPr>
          <w:color w:val="37474F"/>
        </w:rPr>
        <w:t>.</w:t>
      </w:r>
    </w:p>
    <w:p w:rsidR="00F776E7" w:rsidRDefault="00C1730F">
      <w:pPr>
        <w:spacing w:before="120" w:after="200"/>
        <w:jc w:val="center"/>
      </w:pPr>
      <w:r>
        <w:rPr>
          <w:noProof/>
          <w:lang w:val="en-US"/>
        </w:rPr>
        <w:drawing>
          <wp:inline distT="0" distB="0" distL="0" distR="0" wp14:anchorId="55B06723" wp14:editId="1915B07C">
            <wp:extent cx="6322962" cy="4114800"/>
            <wp:effectExtent l="0" t="0" r="1905" b="0"/>
            <wp:docPr id="17762665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0" b="2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616" cy="413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776E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D69EC"/>
    <w:multiLevelType w:val="multilevel"/>
    <w:tmpl w:val="91C4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6A6"/>
    <w:rsid w:val="00085169"/>
    <w:rsid w:val="000C76F4"/>
    <w:rsid w:val="001241DD"/>
    <w:rsid w:val="00183274"/>
    <w:rsid w:val="00294AC5"/>
    <w:rsid w:val="002C75EB"/>
    <w:rsid w:val="003961B3"/>
    <w:rsid w:val="003F42C8"/>
    <w:rsid w:val="005409DA"/>
    <w:rsid w:val="0057439E"/>
    <w:rsid w:val="006636FC"/>
    <w:rsid w:val="006B5A2A"/>
    <w:rsid w:val="006C0306"/>
    <w:rsid w:val="00711C7A"/>
    <w:rsid w:val="00757C43"/>
    <w:rsid w:val="00767E19"/>
    <w:rsid w:val="008C2042"/>
    <w:rsid w:val="008F1C88"/>
    <w:rsid w:val="008F31EA"/>
    <w:rsid w:val="009168A2"/>
    <w:rsid w:val="009225FF"/>
    <w:rsid w:val="00923380"/>
    <w:rsid w:val="009236A6"/>
    <w:rsid w:val="00930FFE"/>
    <w:rsid w:val="009F5F26"/>
    <w:rsid w:val="00A61949"/>
    <w:rsid w:val="00AD221B"/>
    <w:rsid w:val="00BF6D6D"/>
    <w:rsid w:val="00C1730F"/>
    <w:rsid w:val="00CE1D82"/>
    <w:rsid w:val="00CF7905"/>
    <w:rsid w:val="00D827FE"/>
    <w:rsid w:val="00DC5A49"/>
    <w:rsid w:val="00E679B1"/>
    <w:rsid w:val="00E7276B"/>
    <w:rsid w:val="00F018D2"/>
    <w:rsid w:val="00F20492"/>
    <w:rsid w:val="00F776E7"/>
    <w:rsid w:val="00F779F0"/>
    <w:rsid w:val="00FB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A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C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A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C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jeya bharath</dc:creator>
  <cp:lastModifiedBy>ADMIN</cp:lastModifiedBy>
  <cp:revision>2</cp:revision>
  <dcterms:created xsi:type="dcterms:W3CDTF">2026-06-13T15:26:00Z</dcterms:created>
  <dcterms:modified xsi:type="dcterms:W3CDTF">2026-06-13T15:26:00Z</dcterms:modified>
</cp:coreProperties>
</file>