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BCC8F" w14:textId="77777777" w:rsidR="000530DD" w:rsidRPr="00647862" w:rsidRDefault="000530DD" w:rsidP="000530DD">
      <w:pPr>
        <w:jc w:val="center"/>
        <w:rPr>
          <w:rFonts w:hint="eastAsia"/>
          <w:b/>
          <w:bCs/>
          <w:sz w:val="28"/>
          <w:szCs w:val="28"/>
        </w:rPr>
      </w:pPr>
      <w:r w:rsidRPr="009B6569">
        <w:rPr>
          <w:b/>
          <w:bCs/>
          <w:sz w:val="28"/>
          <w:szCs w:val="28"/>
        </w:rPr>
        <w:t>How Does Urban Environment Shape Crime Rates</w:t>
      </w:r>
    </w:p>
    <w:p w14:paraId="1773599A" w14:textId="768C7F39" w:rsidR="000530DD" w:rsidRPr="000530DD" w:rsidRDefault="000530DD" w:rsidP="000530DD">
      <w:pPr>
        <w:pStyle w:val="a9"/>
        <w:numPr>
          <w:ilvl w:val="0"/>
          <w:numId w:val="1"/>
        </w:numPr>
        <w:rPr>
          <w:rFonts w:hint="eastAsia"/>
          <w:b/>
          <w:bCs/>
          <w:sz w:val="24"/>
          <w:szCs w:val="28"/>
        </w:rPr>
      </w:pPr>
      <w:r w:rsidRPr="000530DD">
        <w:rPr>
          <w:rFonts w:hint="eastAsia"/>
          <w:b/>
          <w:bCs/>
          <w:sz w:val="24"/>
          <w:szCs w:val="28"/>
        </w:rPr>
        <w:t>Introduction</w:t>
      </w:r>
    </w:p>
    <w:p w14:paraId="7DE1F2E2" w14:textId="15B25853" w:rsidR="00532C17" w:rsidRDefault="00290960" w:rsidP="00532C17">
      <w:r w:rsidRPr="00290960">
        <w:t xml:space="preserve">Environmental factors strongly shape urban crime. Governments at all levels treat crime prevention as a key policy goal. </w:t>
      </w:r>
      <w:r w:rsidR="00532C17" w:rsidRPr="00532C17">
        <w:t>Although environmental ecology has become an important area in crime prevention and urban planning research</w:t>
      </w:r>
      <w:r w:rsidR="003060F0">
        <w:rPr>
          <w:rFonts w:hint="eastAsia"/>
        </w:rPr>
        <w:fldChar w:fldCharType="begin"/>
      </w:r>
      <w:r w:rsidR="003060F0">
        <w:rPr>
          <w:rFonts w:hint="eastAsia"/>
        </w:rPr>
        <w:instrText xml:space="preserve"> ADDIN ZOTERO_ITEM CSL_CITATION {"citationID":"xz1hFLXL","properties":{"formattedCitation":"(Lai {\\i{}et al.}, 2025)","plainCitation":"(Lai et al., 2025)","noteIndex":0},"citationItems":[{"id":781,"uris":["http://zotero.org/users/15201876/items/XMCDJYS9"],"itemData":{"id":781,"type":"article-journal","abstract":"Waiting time is a critical metric for evaluating the quality of online car-hailing services, with studies indicating a close association between Online Car-hailing waiting time (CWT) and the urban built environment (BE). Points of interest (POI) data is widely utilized to characterize the built environment. However, quantifying the proper combination or spatial relationships between different types of POIs to capture the functional features of the built environment within a region poses a challenge. This paper proposes a framework for analyzing built environment characteristics based on a semantic probabilistic topic model utilizing Latent Dirichlet Allocation, demonstrating that integrating the building area of POIs along with the travel activity intensity at their respective locations enables a more precise identification of regional functions. Moreover, while some studies have explored the correlation between the built environment and waiting time, few have evaluated the nonlinear interactions between them. On this foundation, employing the machine learning technique XGBoost model in conjunction with online car-hailing order data, we probe the relationship between the built environment and waiting time. The research indicates that CWT is comprehensively affected by multiple factors. Taking weekday evening peak period as an example, the CWT of Central-urban area, where has dense commercial and office land use, positively correlated with commercial and office topics, while negatively correlated with educational, residential, leisure and healthcare topics, leading to a longer CWT in the Central-urban. In addition, the interaction between BEs can weakens their individual effects on CWT. A higher degree of job-residence balance can mitigate the negative impact of residential and office topics on increasing CWT, particularly in Intermediate-urban areas. Additionally, BE topics may also suppress the positive effect of road density on reducing CWT. The relationship between the BE and CWT exhibits threshold effects and a V-shaped relationship, indicating that the BE is significantly associated with CWT only within specific ranges. This correlation also exhibits a gradient pattern from the Central-urban to the Sub-urban, especially concerning office and residential topics. These outcomes elucidate the salient ranges of the built environment that exert substantial impacts on waiting time, informing strategic planning for online car-hailing dispatch and urban development to augment passenger travel satisfaction.","container-title":"Computers, Environment and Urban Systems","DOI":"10.1016/j.compenvurbsys.2024.102205","ISSN":"0198-9715","journalAbbreviation":"Computers, Environment and Urban Systems","page":"102205","source":"ScienceDirect","title":"Exploring the built environment impacts on Online Car-hailing waiting time: An empirical study in Beijing","title-short":"Exploring the built environment impacts on Online Car-hailing waiting time","volume":"115","author":[{"family":"Lai","given":"Jianhui"},{"family":"Wang","given":"Yanyan"},{"family":"Yang","given":"Yang"},{"family":"Wu","given":"Xiaojie"},{"family":"Zhang","given":"Yue"}],"issued":{"date-parts":[["2025",1,1]]}}}],"schema":"https://github.com/citation-style-language/schema/raw/master/csl-citation.json"} </w:instrText>
      </w:r>
      <w:r w:rsidR="003060F0">
        <w:rPr>
          <w:rFonts w:hint="eastAsia"/>
        </w:rPr>
        <w:fldChar w:fldCharType="separate"/>
      </w:r>
      <w:r w:rsidR="003060F0" w:rsidRPr="003060F0">
        <w:rPr>
          <w:rFonts w:ascii="等线" w:eastAsia="等线" w:hAnsi="等线" w:cs="Times New Roman"/>
          <w:kern w:val="0"/>
        </w:rPr>
        <w:t xml:space="preserve">(Lai </w:t>
      </w:r>
      <w:r w:rsidR="003060F0" w:rsidRPr="003060F0">
        <w:rPr>
          <w:rFonts w:ascii="等线" w:eastAsia="等线" w:hAnsi="等线" w:cs="Times New Roman"/>
          <w:i/>
          <w:iCs/>
          <w:kern w:val="0"/>
        </w:rPr>
        <w:t>et al.</w:t>
      </w:r>
      <w:r w:rsidR="003060F0" w:rsidRPr="003060F0">
        <w:rPr>
          <w:rFonts w:ascii="等线" w:eastAsia="等线" w:hAnsi="等线" w:cs="Times New Roman"/>
          <w:kern w:val="0"/>
        </w:rPr>
        <w:t>, 2025)</w:t>
      </w:r>
      <w:r w:rsidR="003060F0">
        <w:rPr>
          <w:rFonts w:hint="eastAsia"/>
        </w:rPr>
        <w:fldChar w:fldCharType="end"/>
      </w:r>
      <w:r w:rsidR="00532C17" w:rsidRPr="00532C17">
        <w:t>, scholars still disagree about the specific ways built environment features influence crime</w:t>
      </w:r>
      <w:r w:rsidR="003060F0">
        <w:rPr>
          <w:rFonts w:hint="eastAsia"/>
        </w:rPr>
        <w:fldChar w:fldCharType="begin"/>
      </w:r>
      <w:r w:rsidR="003060F0">
        <w:rPr>
          <w:rFonts w:hint="eastAsia"/>
        </w:rPr>
        <w:instrText xml:space="preserve"> ADDIN ZOTERO_ITEM CSL_CITATION {"citationID":"kxziAZMM","properties":{"formattedCitation":"(He and Li, 2022)","plainCitation":"(He and Li, 2022)","noteIndex":0},"citationItems":[{"id":793,"uris":["http://zotero.org/users/15201876/items/DMX5386W"],"itemData":{"id":793,"type":"article-journal","abstract":"The neighborhood environment plays an essential role in shaping the geography of property crime. However, criminologists and planners hold different views on the role of built environmental characteristics such as neighborhood permeability. Meanwhile, the consequence of social disadvantage has not been adequately considered along with built environmental measurements. We revisit the debate using the 2017 data from Dallas and Fort Worth, TX. Following a context-based theoretical framework, we use enhanced measurements of neighborhood characteristics to examine the relationship between neighborhood characteristics and property crime. The results of the geographically weighted negative binomial regression show that commercial and mixed land-use development, number of transit facilities, and alcohol-related establishments are positively associated with property crime rate, all else being equal. Neighborhoods with a higher per capita income exhibit a higher property crime rate. Neighborhoods with a higher percentage of Blacks/African Americans and a lower level of educational attainment tend to register a higher property crime rate. This research points to several areas for future studies.","container-title":"Cities","DOI":"10.1016/j.cities.2021.103471","ISSN":"0264-2751","journalAbbreviation":"Cities","language":"en-US","page":"103471","source":"ScienceDirect","title":"The roles of built environment and social disadvantage on the geography of property crime建筑环境和社会劣势对财产犯罪地理的影响","volume":"121","author":[{"family":"He","given":"Qian"},{"family":"Li","given":"Jianling"}],"issued":{"date-parts":[["2022",2,1]]}}}],"schema":"https://github.com/citation-style-language/schema/raw/master/csl-citation.json"} </w:instrText>
      </w:r>
      <w:r w:rsidR="003060F0">
        <w:rPr>
          <w:rFonts w:hint="eastAsia"/>
        </w:rPr>
        <w:fldChar w:fldCharType="separate"/>
      </w:r>
      <w:r w:rsidR="003060F0" w:rsidRPr="003060F0">
        <w:rPr>
          <w:rFonts w:ascii="等线" w:eastAsia="等线" w:hAnsi="等线" w:hint="eastAsia"/>
        </w:rPr>
        <w:t>(He and Li, 2022)</w:t>
      </w:r>
      <w:r w:rsidR="003060F0">
        <w:rPr>
          <w:rFonts w:hint="eastAsia"/>
        </w:rPr>
        <w:fldChar w:fldCharType="end"/>
      </w:r>
      <w:r w:rsidR="00532C17" w:rsidRPr="00532C17">
        <w:t>. Existing studies show that factors like the permeability of built environments, the mix of land uses, and road connectivity interact in complex ways with community collective efficacy and crime risk</w:t>
      </w:r>
      <w:r w:rsidR="003060F0">
        <w:rPr>
          <w:rFonts w:hint="eastAsia"/>
        </w:rPr>
        <w:fldChar w:fldCharType="begin"/>
      </w:r>
      <w:r w:rsidR="003060F0">
        <w:rPr>
          <w:rFonts w:hint="eastAsia"/>
        </w:rPr>
        <w:instrText xml:space="preserve"> ADDIN ZOTERO_ITEM CSL_CITATION {"citationID":"p1isvw5H","properties":{"formattedCitation":"(Anderson {\\i{}et al.}, 2013)","plainCitation":"(Anderson et al., 2013)","noteIndex":0},"citationItems":[{"id":807,"uris":["http://zotero.org/users/15201876/items/74QFI5FU"],"itemData":{"id":807,"type":"article-journal","abstract":"The idea of using law to change the built environment in ways that reduce opportunities to commit crimes has a long history. Unfortunately, this idea has received relatively little attention in the legal academy and only limited rigorous empirical scrutiny. In this Article, we review the considerable literature on the relationship between zoning, the built environment, and crime. We then report the results of two empirical studies on these relationships. First, we conducted a study of the effect of zoning on crime using 205 blocks selected in eight different relatively high crime neighborhoods in Los Angeles that have similar demographic characteristics but different forms of zoned land use. We find that mixed commercial- and residential-zoned areas are associated with lower crime than are commercial-only zoned areas. Second, we matched neighborhoods undergoing zoning changes between 2006 and 2010 with neighborhoods that underwent no zoning changes during this period but had similar preexisting crime trajectories between 1994 and 2005. The primary zoning change in these neighborhoods was to convert parcels to residential uses. We find that neighborhoods in which there was a zoning change experienced a significant decline in crime. Our results suggest that mixing residential-only zoning into commercial blocks may be a promising means of reducing crime.","container-title":"University of Pennsylvania Law Review","ISSN":"0041-9907","issue":"3","language":"en-US","note":"publisher: The University of Pennsylvania Law Review","page":"699-756","source":"JSTOR","title":"Reducing Crime by Shaping the Built Environment with Zoning: An Empirical Study of Los Angeles","title-short":"Reducing Crime by Shaping the Built Environment with Zoning","volume":"161","author":[{"family":"Anderson","given":"James M."},{"family":"MacDonald","given":"John M."},{"family":"Bluthenthal","given":"Ricky"},{"family":"Ashwood","given":"J. Scott"}],"issued":{"date-parts":[["2013"]]}}}],"schema":"https://github.com/citation-style-language/schema/raw/master/csl-citation.json"} </w:instrText>
      </w:r>
      <w:r w:rsidR="003060F0">
        <w:rPr>
          <w:rFonts w:hint="eastAsia"/>
        </w:rPr>
        <w:fldChar w:fldCharType="separate"/>
      </w:r>
      <w:r w:rsidR="003060F0" w:rsidRPr="003060F0">
        <w:rPr>
          <w:rFonts w:ascii="等线" w:eastAsia="等线" w:hAnsi="等线" w:cs="Times New Roman"/>
          <w:kern w:val="0"/>
        </w:rPr>
        <w:t xml:space="preserve">(Anderson </w:t>
      </w:r>
      <w:r w:rsidR="003060F0" w:rsidRPr="003060F0">
        <w:rPr>
          <w:rFonts w:ascii="等线" w:eastAsia="等线" w:hAnsi="等线" w:cs="Times New Roman"/>
          <w:i/>
          <w:iCs/>
          <w:kern w:val="0"/>
        </w:rPr>
        <w:t>et al.</w:t>
      </w:r>
      <w:r w:rsidR="003060F0" w:rsidRPr="003060F0">
        <w:rPr>
          <w:rFonts w:ascii="等线" w:eastAsia="等线" w:hAnsi="等线" w:cs="Times New Roman"/>
          <w:kern w:val="0"/>
        </w:rPr>
        <w:t>, 2013)</w:t>
      </w:r>
      <w:r w:rsidR="003060F0">
        <w:rPr>
          <w:rFonts w:hint="eastAsia"/>
        </w:rPr>
        <w:fldChar w:fldCharType="end"/>
      </w:r>
      <w:r w:rsidR="00532C17" w:rsidRPr="00532C17">
        <w:t>.</w:t>
      </w:r>
    </w:p>
    <w:p w14:paraId="27BDC70A" w14:textId="77777777" w:rsidR="00532C17" w:rsidRPr="00532C17" w:rsidRDefault="00532C17" w:rsidP="00532C17"/>
    <w:p w14:paraId="4555190D" w14:textId="10E7625D" w:rsidR="000530DD" w:rsidRPr="00532C17" w:rsidRDefault="00532C17" w:rsidP="000530DD">
      <w:pPr>
        <w:rPr>
          <w:rFonts w:hint="eastAsia"/>
        </w:rPr>
      </w:pPr>
      <w:r w:rsidRPr="00532C17">
        <w:t>This study aims to use spatial data from London to test the relationship between built environment features and crime rates. We will control for social and demographic factors and apply nonlinear modeling methods. We will explore how different features of the built environment affect property and non-property crimes, and how these effects vary across space.</w:t>
      </w:r>
    </w:p>
    <w:p w14:paraId="2E4414F2" w14:textId="77777777" w:rsidR="00532C17" w:rsidRDefault="00532C17" w:rsidP="000530DD"/>
    <w:p w14:paraId="439BF36E" w14:textId="77777777" w:rsidR="00532C17" w:rsidRDefault="00532C17" w:rsidP="000530DD">
      <w:pPr>
        <w:rPr>
          <w:rFonts w:hint="eastAsia"/>
        </w:rPr>
      </w:pPr>
    </w:p>
    <w:p w14:paraId="3CF446FB" w14:textId="75A13AAE" w:rsidR="000530DD" w:rsidRPr="000530DD" w:rsidRDefault="000530DD" w:rsidP="000530DD">
      <w:r>
        <w:rPr>
          <w:rFonts w:hint="eastAsia"/>
        </w:rPr>
        <w:t xml:space="preserve">1.1 </w:t>
      </w:r>
      <w:r w:rsidRPr="000530DD">
        <w:t>Requirements to run the analysis</w:t>
      </w:r>
    </w:p>
    <w:p w14:paraId="5020C48E" w14:textId="0253D571" w:rsidR="00D57474" w:rsidRDefault="00D57474"/>
    <w:p w14:paraId="1FCED87D" w14:textId="77777777" w:rsidR="000530DD" w:rsidRPr="000530DD" w:rsidRDefault="000530DD" w:rsidP="000530DD">
      <w:r>
        <w:rPr>
          <w:rFonts w:hint="eastAsia"/>
        </w:rPr>
        <w:t xml:space="preserve">1.2 </w:t>
      </w:r>
      <w:r w:rsidRPr="000530DD">
        <w:t>Literature review</w:t>
      </w:r>
    </w:p>
    <w:p w14:paraId="60F908FC" w14:textId="5D53F618" w:rsidR="000530DD" w:rsidRDefault="000530DD"/>
    <w:p w14:paraId="43A66A14" w14:textId="77777777" w:rsidR="000530DD" w:rsidRPr="001D0AA5" w:rsidRDefault="000530DD" w:rsidP="000530DD">
      <w:pPr>
        <w:rPr>
          <w:rFonts w:hint="eastAsia"/>
        </w:rPr>
      </w:pPr>
    </w:p>
    <w:p w14:paraId="137D13B7" w14:textId="7687F0DE" w:rsidR="000530DD" w:rsidRDefault="00C3796F" w:rsidP="000530DD">
      <w:pPr>
        <w:rPr>
          <w:rFonts w:hint="eastAsia"/>
        </w:rPr>
      </w:pPr>
      <w:r w:rsidRPr="00C3796F">
        <w:rPr>
          <w:rFonts w:hint="eastAsia"/>
        </w:rPr>
        <w:t>Many studies have explored how the built environment affects crime, but there is no clear answer. For example, residential areas often have lower crime than commercial or mixed-use zones. In addition, crime tends to fall after commercial spaces are turned into housing</w:t>
      </w:r>
      <w:r w:rsidR="000530DD" w:rsidRPr="000530DD">
        <w:t>（Anderson et al., 2013）</w:t>
      </w:r>
      <w:r w:rsidR="00532C17">
        <w:rPr>
          <w:rFonts w:hint="eastAsia"/>
        </w:rPr>
        <w:t>.</w:t>
      </w:r>
    </w:p>
    <w:p w14:paraId="273CDB65" w14:textId="77777777" w:rsidR="00532C17" w:rsidRDefault="00532C17" w:rsidP="00532C17">
      <w:pPr>
        <w:rPr>
          <w:rFonts w:hint="eastAsia"/>
        </w:rPr>
      </w:pPr>
    </w:p>
    <w:p w14:paraId="406A1BA3" w14:textId="1BB12358" w:rsidR="000530DD" w:rsidRDefault="00C3796F" w:rsidP="000530DD">
      <w:pPr>
        <w:rPr>
          <w:rFonts w:hint="eastAsia"/>
        </w:rPr>
      </w:pPr>
      <w:r w:rsidRPr="00C3796F">
        <w:rPr>
          <w:rFonts w:hint="eastAsia"/>
        </w:rPr>
        <w:t>New Urbanism promotes compact, walkable, and mixed-use areas to support sustainable cities. But some criminologists question its safety. Some studies show mixed results on how the built environment affects property crime. Also, they often overlook the effects of nearby social disadvantage.</w:t>
      </w:r>
      <w:r w:rsidR="00532C17">
        <w:rPr>
          <w:rFonts w:hint="eastAsia"/>
        </w:rPr>
        <w:fldChar w:fldCharType="begin"/>
      </w:r>
      <w:r w:rsidR="00532C17">
        <w:rPr>
          <w:rFonts w:hint="eastAsia"/>
        </w:rPr>
        <w:instrText xml:space="preserve"> ADDIN ZOTERO_ITEM CSL_CITATION {"citationID":"rvRU3AU3","properties":{"formattedCitation":"(He and Li, 2022)","plainCitation":"(He and Li, 2022)","noteIndex":0},"citationItems":[{"id":793,"uris":["http://zotero.org/users/15201876/items/DMX5386W"],"itemData":{"id":793,"type":"article-journal","abstract":"The neighborhood environment plays an essential role in shaping the geography of property crime. However, criminologists and planners hold different views on the role of built environmental characteristics such as neighborhood permeability. Meanwhile, the consequence of social disadvantage has not been adequately considered along with built environmental measurements. We revisit the debate using the 2017 data from Dallas and Fort Worth, TX. Following a context-based theoretical framework, we use enhanced measurements of neighborhood characteristics to examine the relationship between neighborhood characteristics and property crime. The results of the geographically weighted negative binomial regression show that commercial and mixed land-use development, number of transit facilities, and alcohol-related establishments are positively associated with property crime rate, all else being equal. Neighborhoods with a higher per capita income exhibit a higher property crime rate. Neighborhoods with a higher percentage of Blacks/African Americans and a lower level of educational attainment tend to register a higher property crime rate. This research points to several areas for future studies.","container-title":"Cities","DOI":"10.1016/j.cities.2021.103471","ISSN":"0264-2751","journalAbbreviation":"Cities","language":"en-US","page":"103471","source":"ScienceDirect","title":"The roles of built environment and social disadvantage on the geography of property crime建筑环境和社会劣势对财产犯罪地理的影响","volume":"121","author":[{"family":"He","given":"Qian"},{"family":"Li","given":"Jianling"}],"issued":{"date-parts":[["2022",2,1]]}}}],"schema":"https://github.com/citation-style-language/schema/raw/master/csl-citation.json"} </w:instrText>
      </w:r>
      <w:r w:rsidR="00532C17">
        <w:rPr>
          <w:rFonts w:hint="eastAsia"/>
        </w:rPr>
        <w:fldChar w:fldCharType="separate"/>
      </w:r>
      <w:r w:rsidR="00532C17" w:rsidRPr="00532C17">
        <w:rPr>
          <w:rFonts w:ascii="等线" w:eastAsia="等线" w:hAnsi="等线" w:hint="eastAsia"/>
        </w:rPr>
        <w:t>(He and Li, 2022)</w:t>
      </w:r>
      <w:r w:rsidR="00532C17">
        <w:rPr>
          <w:rFonts w:hint="eastAsia"/>
        </w:rPr>
        <w:fldChar w:fldCharType="end"/>
      </w:r>
      <w:r w:rsidR="00532C17" w:rsidRPr="00532C17">
        <w:t>. In addition, Butts and others pointed out that there is a "nonlinear relationship" between population density and crime</w:t>
      </w:r>
      <w:r w:rsidR="00532C17">
        <w:rPr>
          <w:rFonts w:hint="eastAsia"/>
        </w:rPr>
        <w:fldChar w:fldCharType="begin"/>
      </w:r>
      <w:r w:rsidR="00532C17">
        <w:rPr>
          <w:rFonts w:hint="eastAsia"/>
        </w:rPr>
        <w:instrText xml:space="preserve"> ADDIN ZOTERO_ITEM CSL_CITATION {"citationID":"4Kt1mzlv","properties":{"formattedCitation":"(Butts {\\i{}et al.}, 2012)","plainCitation":"(Butts et al., 2012)","noteIndex":0},"citationItems":[{"id":805,"uris":["http://zotero.org/users/15201876/items/YRY9P7PL"],"itemData":{"id":805,"type":"article-journal","abstract":"In this paper, we explore the potential implications of geographical variability for the structure of social networks. Beginning with some basic simplifying assumptions, we derive a number of ways in which local network structure should be expected to vary across a region whose population is unevenly distributed. To examine the manner in which these effects would be expected to manifest given realistic population distributions, we then perform an exploratory simulation study that examines the features of large-scale interpersonal networks generated using block-level data from the 2000 U.S. Census. Using a stratified sample of micropolitan and metropolitan areas with populations ranging from approximately 1000 to 1,000,000 persons, we extrapolatively simulate network structure using spatial network models calibrated to two fairly proximate social relations. From this sample of simulated networks, we examine the effect of both within-location and between-location heterogeneity on a variety of structural properties. As we demonstrate, geographical variability produces large and distinctive features in the “social fabric” that overlies it; at the same time, however, many aggregate network properties can be fairly well-predicted from relatively simple spatial demographic variables. The impact of geographical variability is thus predicted to depend substantially on the type of network property being assessed, and on the spatial scale involved.","collection-title":"Capturing Context: Integrating Spatial and Social Network Analyses","container-title":"Social Networks","DOI":"10.1016/j.socnet.2011.08.003","ISSN":"0378-8733","issue":"1","journalAbbreviation":"Social Networks","page":"82-100","source":"ScienceDirect","title":"Geographical variability and network structure","volume":"34","author":[{"family":"Butts","given":"Carter T."},{"family":"Acton","given":"Ryan M."},{"family":"Hipp","given":"John R."},{"family":"Nagle","given":"Nicholas N."}],"issued":{"date-parts":[["2012",1,1]]}}}],"schema":"https://github.com/citation-style-language/schema/raw/master/csl-citation.json"} </w:instrText>
      </w:r>
      <w:r w:rsidR="00532C17">
        <w:rPr>
          <w:rFonts w:hint="eastAsia"/>
        </w:rPr>
        <w:fldChar w:fldCharType="separate"/>
      </w:r>
      <w:r w:rsidR="00532C17" w:rsidRPr="00532C17">
        <w:rPr>
          <w:rFonts w:ascii="等线" w:eastAsia="等线" w:hAnsi="等线" w:cs="Times New Roman"/>
          <w:kern w:val="0"/>
        </w:rPr>
        <w:t xml:space="preserve">(Butts </w:t>
      </w:r>
      <w:r w:rsidR="00532C17" w:rsidRPr="00532C17">
        <w:rPr>
          <w:rFonts w:ascii="等线" w:eastAsia="等线" w:hAnsi="等线" w:cs="Times New Roman"/>
          <w:i/>
          <w:iCs/>
          <w:kern w:val="0"/>
        </w:rPr>
        <w:t>et al.</w:t>
      </w:r>
      <w:r w:rsidR="00532C17" w:rsidRPr="00532C17">
        <w:rPr>
          <w:rFonts w:ascii="等线" w:eastAsia="等线" w:hAnsi="等线" w:cs="Times New Roman"/>
          <w:kern w:val="0"/>
        </w:rPr>
        <w:t>, 2012)</w:t>
      </w:r>
      <w:r w:rsidR="00532C17">
        <w:rPr>
          <w:rFonts w:hint="eastAsia"/>
        </w:rPr>
        <w:fldChar w:fldCharType="end"/>
      </w:r>
      <w:r w:rsidR="00532C17" w:rsidRPr="00532C17">
        <w:t>. This shows that it is important to consider nonlinear effects.</w:t>
      </w:r>
    </w:p>
    <w:p w14:paraId="62406930" w14:textId="77777777" w:rsidR="000530DD" w:rsidRPr="000530DD" w:rsidRDefault="000530DD" w:rsidP="000530DD">
      <w:pPr>
        <w:rPr>
          <w:rFonts w:hint="eastAsia"/>
        </w:rPr>
      </w:pPr>
    </w:p>
    <w:p w14:paraId="3E91EAD4" w14:textId="5413A5E0" w:rsidR="00532C17" w:rsidRDefault="00532C17" w:rsidP="00532C17">
      <w:r w:rsidRPr="00532C17">
        <w:t>Most current studies use linear methods and do not fully capture the possible nonlinear relationships between environmental factors and crime rates. Given the complex causes of crime, it is necessary to explore nonlinear effects as a complement. Also, existing research mainly focuses on property and violent crimes, while giving less attention to crimes like disorder and drug offenses</w:t>
      </w:r>
      <w:r>
        <w:rPr>
          <w:rFonts w:hint="eastAsia"/>
        </w:rPr>
        <w:fldChar w:fldCharType="begin"/>
      </w:r>
      <w:r>
        <w:rPr>
          <w:rFonts w:hint="eastAsia"/>
        </w:rPr>
        <w:instrText xml:space="preserve"> ADDIN ZOTERO_ITEM CSL_CITATION {"citationID":"wW3lfU4p","properties":{"formattedCitation":"(He and Li, 2022)","plainCitation":"(He and Li, 2022)","noteIndex":0},"citationItems":[{"id":793,"uris":["http://zotero.org/users/15201876/items/DMX5386W"],"itemData":{"id":793,"type":"article-journal","abstract":"The neighborhood environment plays an essential role in shaping the geography of property crime. However, criminologists and planners hold different views on the role of built environmental characteristics such as neighborhood permeability. Meanwhile, the consequence of social disadvantage has not been adequately considered along with built environmental measurements. We revisit the debate using the 2017 data from Dallas and Fort Worth, TX. Following a context-based theoretical framework, we use enhanced measurements of neighborhood characteristics to examine the relationship between neighborhood characteristics and property crime. The results of the geographically weighted negative binomial regression show that commercial and mixed land-use development, number of transit facilities, and alcohol-related establishments are positively associated with property crime rate, all else being equal. Neighborhoods with a higher per capita income exhibit a higher property crime rate. Neighborhoods with a higher percentage of Blacks/African Americans and a lower level of educational attainment tend to register a higher property crime rate. This research points to several areas for future studies.","container-title":"Cities","DOI":"10.1016/j.cities.2021.103471","ISSN":"0264-2751","journalAbbreviation":"Cities","language":"en-US","page":"103471","source":"ScienceDirect","title":"The roles of built environment and social disadvantage on the geography of property crime建筑环境和社会劣势对财产犯罪地理的影响","volume":"121","author":[{"family":"He","given":"Qian"},{"family":"Li","given":"Jianling"}],"issued":{"date-parts":[["2022",2,1]]}}}],"schema":"https://github.com/citation-style-language/schema/raw/master/csl-citation.json"} </w:instrText>
      </w:r>
      <w:r>
        <w:rPr>
          <w:rFonts w:hint="eastAsia"/>
        </w:rPr>
        <w:fldChar w:fldCharType="separate"/>
      </w:r>
      <w:r w:rsidRPr="00532C17">
        <w:rPr>
          <w:rFonts w:ascii="等线" w:eastAsia="等线" w:hAnsi="等线" w:hint="eastAsia"/>
        </w:rPr>
        <w:t>(He and Li, 2022)</w:t>
      </w:r>
      <w:r>
        <w:rPr>
          <w:rFonts w:hint="eastAsia"/>
        </w:rPr>
        <w:fldChar w:fldCharType="end"/>
      </w:r>
      <w:r w:rsidRPr="00532C17">
        <w:t>.</w:t>
      </w:r>
    </w:p>
    <w:p w14:paraId="4CB56F4D" w14:textId="77777777" w:rsidR="00532C17" w:rsidRPr="00532C17" w:rsidRDefault="00532C17" w:rsidP="00532C17"/>
    <w:p w14:paraId="7EEA9A08" w14:textId="75A59C17" w:rsidR="00532C17" w:rsidRPr="00532C17" w:rsidRDefault="00532C17" w:rsidP="00532C17">
      <w:r>
        <w:rPr>
          <w:rFonts w:hint="eastAsia"/>
        </w:rPr>
        <w:fldChar w:fldCharType="begin"/>
      </w:r>
      <w:r>
        <w:rPr>
          <w:rFonts w:hint="eastAsia"/>
        </w:rPr>
        <w:instrText xml:space="preserve"> ADDIN ZOTERO_ITEM CSL_CITATION {"citationID":"vG5QRuDi","properties":{"formattedCitation":"(Groff and Lockwood, 2014)","plainCitation":"(Groff and Lockwood, 2014)","noteIndex":0},"citationItems":[{"id":809,"uris":["http://zotero.org/users/15201876/items/Z2IDLFC4"],"itemData":{"id":809,"type":"article-journal","abstract":"抽象的目标：检验在控制社会人口统计学背景的情况下，街道路段与五种不同潜在犯罪场所的接触程度是否与暴力、财产或骚乱犯罪数量呈正相关。此外，还探讨了这种关系的地理范围。方法：设施暴露度被操作化为宾夕法尼亚州费城各街段与周边设施之间的总倒数距离，这些设施位于400英尺、800英尺和1200英尺三个阈值距离内。所有距离均采用最短路径街道距离测量。代表种族异质性、集中劣势和稳定性的人口普查街区组数据按比例分配给每个街区。使用负二项回归对关系进行建模。结果：在所有距离阈值范围内，接触酒吧和地铁站与暴力犯罪、财产犯罪和扰乱社会治安犯罪呈正相关。在所有距离阈值范围内，学校与扰乱社会治安犯罪呈正相关。接触中途之家和戒毒中心的影响因距离和犯罪类型而异。结论：即使控制了社会人口统计学变量，设施也会对周边地区的犯罪产生显著影响。设施犯罪影响的地理范围因设施类型和犯罪类型而异。未来的研究应考察其他类型的设施，并纳入场所管理的信息。","container-title":"Journal of Research in Crime and Delinquency","DOI":"10.1177/0022427813512494","ISSN":"0022-4278","issue":"3","language":"EN","note":"publisher: SAGE Publications Inc","page":"277-314","source":"SAGE Journals","title":"Criminogenic Facilities and Crime across Street Segments in Philadelphia: Uncovering Evidence about the Spatial Extent of Facility Influence","title-short":"Criminogenic Facilities and Crime across Street Segments in Philadelphia","volume":"51","author":[{"family":"Groff","given":"Elizabeth R."},{"family":"Lockwood","given":"Brian"}],"issued":{"date-parts":[["2014",5,1]]}}}],"schema":"https://github.com/citation-style-language/schema/raw/master/csl-citation.json"} </w:instrText>
      </w:r>
      <w:r>
        <w:rPr>
          <w:rFonts w:hint="eastAsia"/>
        </w:rPr>
        <w:fldChar w:fldCharType="separate"/>
      </w:r>
      <w:r w:rsidRPr="00532C17">
        <w:rPr>
          <w:rFonts w:ascii="等线" w:eastAsia="等线" w:hAnsi="等线" w:hint="eastAsia"/>
        </w:rPr>
        <w:t>(Groff and Lockwood, 2014)</w:t>
      </w:r>
      <w:r>
        <w:rPr>
          <w:rFonts w:hint="eastAsia"/>
        </w:rPr>
        <w:fldChar w:fldCharType="end"/>
      </w:r>
      <w:r w:rsidRPr="00532C17">
        <w:t xml:space="preserve"> pointed out that property crimes are most common on street segments, but disorder crimes are much less </w:t>
      </w:r>
      <w:proofErr w:type="spellStart"/>
      <w:proofErr w:type="gramStart"/>
      <w:r w:rsidRPr="00532C17">
        <w:t>frequent.Therefore</w:t>
      </w:r>
      <w:proofErr w:type="spellEnd"/>
      <w:proofErr w:type="gramEnd"/>
      <w:r w:rsidRPr="00532C17">
        <w:t xml:space="preserve">, this study will look at both </w:t>
      </w:r>
      <w:r w:rsidRPr="00532C17">
        <w:lastRenderedPageBreak/>
        <w:t>property and non-property crimes. It will use changes in crime rates as the main outcome variable. The goal is to better show how built environment features influence urban crime patterns.</w:t>
      </w:r>
    </w:p>
    <w:p w14:paraId="73325780" w14:textId="77777777" w:rsidR="000530DD" w:rsidRDefault="000530DD"/>
    <w:p w14:paraId="677100A2" w14:textId="77777777" w:rsidR="007A5592" w:rsidRDefault="007A5592"/>
    <w:p w14:paraId="684A89D0" w14:textId="77777777" w:rsidR="007A5592" w:rsidRPr="007A5592" w:rsidRDefault="007A5592" w:rsidP="007A5592">
      <w:pPr>
        <w:rPr>
          <w:b/>
          <w:bCs/>
        </w:rPr>
      </w:pPr>
      <w:r w:rsidRPr="007A5592">
        <w:rPr>
          <w:b/>
          <w:bCs/>
        </w:rPr>
        <w:t>Research Questions</w:t>
      </w:r>
    </w:p>
    <w:p w14:paraId="0E95D485" w14:textId="77777777" w:rsidR="007A5592" w:rsidRPr="007A5592" w:rsidRDefault="007A5592" w:rsidP="007A5592">
      <w:r w:rsidRPr="007A5592">
        <w:t>This study aims to explore whether crime in London shows spatial regularities and whether these patterns are linked to features of the built environment. It further examines if such relationships are consistent over time or potentially contribute to shifts in local crime risk.</w:t>
      </w:r>
    </w:p>
    <w:p w14:paraId="2506B1A2" w14:textId="77777777" w:rsidR="007A5592" w:rsidRPr="007A5592" w:rsidRDefault="007A5592" w:rsidP="007A5592">
      <w:r w:rsidRPr="007A5592">
        <w:t>This leads to the following research questions:</w:t>
      </w:r>
    </w:p>
    <w:p w14:paraId="0CD959FD" w14:textId="77777777" w:rsidR="007A5592" w:rsidRPr="007A5592" w:rsidRDefault="007A5592" w:rsidP="007A5592">
      <w:r w:rsidRPr="007A5592">
        <w:rPr>
          <w:b/>
          <w:bCs/>
        </w:rPr>
        <w:t>RQ1</w:t>
      </w:r>
      <w:r w:rsidRPr="007A5592">
        <w:t xml:space="preserve"> | Do crime rates vary spatially across London? Are the patterns of property crime and non-property crime distributed in the same way?</w:t>
      </w:r>
      <w:r w:rsidRPr="007A5592">
        <w:br/>
      </w:r>
      <w:r w:rsidRPr="007A5592">
        <w:rPr>
          <w:b/>
          <w:bCs/>
        </w:rPr>
        <w:t>RQ2</w:t>
      </w:r>
      <w:r w:rsidRPr="007A5592">
        <w:t xml:space="preserve"> | If spatial differences exist, are they correlated with built environment features such as greenspace, road density, and transport accessibility?</w:t>
      </w:r>
      <w:r w:rsidRPr="007A5592">
        <w:br/>
      </w:r>
      <w:r w:rsidRPr="007A5592">
        <w:rPr>
          <w:b/>
          <w:bCs/>
        </w:rPr>
        <w:t>RQ3</w:t>
      </w:r>
      <w:r w:rsidRPr="007A5592">
        <w:t xml:space="preserve"> | If such relationships hold, can we identify whether built environment changes—like housing growth—have a measurable temporal effect on crime?</w:t>
      </w:r>
    </w:p>
    <w:p w14:paraId="227E310C" w14:textId="77777777" w:rsidR="007A5592" w:rsidRPr="007A5592" w:rsidRDefault="007A5592"/>
    <w:p w14:paraId="685253F5" w14:textId="77777777" w:rsidR="007A5592" w:rsidRDefault="007A5592">
      <w:pPr>
        <w:rPr>
          <w:rFonts w:hint="eastAsia"/>
        </w:rPr>
      </w:pPr>
    </w:p>
    <w:p w14:paraId="25EDEA46" w14:textId="19584AE4" w:rsidR="00532C17" w:rsidRPr="000530DD" w:rsidRDefault="00532C17" w:rsidP="00532C17">
      <w:pPr>
        <w:pStyle w:val="a9"/>
        <w:numPr>
          <w:ilvl w:val="0"/>
          <w:numId w:val="1"/>
        </w:numPr>
        <w:rPr>
          <w:rFonts w:hint="eastAsia"/>
          <w:b/>
          <w:bCs/>
          <w:sz w:val="24"/>
          <w:szCs w:val="28"/>
        </w:rPr>
      </w:pPr>
      <w:r>
        <w:rPr>
          <w:rFonts w:hint="eastAsia"/>
          <w:b/>
          <w:bCs/>
          <w:sz w:val="24"/>
          <w:szCs w:val="28"/>
        </w:rPr>
        <w:t>Data</w:t>
      </w:r>
    </w:p>
    <w:p w14:paraId="4E4C97C0" w14:textId="77777777" w:rsidR="00532C17" w:rsidRDefault="00532C17"/>
    <w:p w14:paraId="5747070F" w14:textId="77777777" w:rsidR="009E6D81" w:rsidRPr="009E6D81" w:rsidRDefault="009E6D81" w:rsidP="009E6D81">
      <w:r w:rsidRPr="009E6D81">
        <w:t>2.1 Boundaries Data</w:t>
      </w:r>
    </w:p>
    <w:p w14:paraId="5AE6B8D1" w14:textId="1197825D" w:rsidR="009E6D81" w:rsidRPr="009E6D81" w:rsidRDefault="009E6D81" w:rsidP="009E6D81">
      <w:r w:rsidRPr="009E6D81">
        <w:t xml:space="preserve">Ward-level boundary data were taken from the UK Office for National Statistics </w:t>
      </w:r>
      <w:proofErr w:type="spellStart"/>
      <w:r w:rsidRPr="009E6D81">
        <w:t>GeoPortal</w:t>
      </w:r>
      <w:proofErr w:type="spellEnd"/>
      <w:r w:rsidRPr="009E6D81">
        <w:t>. Only London wards</w:t>
      </w:r>
      <w:r w:rsidR="00C3796F">
        <w:rPr>
          <w:rFonts w:hint="eastAsia"/>
        </w:rPr>
        <w:t xml:space="preserve"> </w:t>
      </w:r>
      <w:r w:rsidRPr="009E6D81">
        <w:t>were kept. Geometric areas were calculated in square kilometers.</w:t>
      </w:r>
    </w:p>
    <w:p w14:paraId="604D191E" w14:textId="104FABBD" w:rsidR="009E6D81" w:rsidRDefault="009E6D81" w:rsidP="009E6D81">
      <w:r w:rsidRPr="009E6D81">
        <w:t>Wards in the City of London (LAD code: E09000001) were merged into one unit for consistency. It serves as the base for merging other data.</w:t>
      </w:r>
    </w:p>
    <w:p w14:paraId="54C90AC5" w14:textId="77777777" w:rsidR="009E6D81" w:rsidRDefault="009E6D81" w:rsidP="009E6D81"/>
    <w:p w14:paraId="7F395587" w14:textId="63DD62E9" w:rsidR="009E6D81" w:rsidRPr="009E6D81" w:rsidRDefault="009E6D81" w:rsidP="009E6D81">
      <w:pPr>
        <w:rPr>
          <w:rFonts w:hint="eastAsia"/>
          <w:b/>
          <w:bCs/>
        </w:rPr>
      </w:pPr>
    </w:p>
    <w:p w14:paraId="08A120A6" w14:textId="77777777" w:rsidR="009E6D81" w:rsidRPr="009E6D81" w:rsidRDefault="009E6D81" w:rsidP="009E6D81">
      <w:pPr>
        <w:rPr>
          <w:b/>
          <w:bCs/>
        </w:rPr>
      </w:pPr>
      <w:r w:rsidRPr="009E6D81">
        <w:rPr>
          <w:b/>
          <w:bCs/>
        </w:rPr>
        <w:t>2.2 Crime Data</w:t>
      </w:r>
    </w:p>
    <w:p w14:paraId="286E3056" w14:textId="77777777" w:rsidR="009E6D81" w:rsidRPr="009E6D81" w:rsidRDefault="009E6D81" w:rsidP="009E6D81">
      <w:r w:rsidRPr="009E6D81">
        <w:t xml:space="preserve">Crime data were sourced from the </w:t>
      </w:r>
      <w:hyperlink r:id="rId5" w:tgtFrame="_new" w:history="1">
        <w:r w:rsidRPr="009E6D81">
          <w:rPr>
            <w:rStyle w:val="ae"/>
          </w:rPr>
          <w:t>London Datastore</w:t>
        </w:r>
      </w:hyperlink>
      <w:r w:rsidRPr="009E6D81">
        <w:t>, specifically the Metropolitan Police Service ward-level datasets. Two datasets were used:</w:t>
      </w:r>
    </w:p>
    <w:p w14:paraId="26411747" w14:textId="77777777" w:rsidR="009E6D81" w:rsidRPr="009E6D81" w:rsidRDefault="009E6D81" w:rsidP="009E6D81">
      <w:pPr>
        <w:numPr>
          <w:ilvl w:val="0"/>
          <w:numId w:val="4"/>
        </w:numPr>
      </w:pPr>
      <w:r w:rsidRPr="009E6D81">
        <w:rPr>
          <w:b/>
          <w:bCs/>
        </w:rPr>
        <w:t>Recent 24-month crime data</w:t>
      </w:r>
      <w:r w:rsidRPr="009E6D81">
        <w:t>: for spatial correlation and ratio analysis.</w:t>
      </w:r>
    </w:p>
    <w:p w14:paraId="2A26D5F0" w14:textId="77777777" w:rsidR="009E6D81" w:rsidRPr="009E6D81" w:rsidRDefault="009E6D81" w:rsidP="009E6D81">
      <w:pPr>
        <w:numPr>
          <w:ilvl w:val="0"/>
          <w:numId w:val="4"/>
        </w:numPr>
      </w:pPr>
      <w:r w:rsidRPr="009E6D81">
        <w:rPr>
          <w:b/>
          <w:bCs/>
        </w:rPr>
        <w:t>Historical monthly crime data (2001–2022)</w:t>
      </w:r>
      <w:r w:rsidRPr="009E6D81">
        <w:t>: for long-term panel analysis of temporal trends.</w:t>
      </w:r>
    </w:p>
    <w:p w14:paraId="2EEA152E" w14:textId="7B85E5C3" w:rsidR="009E6D81" w:rsidRPr="009E6D81" w:rsidRDefault="009E6D81" w:rsidP="009E6D81">
      <w:r w:rsidRPr="009E6D81">
        <w:t>In the recent dataset, monthly crime counts were aggregated by ward to calculate total crime volume. Th</w:t>
      </w:r>
      <w:r>
        <w:rPr>
          <w:rFonts w:hint="eastAsia"/>
        </w:rPr>
        <w:t>e</w:t>
      </w:r>
      <w:r w:rsidRPr="009E6D81">
        <w:t xml:space="preserve"> classification follows the FBI Uniform Crime Reporting (UCR) scheme, where property crimes include burglary, larceny-theft, arson, and motor vehicle theft at the census block group level </w:t>
      </w:r>
      <w:r>
        <w:rPr>
          <w:rFonts w:hint="eastAsia"/>
        </w:rPr>
        <w:fldChar w:fldCharType="begin"/>
      </w:r>
      <w:r>
        <w:rPr>
          <w:rFonts w:hint="eastAsia"/>
        </w:rPr>
        <w:instrText xml:space="preserve"> ADDIN ZOTERO_ITEM CSL_CITATION {"citationID":"B3ZqJAmt","properties":{"formattedCitation":"(He and Li, 2022)","plainCitation":"(He and Li, 2022)","noteIndex":0},"citationItems":[{"id":793,"uris":["http://zotero.org/users/15201876/items/DMX5386W"],"itemData":{"id":793,"type":"article-journal","abstract":"The neighborhood environment plays an essential role in shaping the geography of property crime. However, criminologists and planners hold different views on the role of built environmental characteristics such as neighborhood permeability. Meanwhile, the consequence of social disadvantage has not been adequately considered along with built environmental measurements. We revisit the debate using the 2017 data from Dallas and Fort Worth, TX. Following a context-based theoretical framework, we use enhanced measurements of neighborhood characteristics to examine the relationship between neighborhood characteristics and property crime. The results of the geographically weighted negative binomial regression show that commercial and mixed land-use development, number of transit facilities, and alcohol-related establishments are positively associated with property crime rate, all else being equal. Neighborhoods with a higher per capita income exhibit a higher property crime rate. Neighborhoods with a higher percentage of Blacks/African Americans and a lower level of educational attainment tend to register a higher property crime rate. This research points to several areas for future studies.","container-title":"Cities","DOI":"10.1016/j.cities.2021.103471","ISSN":"0264-2751","journalAbbreviation":"Cities","language":"en-US","page":"103471","source":"ScienceDirect","title":"The roles of built environment and social disadvantage on the geography of property crime建筑环境和社会劣势对财产犯罪地理的影响","volume":"121","author":[{"family":"He","given":"Qian"},{"family":"Li","given":"Jianling"}],"issued":{"date-parts":[["2022",2,1]]}}}],"schema":"https://github.com/citation-style-language/schema/raw/master/csl-citation.json"} </w:instrText>
      </w:r>
      <w:r>
        <w:rPr>
          <w:rFonts w:hint="eastAsia"/>
        </w:rPr>
        <w:fldChar w:fldCharType="separate"/>
      </w:r>
      <w:r w:rsidRPr="009E6D81">
        <w:rPr>
          <w:rFonts w:ascii="等线" w:eastAsia="等线" w:hAnsi="等线" w:hint="eastAsia"/>
        </w:rPr>
        <w:t>(He and Li, 2022)</w:t>
      </w:r>
      <w:r>
        <w:rPr>
          <w:rFonts w:hint="eastAsia"/>
        </w:rPr>
        <w:fldChar w:fldCharType="end"/>
      </w:r>
      <w:r w:rsidRPr="009E6D81">
        <w:t>.</w:t>
      </w:r>
    </w:p>
    <w:p w14:paraId="3A9324E6" w14:textId="77777777" w:rsidR="009E6D81" w:rsidRPr="009E6D81" w:rsidRDefault="009E6D81" w:rsidP="009E6D81">
      <w:pPr>
        <w:rPr>
          <w:rFonts w:hint="eastAsia"/>
        </w:rPr>
      </w:pPr>
    </w:p>
    <w:p w14:paraId="764743D0" w14:textId="77777777" w:rsidR="00532C17" w:rsidRDefault="00532C17" w:rsidP="00532C17"/>
    <w:p w14:paraId="0ECBA25F" w14:textId="77777777" w:rsidR="00311614" w:rsidRPr="00311614" w:rsidRDefault="00311614" w:rsidP="00311614">
      <w:r w:rsidRPr="00311614">
        <w:t>2.3 Built Environment Data</w:t>
      </w:r>
    </w:p>
    <w:p w14:paraId="3520DCF2" w14:textId="4B2216C8" w:rsidR="00311614" w:rsidRPr="00311614" w:rsidRDefault="00311614" w:rsidP="00311614">
      <w:r w:rsidRPr="00311614">
        <w:t xml:space="preserve">This section uses spatial data from OS </w:t>
      </w:r>
      <w:proofErr w:type="spellStart"/>
      <w:r w:rsidRPr="00311614">
        <w:t>OpenMap</w:t>
      </w:r>
      <w:proofErr w:type="spellEnd"/>
      <w:r w:rsidRPr="00311614">
        <w:t xml:space="preserve"> to describe the built environment in each London ward. Each feature was matched to a ward using a spatial join. Four density indicators were created:</w:t>
      </w:r>
    </w:p>
    <w:p w14:paraId="48C8FFDD" w14:textId="77777777" w:rsidR="00311614" w:rsidRPr="00311614" w:rsidRDefault="00311614" w:rsidP="00311614">
      <w:r w:rsidRPr="00311614">
        <w:lastRenderedPageBreak/>
        <w:t>• </w:t>
      </w:r>
      <w:r w:rsidRPr="00311614">
        <w:rPr>
          <w:b/>
          <w:bCs/>
        </w:rPr>
        <w:t>Building density</w:t>
      </w:r>
      <w:r w:rsidRPr="00311614">
        <w:t>: total building area divided by ward area</w:t>
      </w:r>
    </w:p>
    <w:p w14:paraId="620C93DB" w14:textId="77777777" w:rsidR="00311614" w:rsidRPr="00311614" w:rsidRDefault="00311614" w:rsidP="00311614">
      <w:r w:rsidRPr="00311614">
        <w:t>• </w:t>
      </w:r>
      <w:r w:rsidRPr="00311614">
        <w:rPr>
          <w:b/>
          <w:bCs/>
        </w:rPr>
        <w:t>Road density</w:t>
      </w:r>
      <w:r w:rsidRPr="00311614">
        <w:t>: total road length divided by ward area</w:t>
      </w:r>
    </w:p>
    <w:p w14:paraId="179118D8" w14:textId="77777777" w:rsidR="00311614" w:rsidRPr="00311614" w:rsidRDefault="00311614" w:rsidP="00311614">
      <w:r w:rsidRPr="00311614">
        <w:t>• </w:t>
      </w:r>
      <w:r w:rsidRPr="00311614">
        <w:rPr>
          <w:b/>
          <w:bCs/>
        </w:rPr>
        <w:t>Greenspace density</w:t>
      </w:r>
      <w:r w:rsidRPr="00311614">
        <w:t>: total green area divided by ward area</w:t>
      </w:r>
    </w:p>
    <w:p w14:paraId="3472D99B" w14:textId="77777777" w:rsidR="00311614" w:rsidRPr="00311614" w:rsidRDefault="00311614" w:rsidP="00311614">
      <w:r w:rsidRPr="00311614">
        <w:t>• </w:t>
      </w:r>
      <w:r w:rsidRPr="00311614">
        <w:rPr>
          <w:b/>
          <w:bCs/>
        </w:rPr>
        <w:t>Public transport density</w:t>
      </w:r>
      <w:r w:rsidRPr="00311614">
        <w:t>: number of bus stops and stations divided by ward area</w:t>
      </w:r>
    </w:p>
    <w:p w14:paraId="3E1A9269" w14:textId="77777777" w:rsidR="00532C17" w:rsidRDefault="00532C17" w:rsidP="00532C17"/>
    <w:p w14:paraId="46090F71" w14:textId="6F0E0F41" w:rsidR="00311614" w:rsidRDefault="00311614" w:rsidP="00532C17">
      <w:r w:rsidRPr="00311614">
        <w:t>These maps reveal clear spatial disparities in built environment features across London. Building and road densities are highest in central areas, which also tend to have higher crime rates. In contrast, greenspace is more common in outer wards, where crime is generally lower. Public transport access shows mixed patterns, with high densities both in central boroughs and specific peripheral zones. These differences suggest that built environment factors may shape crime distribution by influencing accessibility, surveillance, and urban activity intensity—key aspects relevant to crime opportunity and deterrence.</w:t>
      </w:r>
    </w:p>
    <w:p w14:paraId="2BF669CF" w14:textId="77777777" w:rsidR="00311614" w:rsidRDefault="00311614" w:rsidP="00532C17"/>
    <w:p w14:paraId="4E56FC4B" w14:textId="77777777" w:rsidR="00956D90" w:rsidRPr="00956D90" w:rsidRDefault="00956D90" w:rsidP="00956D90">
      <w:pPr>
        <w:rPr>
          <w:b/>
          <w:bCs/>
        </w:rPr>
      </w:pPr>
      <w:r w:rsidRPr="00956D90">
        <w:rPr>
          <w:b/>
          <w:bCs/>
        </w:rPr>
        <w:t>2.5 Social Environment Data</w:t>
      </w:r>
    </w:p>
    <w:p w14:paraId="7A19AD7F" w14:textId="62BD7421" w:rsidR="00956D90" w:rsidRPr="00956D90" w:rsidRDefault="00956D90" w:rsidP="00956D90">
      <w:r w:rsidRPr="00956D90">
        <w:t xml:space="preserve">Social variables were collected from multiple sources on the </w:t>
      </w:r>
      <w:hyperlink r:id="rId6" w:tgtFrame="_new" w:history="1">
        <w:r w:rsidRPr="00956D90">
          <w:rPr>
            <w:rStyle w:val="ae"/>
          </w:rPr>
          <w:t>London Datastore</w:t>
        </w:r>
      </w:hyperlink>
      <w:r w:rsidRPr="00956D90">
        <w:t>, including census and deprivation data. The key indicators include:</w:t>
      </w:r>
    </w:p>
    <w:p w14:paraId="4621E2B0" w14:textId="77777777" w:rsidR="00956D90" w:rsidRDefault="00956D90" w:rsidP="00956D90">
      <w:pPr>
        <w:numPr>
          <w:ilvl w:val="0"/>
          <w:numId w:val="9"/>
        </w:numPr>
      </w:pPr>
      <w:r w:rsidRPr="00956D90">
        <w:rPr>
          <w:b/>
          <w:bCs/>
        </w:rPr>
        <w:t>Male ratio</w:t>
      </w:r>
      <w:r w:rsidRPr="00956D90">
        <w:t>: share of male residents</w:t>
      </w:r>
    </w:p>
    <w:p w14:paraId="005D136B" w14:textId="068941BB" w:rsidR="00956D90" w:rsidRPr="00956D90" w:rsidRDefault="00956D90" w:rsidP="00956D90">
      <w:pPr>
        <w:numPr>
          <w:ilvl w:val="0"/>
          <w:numId w:val="9"/>
        </w:numPr>
      </w:pPr>
      <w:r>
        <w:rPr>
          <w:rFonts w:hint="eastAsia"/>
        </w:rPr>
        <w:t>W</w:t>
      </w:r>
      <w:r w:rsidRPr="00956D90">
        <w:t>orking-age ratio</w:t>
      </w:r>
      <w:r>
        <w:rPr>
          <w:rFonts w:hint="eastAsia"/>
        </w:rPr>
        <w:t xml:space="preserve">: </w:t>
      </w:r>
      <w:r w:rsidRPr="00956D90">
        <w:t>residents aged 16–64</w:t>
      </w:r>
      <w:r>
        <w:rPr>
          <w:rFonts w:hint="eastAsia"/>
        </w:rPr>
        <w:t xml:space="preserve">, </w:t>
      </w:r>
      <w:r w:rsidRPr="00956D90">
        <w:t>follows the age band definition used in the Index of Multiple Deprivation (IMD)</w:t>
      </w:r>
    </w:p>
    <w:p w14:paraId="1D025607" w14:textId="77777777" w:rsidR="00956D90" w:rsidRPr="00956D90" w:rsidRDefault="00956D90" w:rsidP="00956D90">
      <w:pPr>
        <w:numPr>
          <w:ilvl w:val="0"/>
          <w:numId w:val="9"/>
        </w:numPr>
      </w:pPr>
      <w:r w:rsidRPr="00956D90">
        <w:rPr>
          <w:b/>
          <w:bCs/>
        </w:rPr>
        <w:t>Population density</w:t>
      </w:r>
      <w:r w:rsidRPr="00956D90">
        <w:t>: population divided by ward area</w:t>
      </w:r>
    </w:p>
    <w:p w14:paraId="7DAB0715" w14:textId="77777777" w:rsidR="00956D90" w:rsidRPr="00956D90" w:rsidRDefault="00956D90" w:rsidP="00956D90">
      <w:pPr>
        <w:numPr>
          <w:ilvl w:val="0"/>
          <w:numId w:val="9"/>
        </w:numPr>
      </w:pPr>
      <w:r w:rsidRPr="00956D90">
        <w:rPr>
          <w:b/>
          <w:bCs/>
        </w:rPr>
        <w:t>Ethnicity ratios</w:t>
      </w:r>
      <w:r w:rsidRPr="00956D90">
        <w:t>: share of residents in major groups (White, Black, Asian, Mixed)</w:t>
      </w:r>
    </w:p>
    <w:p w14:paraId="253BA7D7" w14:textId="77777777" w:rsidR="00956D90" w:rsidRPr="00956D90" w:rsidRDefault="00956D90" w:rsidP="00956D90">
      <w:pPr>
        <w:numPr>
          <w:ilvl w:val="0"/>
          <w:numId w:val="9"/>
        </w:numPr>
      </w:pPr>
      <w:r w:rsidRPr="00956D90">
        <w:rPr>
          <w:b/>
          <w:bCs/>
        </w:rPr>
        <w:t>Average deprivation</w:t>
      </w:r>
      <w:r w:rsidRPr="00956D90">
        <w:t>: weighted index across four household deprivation dimensions</w:t>
      </w:r>
    </w:p>
    <w:p w14:paraId="44328403" w14:textId="77777777" w:rsidR="00311614" w:rsidRDefault="00311614" w:rsidP="00532C17"/>
    <w:p w14:paraId="1F09C70A" w14:textId="0ADB44FA" w:rsidR="00956D90" w:rsidRPr="00956D90" w:rsidRDefault="00956D90" w:rsidP="00532C17">
      <w:pPr>
        <w:rPr>
          <w:rFonts w:hint="eastAsia"/>
        </w:rPr>
      </w:pPr>
      <w:r w:rsidRPr="00956D90">
        <w:t>Prior research highlights that property crime is often linked to community-level characteristics such as income level, deprivation, and ethnic composition (He and Li, 2022). Controlling for these factors allows for a clearer assessment of how the built environment shapes crime independently.</w:t>
      </w:r>
    </w:p>
    <w:p w14:paraId="3AEC41D3" w14:textId="77777777" w:rsidR="00311614" w:rsidRDefault="00311614" w:rsidP="00532C17"/>
    <w:p w14:paraId="5DEEAEB7" w14:textId="77777777" w:rsidR="00311614" w:rsidRPr="00311614" w:rsidRDefault="00311614" w:rsidP="00311614">
      <w:pPr>
        <w:rPr>
          <w:b/>
          <w:bCs/>
        </w:rPr>
      </w:pPr>
      <w:r w:rsidRPr="00311614">
        <w:rPr>
          <w:b/>
          <w:bCs/>
        </w:rPr>
        <w:t>2.4 Housing Data</w:t>
      </w:r>
    </w:p>
    <w:p w14:paraId="28B198A5" w14:textId="605AB3AB" w:rsidR="00311614" w:rsidRPr="00311614" w:rsidRDefault="00311614" w:rsidP="00311614">
      <w:r w:rsidRPr="00311614">
        <w:t>Housing data were obtained from the Greater London Authority's dataset on net additional dwellings. It reports the number of new homes completed each year in every London borough from 2001 to 2022. This variable is used to explore whether changes in housing supply relate to trends in crime levels.</w:t>
      </w:r>
    </w:p>
    <w:p w14:paraId="751DDBF3" w14:textId="77777777" w:rsidR="00B1044E" w:rsidRPr="00B1044E" w:rsidRDefault="00B1044E" w:rsidP="00B1044E">
      <w:r w:rsidRPr="00B1044E">
        <w:rPr>
          <w:b/>
          <w:bCs/>
        </w:rPr>
        <w:t>3. Methods</w:t>
      </w:r>
      <w:r w:rsidRPr="00B1044E">
        <w:br/>
        <w:t>This study uses a three-step approach to understand how built and social environments affect crime in London:</w:t>
      </w:r>
    </w:p>
    <w:p w14:paraId="158BFC8E" w14:textId="77777777" w:rsidR="00B1044E" w:rsidRPr="00B1044E" w:rsidRDefault="00B1044E" w:rsidP="00B1044E">
      <w:pPr>
        <w:numPr>
          <w:ilvl w:val="0"/>
          <w:numId w:val="11"/>
        </w:numPr>
      </w:pPr>
      <w:r w:rsidRPr="00B1044E">
        <w:rPr>
          <w:b/>
          <w:bCs/>
        </w:rPr>
        <w:t>Spatial Pattern Analysis</w:t>
      </w:r>
      <w:r w:rsidRPr="00B1044E">
        <w:br/>
        <w:t>We first mapped crime ratios across wards using choropleth maps. This helped show where property and non-property crimes are more common and revealed possible spatial clusters.</w:t>
      </w:r>
    </w:p>
    <w:p w14:paraId="3664900E" w14:textId="77777777" w:rsidR="00B1044E" w:rsidRPr="00B1044E" w:rsidRDefault="00B1044E" w:rsidP="00B1044E">
      <w:pPr>
        <w:numPr>
          <w:ilvl w:val="0"/>
          <w:numId w:val="11"/>
        </w:numPr>
      </w:pPr>
      <w:r w:rsidRPr="00B1044E">
        <w:rPr>
          <w:b/>
          <w:bCs/>
        </w:rPr>
        <w:t>Crime Correlation Modeling</w:t>
      </w:r>
      <w:r w:rsidRPr="00B1044E">
        <w:br/>
        <w:t xml:space="preserve">We trained CART, Random Forest, and </w:t>
      </w:r>
      <w:proofErr w:type="spellStart"/>
      <w:r w:rsidRPr="00B1044E">
        <w:t>XGBoost</w:t>
      </w:r>
      <w:proofErr w:type="spellEnd"/>
      <w:r w:rsidRPr="00B1044E">
        <w:t xml:space="preserve"> models to predict crime density using multiple variables. The model with the highest R² was chosen, and we used permutation importance to find the most important features.</w:t>
      </w:r>
    </w:p>
    <w:p w14:paraId="4AF732F7" w14:textId="77777777" w:rsidR="00B1044E" w:rsidRPr="00B1044E" w:rsidRDefault="00B1044E" w:rsidP="00B1044E">
      <w:pPr>
        <w:numPr>
          <w:ilvl w:val="0"/>
          <w:numId w:val="11"/>
        </w:numPr>
      </w:pPr>
      <w:r w:rsidRPr="00B1044E">
        <w:rPr>
          <w:b/>
          <w:bCs/>
        </w:rPr>
        <w:lastRenderedPageBreak/>
        <w:t>Temporal Effect Estimation</w:t>
      </w:r>
      <w:r w:rsidRPr="00B1044E">
        <w:br/>
        <w:t>We then used a panel fixed effects model to test if yearly housing growth changes crime over time. By comparing models with and without time effects, we checked whether the results were driven by shared yearly events.</w:t>
      </w:r>
    </w:p>
    <w:p w14:paraId="40EFA754" w14:textId="22DE8DAE" w:rsidR="00311614" w:rsidRPr="00B1044E" w:rsidRDefault="00311614" w:rsidP="00532C17"/>
    <w:p w14:paraId="1C17CD5F" w14:textId="77777777" w:rsidR="00B1044E" w:rsidRDefault="00B1044E" w:rsidP="00532C17"/>
    <w:p w14:paraId="07564565" w14:textId="77777777" w:rsidR="00B1044E" w:rsidRDefault="00B1044E" w:rsidP="00532C17"/>
    <w:p w14:paraId="07758DB5" w14:textId="77777777" w:rsidR="00B1044E" w:rsidRDefault="00B1044E" w:rsidP="00532C17">
      <w:pPr>
        <w:rPr>
          <w:rFonts w:hint="eastAsia"/>
        </w:rPr>
      </w:pPr>
    </w:p>
    <w:p w14:paraId="0FD5127E" w14:textId="18F19F3B" w:rsidR="0019608A" w:rsidRDefault="0019608A" w:rsidP="00F108FC">
      <w:r w:rsidRPr="0019608A">
        <w:rPr>
          <w:b/>
          <w:bCs/>
        </w:rPr>
        <w:t>4.1 Spatial Distribution of Crime</w:t>
      </w:r>
    </w:p>
    <w:p w14:paraId="0BA1E38E" w14:textId="77777777" w:rsidR="00F108FC" w:rsidRDefault="00F108FC" w:rsidP="0019608A"/>
    <w:p w14:paraId="3D41F527" w14:textId="77777777" w:rsidR="00F108FC" w:rsidRPr="00F108FC" w:rsidRDefault="00F108FC" w:rsidP="00F108FC">
      <w:r w:rsidRPr="00F108FC">
        <w:t xml:space="preserve">The maps show clear differences in crime across London. </w:t>
      </w:r>
      <w:r w:rsidRPr="00F108FC">
        <w:rPr>
          <w:b/>
          <w:bCs/>
        </w:rPr>
        <w:t>Crime density is highest</w:t>
      </w:r>
      <w:r w:rsidRPr="00F108FC">
        <w:t xml:space="preserve"> in the center, showing a strong center-to-edge pattern. The City of London appears blank, as its data was excluded.</w:t>
      </w:r>
    </w:p>
    <w:p w14:paraId="2666A320" w14:textId="77777777" w:rsidR="00F108FC" w:rsidRPr="00F108FC" w:rsidRDefault="00F108FC" w:rsidP="00F108FC">
      <w:r w:rsidRPr="00F108FC">
        <w:rPr>
          <w:b/>
          <w:bCs/>
        </w:rPr>
        <w:t>Property crime</w:t>
      </w:r>
      <w:r w:rsidRPr="00F108FC">
        <w:t xml:space="preserve"> is most common in central areas like Westminster, where busy streets and shops may increase theft. This supports the idea that crime rises where more people gather.</w:t>
      </w:r>
    </w:p>
    <w:p w14:paraId="4A8CC0D1" w14:textId="77777777" w:rsidR="00F108FC" w:rsidRPr="00F108FC" w:rsidRDefault="00F108FC" w:rsidP="00F108FC">
      <w:r w:rsidRPr="00F108FC">
        <w:rPr>
          <w:b/>
          <w:bCs/>
        </w:rPr>
        <w:t>In contrast</w:t>
      </w:r>
      <w:r w:rsidRPr="00F108FC">
        <w:t>, non-property crime is more common in outer or mixed residential areas like Newham, Southwark, and Croydon. This suggests that different types of crime follow different spatial patterns.</w:t>
      </w:r>
    </w:p>
    <w:p w14:paraId="14CDE2A0" w14:textId="77777777" w:rsidR="00F108FC" w:rsidRPr="00F108FC" w:rsidRDefault="00F108FC" w:rsidP="00F108FC">
      <w:r w:rsidRPr="00F108FC">
        <w:rPr>
          <w:b/>
          <w:bCs/>
        </w:rPr>
        <w:t>Overall</w:t>
      </w:r>
      <w:r w:rsidRPr="00F108FC">
        <w:t>, these patterns may relate to land use or local conditions.</w:t>
      </w:r>
    </w:p>
    <w:p w14:paraId="0775294E" w14:textId="77777777" w:rsidR="00F108FC" w:rsidRPr="0019608A" w:rsidRDefault="00F108FC" w:rsidP="0019608A">
      <w:pPr>
        <w:rPr>
          <w:rFonts w:hint="eastAsia"/>
        </w:rPr>
      </w:pPr>
    </w:p>
    <w:p w14:paraId="3B15106A" w14:textId="77777777" w:rsidR="0019608A" w:rsidRDefault="0019608A" w:rsidP="00532C17"/>
    <w:p w14:paraId="3B772973" w14:textId="1DC3A2CC" w:rsidR="00F108FC" w:rsidRDefault="0019608A" w:rsidP="0019608A">
      <w:pPr>
        <w:rPr>
          <w:rFonts w:hint="eastAsia"/>
        </w:rPr>
      </w:pPr>
      <w:r w:rsidRPr="0019608A">
        <w:rPr>
          <w:b/>
          <w:bCs/>
        </w:rPr>
        <w:t>4.2 Association Between Built Environment and Crime</w:t>
      </w:r>
      <w:r w:rsidRPr="0019608A">
        <w:br/>
      </w:r>
    </w:p>
    <w:p w14:paraId="3403384F" w14:textId="193E48A8" w:rsidR="00F108FC" w:rsidRDefault="00F108FC" w:rsidP="0019608A">
      <w:r w:rsidRPr="00F108FC">
        <w:t xml:space="preserve">The results show that the built environment explains much of the difference in crime across London. </w:t>
      </w:r>
      <w:r w:rsidRPr="00F108FC">
        <w:rPr>
          <w:b/>
          <w:bCs/>
        </w:rPr>
        <w:t>Among all models</w:t>
      </w:r>
      <w:r w:rsidRPr="00F108FC">
        <w:t xml:space="preserve">, </w:t>
      </w:r>
      <w:proofErr w:type="spellStart"/>
      <w:r w:rsidRPr="00F108FC">
        <w:t>XGBoost</w:t>
      </w:r>
      <w:proofErr w:type="spellEnd"/>
      <w:r w:rsidRPr="00F108FC">
        <w:t xml:space="preserve"> had the highest accuracy, showing that the layout of an area is closely linked to its crime </w:t>
      </w:r>
      <w:proofErr w:type="spellStart"/>
      <w:proofErr w:type="gramStart"/>
      <w:r w:rsidRPr="00F108FC">
        <w:t>level.</w:t>
      </w:r>
      <w:r w:rsidRPr="00F108FC">
        <w:rPr>
          <w:b/>
          <w:bCs/>
        </w:rPr>
        <w:t>In</w:t>
      </w:r>
      <w:proofErr w:type="spellEnd"/>
      <w:proofErr w:type="gramEnd"/>
      <w:r w:rsidRPr="00F108FC">
        <w:rPr>
          <w:b/>
          <w:bCs/>
        </w:rPr>
        <w:t xml:space="preserve"> particular</w:t>
      </w:r>
      <w:r w:rsidRPr="00F108FC">
        <w:t xml:space="preserve">, places with high building and population density had more crime. This supports the idea that dense areas may create more crime opportunities. </w:t>
      </w:r>
    </w:p>
    <w:p w14:paraId="2B9461A0" w14:textId="180C897D" w:rsidR="00F108FC" w:rsidRPr="0019608A" w:rsidRDefault="00F108FC" w:rsidP="0019608A">
      <w:pPr>
        <w:rPr>
          <w:rFonts w:hint="eastAsia"/>
        </w:rPr>
      </w:pPr>
      <w:r w:rsidRPr="00F108FC">
        <w:rPr>
          <w:b/>
          <w:bCs/>
        </w:rPr>
        <w:t>On the other hand</w:t>
      </w:r>
      <w:r w:rsidRPr="00F108FC">
        <w:t>, social and demographic factors had little effect once the built environment was considered. This means that how a city is built may matter more than who lives there.</w:t>
      </w:r>
    </w:p>
    <w:p w14:paraId="778C05B3" w14:textId="77777777" w:rsidR="0019608A" w:rsidRDefault="0019608A" w:rsidP="00532C17"/>
    <w:p w14:paraId="0E9B5121" w14:textId="30958DFA" w:rsidR="00E33A6A" w:rsidRPr="00E33A6A" w:rsidRDefault="00E33A6A" w:rsidP="007668F3">
      <w:r w:rsidRPr="00E33A6A">
        <w:rPr>
          <w:b/>
          <w:bCs/>
        </w:rPr>
        <w:t>4.3 Temporal Dynamics of Housing Growth and Crime</w:t>
      </w:r>
    </w:p>
    <w:p w14:paraId="21D6AD01" w14:textId="77777777" w:rsidR="00E33A6A" w:rsidRDefault="00E33A6A" w:rsidP="00532C17"/>
    <w:p w14:paraId="703F4F11" w14:textId="77777777" w:rsidR="00E33A6A" w:rsidRDefault="00E33A6A" w:rsidP="00532C17"/>
    <w:p w14:paraId="4DD6F0B4" w14:textId="77777777" w:rsidR="007668F3" w:rsidRPr="007668F3" w:rsidRDefault="007668F3" w:rsidP="007668F3">
      <w:r w:rsidRPr="007668F3">
        <w:t>In 2020, crime in London dropped sharply due to the pandemic. Westminster alone accounted for nearly one-third of this decline. This shows that sudden events can disrupt long-term crime trends, so time-related shocks should be considered in analysis.</w:t>
      </w:r>
    </w:p>
    <w:p w14:paraId="49DD1357" w14:textId="77777777" w:rsidR="007668F3" w:rsidRPr="007668F3" w:rsidRDefault="007668F3" w:rsidP="007668F3">
      <w:r w:rsidRPr="007668F3">
        <w:t>Earlier findings showed that building density is the strongest predictor of crime. This raises a key planning question: if higher density is linked to more crime, should new housing projects consider safety impacts?</w:t>
      </w:r>
    </w:p>
    <w:p w14:paraId="413BC44D" w14:textId="77777777" w:rsidR="007668F3" w:rsidRPr="007668F3" w:rsidRDefault="007668F3" w:rsidP="007668F3">
      <w:r w:rsidRPr="007668F3">
        <w:t>To test this, we used a panel fixed effects model to study the link between yearly housing growth and crime. Before controlling for time, housing growth showed a weak but significant link to crime. After adding time fixed effects, this link disappeared.</w:t>
      </w:r>
    </w:p>
    <w:p w14:paraId="2CE693B1" w14:textId="77777777" w:rsidR="007668F3" w:rsidRPr="007668F3" w:rsidRDefault="007668F3" w:rsidP="007668F3">
      <w:r w:rsidRPr="007668F3">
        <w:lastRenderedPageBreak/>
        <w:t>This suggests that housing growth does not directly cause crime changes. Instead, stable features like building density have a stronger and more consistent impact.</w:t>
      </w:r>
    </w:p>
    <w:p w14:paraId="64E72CAA" w14:textId="77777777" w:rsidR="007668F3" w:rsidRPr="007668F3" w:rsidRDefault="007668F3" w:rsidP="00532C17"/>
    <w:p w14:paraId="6253DE43" w14:textId="77777777" w:rsidR="007668F3" w:rsidRDefault="007668F3" w:rsidP="00532C17">
      <w:pPr>
        <w:rPr>
          <w:rFonts w:hint="eastAsia"/>
        </w:rPr>
      </w:pPr>
    </w:p>
    <w:p w14:paraId="0A32788D" w14:textId="77777777" w:rsidR="00E33A6A" w:rsidRPr="00E33A6A" w:rsidRDefault="00E33A6A" w:rsidP="00E33A6A">
      <w:r w:rsidRPr="00E33A6A">
        <w:rPr>
          <w:b/>
          <w:bCs/>
        </w:rPr>
        <w:t>Conclusion</w:t>
      </w:r>
      <w:r w:rsidRPr="00E33A6A">
        <w:br/>
        <w:t>This study shows that crime in London varies widely across space and is closely tied to features of the built environment. Building density is the most consistent factor linked to crime, while short-term housing growth has little clear effect over time.</w:t>
      </w:r>
    </w:p>
    <w:p w14:paraId="669DC8E1" w14:textId="77777777" w:rsidR="00F108FC" w:rsidRDefault="00F108FC" w:rsidP="00E33A6A"/>
    <w:p w14:paraId="4D4767AD" w14:textId="50C9BE7E" w:rsidR="00E33A6A" w:rsidRPr="00E33A6A" w:rsidRDefault="00E33A6A" w:rsidP="00E33A6A">
      <w:r w:rsidRPr="00E33A6A">
        <w:t>Crime is not just a social issue—it is also shaped by space. Features like density, land-use mix, and how people move through the city affect where crime happens. Planners should focus less on how many homes are built each year and more on how city spaces are designed. Thinking about crime prevention in urban design could help build safer, more sustainable cities.</w:t>
      </w:r>
    </w:p>
    <w:p w14:paraId="3DEFCC53" w14:textId="62C1904D" w:rsidR="00E33A6A" w:rsidRDefault="00E33A6A" w:rsidP="00532C17"/>
    <w:p w14:paraId="32D98C01" w14:textId="77777777" w:rsidR="00F108FC" w:rsidRPr="00F108FC" w:rsidRDefault="00F108FC" w:rsidP="00F108FC">
      <w:r w:rsidRPr="00F108FC">
        <w:rPr>
          <w:b/>
          <w:bCs/>
        </w:rPr>
        <w:t>Limitations</w:t>
      </w:r>
    </w:p>
    <w:p w14:paraId="5EDCD455" w14:textId="72501FDF" w:rsidR="00F108FC" w:rsidRPr="00F108FC" w:rsidRDefault="00F108FC" w:rsidP="00F108FC">
      <w:pPr>
        <w:numPr>
          <w:ilvl w:val="0"/>
          <w:numId w:val="12"/>
        </w:numPr>
      </w:pPr>
      <w:r w:rsidRPr="00F108FC">
        <w:rPr>
          <w:b/>
          <w:bCs/>
        </w:rPr>
        <w:t>Transport effects unclear</w:t>
      </w:r>
      <w:r w:rsidRPr="00F108FC">
        <w:br/>
        <w:t>Station closures often come with other changes, so their impact on crime is hard to separate.</w:t>
      </w:r>
      <w:r w:rsidRPr="00F108FC">
        <w:rPr>
          <w:rFonts w:hint="eastAsia"/>
        </w:rPr>
        <w:t xml:space="preserve"> </w:t>
      </w:r>
      <w:r>
        <w:rPr>
          <w:rFonts w:hint="eastAsia"/>
        </w:rPr>
        <w:fldChar w:fldCharType="begin"/>
      </w:r>
      <w:r>
        <w:rPr>
          <w:rFonts w:hint="eastAsia"/>
        </w:rPr>
        <w:instrText xml:space="preserve"> ADDIN ZOTERO_ITEM CSL_CITATION {"citationID":"FWsQbCnj","properties":{"formattedCitation":"(Phillips and Sandler, 2015)","plainCitation":"(Phillips and Sandler, 2015)","noteIndex":0},"citationItems":[{"id":799,"uris":["http://zotero.org/users/15201876/items/QYMJDJR2"],"itemData":{"id":799,"type":"article-journal","abstract":"We test whether public transit access affects crime using a novel identification strategy based on temporary, maintenance-related closures of stations in the Washington, DC rail transit system. The closures generate plausibly exogenous variation in transit access across space and time, allowing us to test the popular notion that crime can be facilitated by public transit. Closing one station reduces crime by 5% in the vicinity of stations on the same train line. Most of this effect remains after controlling for decreased ridership, indicating that a decrease in the availability of victims does not drive most of our results. We find suggestive evidence that crime falls more at stations that tend to import crime, i.e. stations where perpetrators are less likely to live. We also see larger decreases at stations on the same line when the transit authority closes stations that tend to export crime. These heterogeneous effects suggest that the response of perpetrators to increased transportation costs contributes to the decrease in crime.","container-title":"Regional Science and Urban Economics","DOI":"10.1016/j.regsciurbeco.2015.02.001","ISSN":"0166-0462","journalAbbreviation":"Regional Science and Urban Economics","page":"13-26","source":"ScienceDirect","title":"Does public transit spread crime? Evidence from temporary rail station closures","title-short":"Does public transit spread crime?","volume":"52","author":[{"family":"Phillips","given":"David C."},{"family":"Sandler","given":"Danielle"}],"issued":{"date-parts":[["2015",5,1]]}}}],"schema":"https://github.com/citation-style-language/schema/raw/master/csl-citation.json"} </w:instrText>
      </w:r>
      <w:r>
        <w:rPr>
          <w:rFonts w:hint="eastAsia"/>
        </w:rPr>
        <w:fldChar w:fldCharType="separate"/>
      </w:r>
      <w:r w:rsidRPr="00E33A6A">
        <w:rPr>
          <w:rFonts w:ascii="等线" w:eastAsia="等线" w:hAnsi="等线" w:hint="eastAsia"/>
        </w:rPr>
        <w:t>(Phillips and Sandler, 2015)</w:t>
      </w:r>
      <w:r>
        <w:rPr>
          <w:rFonts w:hint="eastAsia"/>
        </w:rPr>
        <w:fldChar w:fldCharType="end"/>
      </w:r>
      <w:r w:rsidRPr="00E33A6A">
        <w:t>.</w:t>
      </w:r>
    </w:p>
    <w:p w14:paraId="58CAB624" w14:textId="77777777" w:rsidR="00F108FC" w:rsidRPr="00F108FC" w:rsidRDefault="00F108FC" w:rsidP="00F108FC">
      <w:pPr>
        <w:numPr>
          <w:ilvl w:val="0"/>
          <w:numId w:val="12"/>
        </w:numPr>
      </w:pPr>
      <w:r w:rsidRPr="00F108FC">
        <w:rPr>
          <w:b/>
          <w:bCs/>
        </w:rPr>
        <w:t>Crime underreporting</w:t>
      </w:r>
      <w:r w:rsidRPr="00F108FC">
        <w:br/>
        <w:t>Not all crimes are reported, so actual levels may be higher than the data shows.</w:t>
      </w:r>
    </w:p>
    <w:p w14:paraId="73BA672E" w14:textId="77777777" w:rsidR="00F108FC" w:rsidRPr="00F108FC" w:rsidRDefault="00F108FC" w:rsidP="00F108FC">
      <w:pPr>
        <w:numPr>
          <w:ilvl w:val="0"/>
          <w:numId w:val="12"/>
        </w:numPr>
      </w:pPr>
      <w:r w:rsidRPr="00F108FC">
        <w:rPr>
          <w:b/>
          <w:bCs/>
        </w:rPr>
        <w:t>Limited spatial detail</w:t>
      </w:r>
      <w:r w:rsidRPr="00F108FC">
        <w:br/>
        <w:t>Borough-level data may miss neighborhood-level patterns.</w:t>
      </w:r>
    </w:p>
    <w:p w14:paraId="49DB79C8" w14:textId="77777777" w:rsidR="00B1044E" w:rsidRPr="00F108FC" w:rsidRDefault="00B1044E" w:rsidP="00532C17"/>
    <w:p w14:paraId="227C5ABE" w14:textId="5B3EFAE1" w:rsidR="00B1044E" w:rsidRPr="00E33A6A" w:rsidRDefault="00B1044E" w:rsidP="00532C17">
      <w:pPr>
        <w:rPr>
          <w:rFonts w:hint="eastAsia"/>
        </w:rPr>
      </w:pPr>
    </w:p>
    <w:sectPr w:rsidR="00B1044E" w:rsidRPr="00E33A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DF"/>
    <w:multiLevelType w:val="multilevel"/>
    <w:tmpl w:val="EFDC6F4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AFD5616"/>
    <w:multiLevelType w:val="multilevel"/>
    <w:tmpl w:val="88049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533834"/>
    <w:multiLevelType w:val="multilevel"/>
    <w:tmpl w:val="C04A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25044"/>
    <w:multiLevelType w:val="multilevel"/>
    <w:tmpl w:val="0EE4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AB021E"/>
    <w:multiLevelType w:val="multilevel"/>
    <w:tmpl w:val="C394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1D2A03"/>
    <w:multiLevelType w:val="multilevel"/>
    <w:tmpl w:val="055A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825F31"/>
    <w:multiLevelType w:val="multilevel"/>
    <w:tmpl w:val="3D8E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8713F7"/>
    <w:multiLevelType w:val="multilevel"/>
    <w:tmpl w:val="52FE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303098"/>
    <w:multiLevelType w:val="hybridMultilevel"/>
    <w:tmpl w:val="EE3AE6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6D2F6B1B"/>
    <w:multiLevelType w:val="multilevel"/>
    <w:tmpl w:val="6484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8C77BC"/>
    <w:multiLevelType w:val="multilevel"/>
    <w:tmpl w:val="6F0E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CE5184"/>
    <w:multiLevelType w:val="multilevel"/>
    <w:tmpl w:val="189C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139672">
    <w:abstractNumId w:val="0"/>
  </w:num>
  <w:num w:numId="2" w16cid:durableId="676931915">
    <w:abstractNumId w:val="8"/>
  </w:num>
  <w:num w:numId="3" w16cid:durableId="1221943747">
    <w:abstractNumId w:val="11"/>
  </w:num>
  <w:num w:numId="4" w16cid:durableId="64039359">
    <w:abstractNumId w:val="5"/>
  </w:num>
  <w:num w:numId="5" w16cid:durableId="1905988277">
    <w:abstractNumId w:val="2"/>
  </w:num>
  <w:num w:numId="6" w16cid:durableId="160396945">
    <w:abstractNumId w:val="3"/>
  </w:num>
  <w:num w:numId="7" w16cid:durableId="1885410057">
    <w:abstractNumId w:val="7"/>
  </w:num>
  <w:num w:numId="8" w16cid:durableId="1825900511">
    <w:abstractNumId w:val="9"/>
  </w:num>
  <w:num w:numId="9" w16cid:durableId="2091807578">
    <w:abstractNumId w:val="4"/>
  </w:num>
  <w:num w:numId="10" w16cid:durableId="488984940">
    <w:abstractNumId w:val="10"/>
  </w:num>
  <w:num w:numId="11" w16cid:durableId="1429421086">
    <w:abstractNumId w:val="1"/>
  </w:num>
  <w:num w:numId="12" w16cid:durableId="998815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DD"/>
    <w:rsid w:val="000530DD"/>
    <w:rsid w:val="0019608A"/>
    <w:rsid w:val="00290960"/>
    <w:rsid w:val="003060F0"/>
    <w:rsid w:val="00311614"/>
    <w:rsid w:val="0049265A"/>
    <w:rsid w:val="00532C17"/>
    <w:rsid w:val="005A7B22"/>
    <w:rsid w:val="006C3E73"/>
    <w:rsid w:val="007668F3"/>
    <w:rsid w:val="007A5592"/>
    <w:rsid w:val="009146DE"/>
    <w:rsid w:val="00956D90"/>
    <w:rsid w:val="009E6D81"/>
    <w:rsid w:val="00B1044E"/>
    <w:rsid w:val="00B75D67"/>
    <w:rsid w:val="00B8261B"/>
    <w:rsid w:val="00BA67A6"/>
    <w:rsid w:val="00C3796F"/>
    <w:rsid w:val="00D57474"/>
    <w:rsid w:val="00E33A6A"/>
    <w:rsid w:val="00F10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EC81A"/>
  <w15:chartTrackingRefBased/>
  <w15:docId w15:val="{BBAB0D42-9604-4A88-B2B0-CF13C84D3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C17"/>
    <w:pPr>
      <w:widowControl w:val="0"/>
      <w:jc w:val="both"/>
    </w:pPr>
  </w:style>
  <w:style w:type="paragraph" w:styleId="1">
    <w:name w:val="heading 1"/>
    <w:basedOn w:val="a"/>
    <w:next w:val="a"/>
    <w:link w:val="10"/>
    <w:uiPriority w:val="9"/>
    <w:qFormat/>
    <w:rsid w:val="000530D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530D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0530D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530D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530D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530D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530D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530D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530DD"/>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530D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530D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0530D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530DD"/>
    <w:rPr>
      <w:rFonts w:cstheme="majorBidi"/>
      <w:color w:val="0F4761" w:themeColor="accent1" w:themeShade="BF"/>
      <w:sz w:val="28"/>
      <w:szCs w:val="28"/>
    </w:rPr>
  </w:style>
  <w:style w:type="character" w:customStyle="1" w:styleId="50">
    <w:name w:val="标题 5 字符"/>
    <w:basedOn w:val="a0"/>
    <w:link w:val="5"/>
    <w:uiPriority w:val="9"/>
    <w:semiHidden/>
    <w:rsid w:val="000530DD"/>
    <w:rPr>
      <w:rFonts w:cstheme="majorBidi"/>
      <w:color w:val="0F4761" w:themeColor="accent1" w:themeShade="BF"/>
      <w:sz w:val="24"/>
      <w:szCs w:val="24"/>
    </w:rPr>
  </w:style>
  <w:style w:type="character" w:customStyle="1" w:styleId="60">
    <w:name w:val="标题 6 字符"/>
    <w:basedOn w:val="a0"/>
    <w:link w:val="6"/>
    <w:uiPriority w:val="9"/>
    <w:semiHidden/>
    <w:rsid w:val="000530DD"/>
    <w:rPr>
      <w:rFonts w:cstheme="majorBidi"/>
      <w:b/>
      <w:bCs/>
      <w:color w:val="0F4761" w:themeColor="accent1" w:themeShade="BF"/>
    </w:rPr>
  </w:style>
  <w:style w:type="character" w:customStyle="1" w:styleId="70">
    <w:name w:val="标题 7 字符"/>
    <w:basedOn w:val="a0"/>
    <w:link w:val="7"/>
    <w:uiPriority w:val="9"/>
    <w:semiHidden/>
    <w:rsid w:val="000530DD"/>
    <w:rPr>
      <w:rFonts w:cstheme="majorBidi"/>
      <w:b/>
      <w:bCs/>
      <w:color w:val="595959" w:themeColor="text1" w:themeTint="A6"/>
    </w:rPr>
  </w:style>
  <w:style w:type="character" w:customStyle="1" w:styleId="80">
    <w:name w:val="标题 8 字符"/>
    <w:basedOn w:val="a0"/>
    <w:link w:val="8"/>
    <w:uiPriority w:val="9"/>
    <w:semiHidden/>
    <w:rsid w:val="000530DD"/>
    <w:rPr>
      <w:rFonts w:cstheme="majorBidi"/>
      <w:color w:val="595959" w:themeColor="text1" w:themeTint="A6"/>
    </w:rPr>
  </w:style>
  <w:style w:type="character" w:customStyle="1" w:styleId="90">
    <w:name w:val="标题 9 字符"/>
    <w:basedOn w:val="a0"/>
    <w:link w:val="9"/>
    <w:uiPriority w:val="9"/>
    <w:semiHidden/>
    <w:rsid w:val="000530DD"/>
    <w:rPr>
      <w:rFonts w:eastAsiaTheme="majorEastAsia" w:cstheme="majorBidi"/>
      <w:color w:val="595959" w:themeColor="text1" w:themeTint="A6"/>
    </w:rPr>
  </w:style>
  <w:style w:type="paragraph" w:styleId="a3">
    <w:name w:val="Title"/>
    <w:basedOn w:val="a"/>
    <w:next w:val="a"/>
    <w:link w:val="a4"/>
    <w:uiPriority w:val="10"/>
    <w:qFormat/>
    <w:rsid w:val="000530D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530D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530D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530D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530DD"/>
    <w:pPr>
      <w:spacing w:before="160" w:after="160"/>
      <w:jc w:val="center"/>
    </w:pPr>
    <w:rPr>
      <w:i/>
      <w:iCs/>
      <w:color w:val="404040" w:themeColor="text1" w:themeTint="BF"/>
    </w:rPr>
  </w:style>
  <w:style w:type="character" w:customStyle="1" w:styleId="a8">
    <w:name w:val="引用 字符"/>
    <w:basedOn w:val="a0"/>
    <w:link w:val="a7"/>
    <w:uiPriority w:val="29"/>
    <w:rsid w:val="000530DD"/>
    <w:rPr>
      <w:i/>
      <w:iCs/>
      <w:color w:val="404040" w:themeColor="text1" w:themeTint="BF"/>
    </w:rPr>
  </w:style>
  <w:style w:type="paragraph" w:styleId="a9">
    <w:name w:val="List Paragraph"/>
    <w:basedOn w:val="a"/>
    <w:uiPriority w:val="34"/>
    <w:qFormat/>
    <w:rsid w:val="000530DD"/>
    <w:pPr>
      <w:ind w:left="720"/>
      <w:contextualSpacing/>
    </w:pPr>
  </w:style>
  <w:style w:type="character" w:styleId="aa">
    <w:name w:val="Intense Emphasis"/>
    <w:basedOn w:val="a0"/>
    <w:uiPriority w:val="21"/>
    <w:qFormat/>
    <w:rsid w:val="000530DD"/>
    <w:rPr>
      <w:i/>
      <w:iCs/>
      <w:color w:val="0F4761" w:themeColor="accent1" w:themeShade="BF"/>
    </w:rPr>
  </w:style>
  <w:style w:type="paragraph" w:styleId="ab">
    <w:name w:val="Intense Quote"/>
    <w:basedOn w:val="a"/>
    <w:next w:val="a"/>
    <w:link w:val="ac"/>
    <w:uiPriority w:val="30"/>
    <w:qFormat/>
    <w:rsid w:val="000530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530DD"/>
    <w:rPr>
      <w:i/>
      <w:iCs/>
      <w:color w:val="0F4761" w:themeColor="accent1" w:themeShade="BF"/>
    </w:rPr>
  </w:style>
  <w:style w:type="character" w:styleId="ad">
    <w:name w:val="Intense Reference"/>
    <w:basedOn w:val="a0"/>
    <w:uiPriority w:val="32"/>
    <w:qFormat/>
    <w:rsid w:val="000530DD"/>
    <w:rPr>
      <w:b/>
      <w:bCs/>
      <w:smallCaps/>
      <w:color w:val="0F4761" w:themeColor="accent1" w:themeShade="BF"/>
      <w:spacing w:val="5"/>
    </w:rPr>
  </w:style>
  <w:style w:type="character" w:styleId="ae">
    <w:name w:val="Hyperlink"/>
    <w:basedOn w:val="a0"/>
    <w:uiPriority w:val="99"/>
    <w:unhideWhenUsed/>
    <w:rsid w:val="000530DD"/>
    <w:rPr>
      <w:color w:val="467886" w:themeColor="hyperlink"/>
      <w:u w:val="single"/>
    </w:rPr>
  </w:style>
  <w:style w:type="character" w:styleId="af">
    <w:name w:val="Unresolved Mention"/>
    <w:basedOn w:val="a0"/>
    <w:uiPriority w:val="99"/>
    <w:semiHidden/>
    <w:unhideWhenUsed/>
    <w:rsid w:val="009E6D81"/>
    <w:rPr>
      <w:color w:val="605E5C"/>
      <w:shd w:val="clear" w:color="auto" w:fill="E1DFDD"/>
    </w:rPr>
  </w:style>
  <w:style w:type="paragraph" w:styleId="af0">
    <w:name w:val="Bibliography"/>
    <w:basedOn w:val="a"/>
    <w:next w:val="a"/>
    <w:uiPriority w:val="37"/>
    <w:unhideWhenUsed/>
    <w:rsid w:val="00306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87919">
      <w:bodyDiv w:val="1"/>
      <w:marLeft w:val="0"/>
      <w:marRight w:val="0"/>
      <w:marTop w:val="0"/>
      <w:marBottom w:val="0"/>
      <w:divBdr>
        <w:top w:val="none" w:sz="0" w:space="0" w:color="auto"/>
        <w:left w:val="none" w:sz="0" w:space="0" w:color="auto"/>
        <w:bottom w:val="none" w:sz="0" w:space="0" w:color="auto"/>
        <w:right w:val="none" w:sz="0" w:space="0" w:color="auto"/>
      </w:divBdr>
    </w:div>
    <w:div w:id="81073607">
      <w:bodyDiv w:val="1"/>
      <w:marLeft w:val="0"/>
      <w:marRight w:val="0"/>
      <w:marTop w:val="0"/>
      <w:marBottom w:val="0"/>
      <w:divBdr>
        <w:top w:val="none" w:sz="0" w:space="0" w:color="auto"/>
        <w:left w:val="none" w:sz="0" w:space="0" w:color="auto"/>
        <w:bottom w:val="none" w:sz="0" w:space="0" w:color="auto"/>
        <w:right w:val="none" w:sz="0" w:space="0" w:color="auto"/>
      </w:divBdr>
    </w:div>
    <w:div w:id="89396266">
      <w:bodyDiv w:val="1"/>
      <w:marLeft w:val="0"/>
      <w:marRight w:val="0"/>
      <w:marTop w:val="0"/>
      <w:marBottom w:val="0"/>
      <w:divBdr>
        <w:top w:val="none" w:sz="0" w:space="0" w:color="auto"/>
        <w:left w:val="none" w:sz="0" w:space="0" w:color="auto"/>
        <w:bottom w:val="none" w:sz="0" w:space="0" w:color="auto"/>
        <w:right w:val="none" w:sz="0" w:space="0" w:color="auto"/>
      </w:divBdr>
    </w:div>
    <w:div w:id="199439348">
      <w:bodyDiv w:val="1"/>
      <w:marLeft w:val="0"/>
      <w:marRight w:val="0"/>
      <w:marTop w:val="0"/>
      <w:marBottom w:val="0"/>
      <w:divBdr>
        <w:top w:val="none" w:sz="0" w:space="0" w:color="auto"/>
        <w:left w:val="none" w:sz="0" w:space="0" w:color="auto"/>
        <w:bottom w:val="none" w:sz="0" w:space="0" w:color="auto"/>
        <w:right w:val="none" w:sz="0" w:space="0" w:color="auto"/>
      </w:divBdr>
    </w:div>
    <w:div w:id="203446115">
      <w:bodyDiv w:val="1"/>
      <w:marLeft w:val="0"/>
      <w:marRight w:val="0"/>
      <w:marTop w:val="0"/>
      <w:marBottom w:val="0"/>
      <w:divBdr>
        <w:top w:val="none" w:sz="0" w:space="0" w:color="auto"/>
        <w:left w:val="none" w:sz="0" w:space="0" w:color="auto"/>
        <w:bottom w:val="none" w:sz="0" w:space="0" w:color="auto"/>
        <w:right w:val="none" w:sz="0" w:space="0" w:color="auto"/>
      </w:divBdr>
    </w:div>
    <w:div w:id="221143608">
      <w:bodyDiv w:val="1"/>
      <w:marLeft w:val="0"/>
      <w:marRight w:val="0"/>
      <w:marTop w:val="0"/>
      <w:marBottom w:val="0"/>
      <w:divBdr>
        <w:top w:val="none" w:sz="0" w:space="0" w:color="auto"/>
        <w:left w:val="none" w:sz="0" w:space="0" w:color="auto"/>
        <w:bottom w:val="none" w:sz="0" w:space="0" w:color="auto"/>
        <w:right w:val="none" w:sz="0" w:space="0" w:color="auto"/>
      </w:divBdr>
    </w:div>
    <w:div w:id="286203897">
      <w:bodyDiv w:val="1"/>
      <w:marLeft w:val="0"/>
      <w:marRight w:val="0"/>
      <w:marTop w:val="0"/>
      <w:marBottom w:val="0"/>
      <w:divBdr>
        <w:top w:val="none" w:sz="0" w:space="0" w:color="auto"/>
        <w:left w:val="none" w:sz="0" w:space="0" w:color="auto"/>
        <w:bottom w:val="none" w:sz="0" w:space="0" w:color="auto"/>
        <w:right w:val="none" w:sz="0" w:space="0" w:color="auto"/>
      </w:divBdr>
    </w:div>
    <w:div w:id="322052575">
      <w:bodyDiv w:val="1"/>
      <w:marLeft w:val="0"/>
      <w:marRight w:val="0"/>
      <w:marTop w:val="0"/>
      <w:marBottom w:val="0"/>
      <w:divBdr>
        <w:top w:val="none" w:sz="0" w:space="0" w:color="auto"/>
        <w:left w:val="none" w:sz="0" w:space="0" w:color="auto"/>
        <w:bottom w:val="none" w:sz="0" w:space="0" w:color="auto"/>
        <w:right w:val="none" w:sz="0" w:space="0" w:color="auto"/>
      </w:divBdr>
    </w:div>
    <w:div w:id="336426243">
      <w:bodyDiv w:val="1"/>
      <w:marLeft w:val="0"/>
      <w:marRight w:val="0"/>
      <w:marTop w:val="0"/>
      <w:marBottom w:val="0"/>
      <w:divBdr>
        <w:top w:val="none" w:sz="0" w:space="0" w:color="auto"/>
        <w:left w:val="none" w:sz="0" w:space="0" w:color="auto"/>
        <w:bottom w:val="none" w:sz="0" w:space="0" w:color="auto"/>
        <w:right w:val="none" w:sz="0" w:space="0" w:color="auto"/>
      </w:divBdr>
    </w:div>
    <w:div w:id="442267027">
      <w:bodyDiv w:val="1"/>
      <w:marLeft w:val="0"/>
      <w:marRight w:val="0"/>
      <w:marTop w:val="0"/>
      <w:marBottom w:val="0"/>
      <w:divBdr>
        <w:top w:val="none" w:sz="0" w:space="0" w:color="auto"/>
        <w:left w:val="none" w:sz="0" w:space="0" w:color="auto"/>
        <w:bottom w:val="none" w:sz="0" w:space="0" w:color="auto"/>
        <w:right w:val="none" w:sz="0" w:space="0" w:color="auto"/>
      </w:divBdr>
    </w:div>
    <w:div w:id="454906688">
      <w:bodyDiv w:val="1"/>
      <w:marLeft w:val="0"/>
      <w:marRight w:val="0"/>
      <w:marTop w:val="0"/>
      <w:marBottom w:val="0"/>
      <w:divBdr>
        <w:top w:val="none" w:sz="0" w:space="0" w:color="auto"/>
        <w:left w:val="none" w:sz="0" w:space="0" w:color="auto"/>
        <w:bottom w:val="none" w:sz="0" w:space="0" w:color="auto"/>
        <w:right w:val="none" w:sz="0" w:space="0" w:color="auto"/>
      </w:divBdr>
    </w:div>
    <w:div w:id="507134971">
      <w:bodyDiv w:val="1"/>
      <w:marLeft w:val="0"/>
      <w:marRight w:val="0"/>
      <w:marTop w:val="0"/>
      <w:marBottom w:val="0"/>
      <w:divBdr>
        <w:top w:val="none" w:sz="0" w:space="0" w:color="auto"/>
        <w:left w:val="none" w:sz="0" w:space="0" w:color="auto"/>
        <w:bottom w:val="none" w:sz="0" w:space="0" w:color="auto"/>
        <w:right w:val="none" w:sz="0" w:space="0" w:color="auto"/>
      </w:divBdr>
    </w:div>
    <w:div w:id="507718264">
      <w:bodyDiv w:val="1"/>
      <w:marLeft w:val="0"/>
      <w:marRight w:val="0"/>
      <w:marTop w:val="0"/>
      <w:marBottom w:val="0"/>
      <w:divBdr>
        <w:top w:val="none" w:sz="0" w:space="0" w:color="auto"/>
        <w:left w:val="none" w:sz="0" w:space="0" w:color="auto"/>
        <w:bottom w:val="none" w:sz="0" w:space="0" w:color="auto"/>
        <w:right w:val="none" w:sz="0" w:space="0" w:color="auto"/>
      </w:divBdr>
    </w:div>
    <w:div w:id="639967747">
      <w:bodyDiv w:val="1"/>
      <w:marLeft w:val="0"/>
      <w:marRight w:val="0"/>
      <w:marTop w:val="0"/>
      <w:marBottom w:val="0"/>
      <w:divBdr>
        <w:top w:val="none" w:sz="0" w:space="0" w:color="auto"/>
        <w:left w:val="none" w:sz="0" w:space="0" w:color="auto"/>
        <w:bottom w:val="none" w:sz="0" w:space="0" w:color="auto"/>
        <w:right w:val="none" w:sz="0" w:space="0" w:color="auto"/>
      </w:divBdr>
    </w:div>
    <w:div w:id="684673674">
      <w:bodyDiv w:val="1"/>
      <w:marLeft w:val="0"/>
      <w:marRight w:val="0"/>
      <w:marTop w:val="0"/>
      <w:marBottom w:val="0"/>
      <w:divBdr>
        <w:top w:val="none" w:sz="0" w:space="0" w:color="auto"/>
        <w:left w:val="none" w:sz="0" w:space="0" w:color="auto"/>
        <w:bottom w:val="none" w:sz="0" w:space="0" w:color="auto"/>
        <w:right w:val="none" w:sz="0" w:space="0" w:color="auto"/>
      </w:divBdr>
    </w:div>
    <w:div w:id="709962251">
      <w:bodyDiv w:val="1"/>
      <w:marLeft w:val="0"/>
      <w:marRight w:val="0"/>
      <w:marTop w:val="0"/>
      <w:marBottom w:val="0"/>
      <w:divBdr>
        <w:top w:val="none" w:sz="0" w:space="0" w:color="auto"/>
        <w:left w:val="none" w:sz="0" w:space="0" w:color="auto"/>
        <w:bottom w:val="none" w:sz="0" w:space="0" w:color="auto"/>
        <w:right w:val="none" w:sz="0" w:space="0" w:color="auto"/>
      </w:divBdr>
    </w:div>
    <w:div w:id="742878423">
      <w:bodyDiv w:val="1"/>
      <w:marLeft w:val="0"/>
      <w:marRight w:val="0"/>
      <w:marTop w:val="0"/>
      <w:marBottom w:val="0"/>
      <w:divBdr>
        <w:top w:val="none" w:sz="0" w:space="0" w:color="auto"/>
        <w:left w:val="none" w:sz="0" w:space="0" w:color="auto"/>
        <w:bottom w:val="none" w:sz="0" w:space="0" w:color="auto"/>
        <w:right w:val="none" w:sz="0" w:space="0" w:color="auto"/>
      </w:divBdr>
    </w:div>
    <w:div w:id="810748929">
      <w:bodyDiv w:val="1"/>
      <w:marLeft w:val="0"/>
      <w:marRight w:val="0"/>
      <w:marTop w:val="0"/>
      <w:marBottom w:val="0"/>
      <w:divBdr>
        <w:top w:val="none" w:sz="0" w:space="0" w:color="auto"/>
        <w:left w:val="none" w:sz="0" w:space="0" w:color="auto"/>
        <w:bottom w:val="none" w:sz="0" w:space="0" w:color="auto"/>
        <w:right w:val="none" w:sz="0" w:space="0" w:color="auto"/>
      </w:divBdr>
    </w:div>
    <w:div w:id="830025393">
      <w:bodyDiv w:val="1"/>
      <w:marLeft w:val="0"/>
      <w:marRight w:val="0"/>
      <w:marTop w:val="0"/>
      <w:marBottom w:val="0"/>
      <w:divBdr>
        <w:top w:val="none" w:sz="0" w:space="0" w:color="auto"/>
        <w:left w:val="none" w:sz="0" w:space="0" w:color="auto"/>
        <w:bottom w:val="none" w:sz="0" w:space="0" w:color="auto"/>
        <w:right w:val="none" w:sz="0" w:space="0" w:color="auto"/>
      </w:divBdr>
    </w:div>
    <w:div w:id="835732490">
      <w:bodyDiv w:val="1"/>
      <w:marLeft w:val="0"/>
      <w:marRight w:val="0"/>
      <w:marTop w:val="0"/>
      <w:marBottom w:val="0"/>
      <w:divBdr>
        <w:top w:val="none" w:sz="0" w:space="0" w:color="auto"/>
        <w:left w:val="none" w:sz="0" w:space="0" w:color="auto"/>
        <w:bottom w:val="none" w:sz="0" w:space="0" w:color="auto"/>
        <w:right w:val="none" w:sz="0" w:space="0" w:color="auto"/>
      </w:divBdr>
    </w:div>
    <w:div w:id="851575877">
      <w:bodyDiv w:val="1"/>
      <w:marLeft w:val="0"/>
      <w:marRight w:val="0"/>
      <w:marTop w:val="0"/>
      <w:marBottom w:val="0"/>
      <w:divBdr>
        <w:top w:val="none" w:sz="0" w:space="0" w:color="auto"/>
        <w:left w:val="none" w:sz="0" w:space="0" w:color="auto"/>
        <w:bottom w:val="none" w:sz="0" w:space="0" w:color="auto"/>
        <w:right w:val="none" w:sz="0" w:space="0" w:color="auto"/>
      </w:divBdr>
    </w:div>
    <w:div w:id="872307885">
      <w:bodyDiv w:val="1"/>
      <w:marLeft w:val="0"/>
      <w:marRight w:val="0"/>
      <w:marTop w:val="0"/>
      <w:marBottom w:val="0"/>
      <w:divBdr>
        <w:top w:val="none" w:sz="0" w:space="0" w:color="auto"/>
        <w:left w:val="none" w:sz="0" w:space="0" w:color="auto"/>
        <w:bottom w:val="none" w:sz="0" w:space="0" w:color="auto"/>
        <w:right w:val="none" w:sz="0" w:space="0" w:color="auto"/>
      </w:divBdr>
    </w:div>
    <w:div w:id="894318151">
      <w:bodyDiv w:val="1"/>
      <w:marLeft w:val="0"/>
      <w:marRight w:val="0"/>
      <w:marTop w:val="0"/>
      <w:marBottom w:val="0"/>
      <w:divBdr>
        <w:top w:val="none" w:sz="0" w:space="0" w:color="auto"/>
        <w:left w:val="none" w:sz="0" w:space="0" w:color="auto"/>
        <w:bottom w:val="none" w:sz="0" w:space="0" w:color="auto"/>
        <w:right w:val="none" w:sz="0" w:space="0" w:color="auto"/>
      </w:divBdr>
    </w:div>
    <w:div w:id="904755253">
      <w:bodyDiv w:val="1"/>
      <w:marLeft w:val="0"/>
      <w:marRight w:val="0"/>
      <w:marTop w:val="0"/>
      <w:marBottom w:val="0"/>
      <w:divBdr>
        <w:top w:val="none" w:sz="0" w:space="0" w:color="auto"/>
        <w:left w:val="none" w:sz="0" w:space="0" w:color="auto"/>
        <w:bottom w:val="none" w:sz="0" w:space="0" w:color="auto"/>
        <w:right w:val="none" w:sz="0" w:space="0" w:color="auto"/>
      </w:divBdr>
    </w:div>
    <w:div w:id="1072896002">
      <w:bodyDiv w:val="1"/>
      <w:marLeft w:val="0"/>
      <w:marRight w:val="0"/>
      <w:marTop w:val="0"/>
      <w:marBottom w:val="0"/>
      <w:divBdr>
        <w:top w:val="none" w:sz="0" w:space="0" w:color="auto"/>
        <w:left w:val="none" w:sz="0" w:space="0" w:color="auto"/>
        <w:bottom w:val="none" w:sz="0" w:space="0" w:color="auto"/>
        <w:right w:val="none" w:sz="0" w:space="0" w:color="auto"/>
      </w:divBdr>
    </w:div>
    <w:div w:id="1156649443">
      <w:bodyDiv w:val="1"/>
      <w:marLeft w:val="0"/>
      <w:marRight w:val="0"/>
      <w:marTop w:val="0"/>
      <w:marBottom w:val="0"/>
      <w:divBdr>
        <w:top w:val="none" w:sz="0" w:space="0" w:color="auto"/>
        <w:left w:val="none" w:sz="0" w:space="0" w:color="auto"/>
        <w:bottom w:val="none" w:sz="0" w:space="0" w:color="auto"/>
        <w:right w:val="none" w:sz="0" w:space="0" w:color="auto"/>
      </w:divBdr>
    </w:div>
    <w:div w:id="1167475256">
      <w:bodyDiv w:val="1"/>
      <w:marLeft w:val="0"/>
      <w:marRight w:val="0"/>
      <w:marTop w:val="0"/>
      <w:marBottom w:val="0"/>
      <w:divBdr>
        <w:top w:val="none" w:sz="0" w:space="0" w:color="auto"/>
        <w:left w:val="none" w:sz="0" w:space="0" w:color="auto"/>
        <w:bottom w:val="none" w:sz="0" w:space="0" w:color="auto"/>
        <w:right w:val="none" w:sz="0" w:space="0" w:color="auto"/>
      </w:divBdr>
    </w:div>
    <w:div w:id="1274048960">
      <w:bodyDiv w:val="1"/>
      <w:marLeft w:val="0"/>
      <w:marRight w:val="0"/>
      <w:marTop w:val="0"/>
      <w:marBottom w:val="0"/>
      <w:divBdr>
        <w:top w:val="none" w:sz="0" w:space="0" w:color="auto"/>
        <w:left w:val="none" w:sz="0" w:space="0" w:color="auto"/>
        <w:bottom w:val="none" w:sz="0" w:space="0" w:color="auto"/>
        <w:right w:val="none" w:sz="0" w:space="0" w:color="auto"/>
      </w:divBdr>
    </w:div>
    <w:div w:id="1326322658">
      <w:bodyDiv w:val="1"/>
      <w:marLeft w:val="0"/>
      <w:marRight w:val="0"/>
      <w:marTop w:val="0"/>
      <w:marBottom w:val="0"/>
      <w:divBdr>
        <w:top w:val="none" w:sz="0" w:space="0" w:color="auto"/>
        <w:left w:val="none" w:sz="0" w:space="0" w:color="auto"/>
        <w:bottom w:val="none" w:sz="0" w:space="0" w:color="auto"/>
        <w:right w:val="none" w:sz="0" w:space="0" w:color="auto"/>
      </w:divBdr>
    </w:div>
    <w:div w:id="1342470236">
      <w:bodyDiv w:val="1"/>
      <w:marLeft w:val="0"/>
      <w:marRight w:val="0"/>
      <w:marTop w:val="0"/>
      <w:marBottom w:val="0"/>
      <w:divBdr>
        <w:top w:val="none" w:sz="0" w:space="0" w:color="auto"/>
        <w:left w:val="none" w:sz="0" w:space="0" w:color="auto"/>
        <w:bottom w:val="none" w:sz="0" w:space="0" w:color="auto"/>
        <w:right w:val="none" w:sz="0" w:space="0" w:color="auto"/>
      </w:divBdr>
    </w:div>
    <w:div w:id="1365137807">
      <w:bodyDiv w:val="1"/>
      <w:marLeft w:val="0"/>
      <w:marRight w:val="0"/>
      <w:marTop w:val="0"/>
      <w:marBottom w:val="0"/>
      <w:divBdr>
        <w:top w:val="none" w:sz="0" w:space="0" w:color="auto"/>
        <w:left w:val="none" w:sz="0" w:space="0" w:color="auto"/>
        <w:bottom w:val="none" w:sz="0" w:space="0" w:color="auto"/>
        <w:right w:val="none" w:sz="0" w:space="0" w:color="auto"/>
      </w:divBdr>
    </w:div>
    <w:div w:id="1535848396">
      <w:bodyDiv w:val="1"/>
      <w:marLeft w:val="0"/>
      <w:marRight w:val="0"/>
      <w:marTop w:val="0"/>
      <w:marBottom w:val="0"/>
      <w:divBdr>
        <w:top w:val="none" w:sz="0" w:space="0" w:color="auto"/>
        <w:left w:val="none" w:sz="0" w:space="0" w:color="auto"/>
        <w:bottom w:val="none" w:sz="0" w:space="0" w:color="auto"/>
        <w:right w:val="none" w:sz="0" w:space="0" w:color="auto"/>
      </w:divBdr>
    </w:div>
    <w:div w:id="1575581781">
      <w:bodyDiv w:val="1"/>
      <w:marLeft w:val="0"/>
      <w:marRight w:val="0"/>
      <w:marTop w:val="0"/>
      <w:marBottom w:val="0"/>
      <w:divBdr>
        <w:top w:val="none" w:sz="0" w:space="0" w:color="auto"/>
        <w:left w:val="none" w:sz="0" w:space="0" w:color="auto"/>
        <w:bottom w:val="none" w:sz="0" w:space="0" w:color="auto"/>
        <w:right w:val="none" w:sz="0" w:space="0" w:color="auto"/>
      </w:divBdr>
    </w:div>
    <w:div w:id="1686325831">
      <w:bodyDiv w:val="1"/>
      <w:marLeft w:val="0"/>
      <w:marRight w:val="0"/>
      <w:marTop w:val="0"/>
      <w:marBottom w:val="0"/>
      <w:divBdr>
        <w:top w:val="none" w:sz="0" w:space="0" w:color="auto"/>
        <w:left w:val="none" w:sz="0" w:space="0" w:color="auto"/>
        <w:bottom w:val="none" w:sz="0" w:space="0" w:color="auto"/>
        <w:right w:val="none" w:sz="0" w:space="0" w:color="auto"/>
      </w:divBdr>
    </w:div>
    <w:div w:id="1704289509">
      <w:bodyDiv w:val="1"/>
      <w:marLeft w:val="0"/>
      <w:marRight w:val="0"/>
      <w:marTop w:val="0"/>
      <w:marBottom w:val="0"/>
      <w:divBdr>
        <w:top w:val="none" w:sz="0" w:space="0" w:color="auto"/>
        <w:left w:val="none" w:sz="0" w:space="0" w:color="auto"/>
        <w:bottom w:val="none" w:sz="0" w:space="0" w:color="auto"/>
        <w:right w:val="none" w:sz="0" w:space="0" w:color="auto"/>
      </w:divBdr>
    </w:div>
    <w:div w:id="1708489661">
      <w:bodyDiv w:val="1"/>
      <w:marLeft w:val="0"/>
      <w:marRight w:val="0"/>
      <w:marTop w:val="0"/>
      <w:marBottom w:val="0"/>
      <w:divBdr>
        <w:top w:val="none" w:sz="0" w:space="0" w:color="auto"/>
        <w:left w:val="none" w:sz="0" w:space="0" w:color="auto"/>
        <w:bottom w:val="none" w:sz="0" w:space="0" w:color="auto"/>
        <w:right w:val="none" w:sz="0" w:space="0" w:color="auto"/>
      </w:divBdr>
    </w:div>
    <w:div w:id="1722899811">
      <w:bodyDiv w:val="1"/>
      <w:marLeft w:val="0"/>
      <w:marRight w:val="0"/>
      <w:marTop w:val="0"/>
      <w:marBottom w:val="0"/>
      <w:divBdr>
        <w:top w:val="none" w:sz="0" w:space="0" w:color="auto"/>
        <w:left w:val="none" w:sz="0" w:space="0" w:color="auto"/>
        <w:bottom w:val="none" w:sz="0" w:space="0" w:color="auto"/>
        <w:right w:val="none" w:sz="0" w:space="0" w:color="auto"/>
      </w:divBdr>
    </w:div>
    <w:div w:id="1729257543">
      <w:bodyDiv w:val="1"/>
      <w:marLeft w:val="0"/>
      <w:marRight w:val="0"/>
      <w:marTop w:val="0"/>
      <w:marBottom w:val="0"/>
      <w:divBdr>
        <w:top w:val="none" w:sz="0" w:space="0" w:color="auto"/>
        <w:left w:val="none" w:sz="0" w:space="0" w:color="auto"/>
        <w:bottom w:val="none" w:sz="0" w:space="0" w:color="auto"/>
        <w:right w:val="none" w:sz="0" w:space="0" w:color="auto"/>
      </w:divBdr>
    </w:div>
    <w:div w:id="1753817563">
      <w:bodyDiv w:val="1"/>
      <w:marLeft w:val="0"/>
      <w:marRight w:val="0"/>
      <w:marTop w:val="0"/>
      <w:marBottom w:val="0"/>
      <w:divBdr>
        <w:top w:val="none" w:sz="0" w:space="0" w:color="auto"/>
        <w:left w:val="none" w:sz="0" w:space="0" w:color="auto"/>
        <w:bottom w:val="none" w:sz="0" w:space="0" w:color="auto"/>
        <w:right w:val="none" w:sz="0" w:space="0" w:color="auto"/>
      </w:divBdr>
    </w:div>
    <w:div w:id="1782723539">
      <w:bodyDiv w:val="1"/>
      <w:marLeft w:val="0"/>
      <w:marRight w:val="0"/>
      <w:marTop w:val="0"/>
      <w:marBottom w:val="0"/>
      <w:divBdr>
        <w:top w:val="none" w:sz="0" w:space="0" w:color="auto"/>
        <w:left w:val="none" w:sz="0" w:space="0" w:color="auto"/>
        <w:bottom w:val="none" w:sz="0" w:space="0" w:color="auto"/>
        <w:right w:val="none" w:sz="0" w:space="0" w:color="auto"/>
      </w:divBdr>
    </w:div>
    <w:div w:id="1859853379">
      <w:bodyDiv w:val="1"/>
      <w:marLeft w:val="0"/>
      <w:marRight w:val="0"/>
      <w:marTop w:val="0"/>
      <w:marBottom w:val="0"/>
      <w:divBdr>
        <w:top w:val="none" w:sz="0" w:space="0" w:color="auto"/>
        <w:left w:val="none" w:sz="0" w:space="0" w:color="auto"/>
        <w:bottom w:val="none" w:sz="0" w:space="0" w:color="auto"/>
        <w:right w:val="none" w:sz="0" w:space="0" w:color="auto"/>
      </w:divBdr>
    </w:div>
    <w:div w:id="1883398456">
      <w:bodyDiv w:val="1"/>
      <w:marLeft w:val="0"/>
      <w:marRight w:val="0"/>
      <w:marTop w:val="0"/>
      <w:marBottom w:val="0"/>
      <w:divBdr>
        <w:top w:val="none" w:sz="0" w:space="0" w:color="auto"/>
        <w:left w:val="none" w:sz="0" w:space="0" w:color="auto"/>
        <w:bottom w:val="none" w:sz="0" w:space="0" w:color="auto"/>
        <w:right w:val="none" w:sz="0" w:space="0" w:color="auto"/>
      </w:divBdr>
    </w:div>
    <w:div w:id="1890726595">
      <w:bodyDiv w:val="1"/>
      <w:marLeft w:val="0"/>
      <w:marRight w:val="0"/>
      <w:marTop w:val="0"/>
      <w:marBottom w:val="0"/>
      <w:divBdr>
        <w:top w:val="none" w:sz="0" w:space="0" w:color="auto"/>
        <w:left w:val="none" w:sz="0" w:space="0" w:color="auto"/>
        <w:bottom w:val="none" w:sz="0" w:space="0" w:color="auto"/>
        <w:right w:val="none" w:sz="0" w:space="0" w:color="auto"/>
      </w:divBdr>
    </w:div>
    <w:div w:id="1905867709">
      <w:bodyDiv w:val="1"/>
      <w:marLeft w:val="0"/>
      <w:marRight w:val="0"/>
      <w:marTop w:val="0"/>
      <w:marBottom w:val="0"/>
      <w:divBdr>
        <w:top w:val="none" w:sz="0" w:space="0" w:color="auto"/>
        <w:left w:val="none" w:sz="0" w:space="0" w:color="auto"/>
        <w:bottom w:val="none" w:sz="0" w:space="0" w:color="auto"/>
        <w:right w:val="none" w:sz="0" w:space="0" w:color="auto"/>
      </w:divBdr>
    </w:div>
    <w:div w:id="1956057049">
      <w:bodyDiv w:val="1"/>
      <w:marLeft w:val="0"/>
      <w:marRight w:val="0"/>
      <w:marTop w:val="0"/>
      <w:marBottom w:val="0"/>
      <w:divBdr>
        <w:top w:val="none" w:sz="0" w:space="0" w:color="auto"/>
        <w:left w:val="none" w:sz="0" w:space="0" w:color="auto"/>
        <w:bottom w:val="none" w:sz="0" w:space="0" w:color="auto"/>
        <w:right w:val="none" w:sz="0" w:space="0" w:color="auto"/>
      </w:divBdr>
    </w:div>
    <w:div w:id="2082022379">
      <w:bodyDiv w:val="1"/>
      <w:marLeft w:val="0"/>
      <w:marRight w:val="0"/>
      <w:marTop w:val="0"/>
      <w:marBottom w:val="0"/>
      <w:divBdr>
        <w:top w:val="none" w:sz="0" w:space="0" w:color="auto"/>
        <w:left w:val="none" w:sz="0" w:space="0" w:color="auto"/>
        <w:bottom w:val="none" w:sz="0" w:space="0" w:color="auto"/>
        <w:right w:val="none" w:sz="0" w:space="0" w:color="auto"/>
      </w:divBdr>
    </w:div>
    <w:div w:id="213616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london.gov.uk/" TargetMode="External"/><Relationship Id="rId5" Type="http://schemas.openxmlformats.org/officeDocument/2006/relationships/hyperlink" Target="https://data.london.gov.uk/dataset/recorded_crime_summ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12194</Words>
  <Characters>18658</Characters>
  <Application>Microsoft Office Word</Application>
  <DocSecurity>0</DocSecurity>
  <Lines>888</Lines>
  <Paragraphs>629</Paragraphs>
  <ScaleCrop>false</ScaleCrop>
  <Company/>
  <LinksUpToDate>false</LinksUpToDate>
  <CharactersWithSpaces>30223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Yi</dc:creator>
  <cp:keywords/>
  <dc:description/>
  <cp:lastModifiedBy>Liu, Yi</cp:lastModifiedBy>
  <cp:revision>5</cp:revision>
  <dcterms:created xsi:type="dcterms:W3CDTF">2025-04-29T19:22:00Z</dcterms:created>
  <dcterms:modified xsi:type="dcterms:W3CDTF">2025-04-29T22:26:00Z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id="AIYvPPNh"/&gt;&lt;style id="http://www.zotero.org/styles/harvard-cite-them-right" hasBibliography="1" bibliographyStyleHasBeenSet="1"/&gt;&lt;prefs&gt;&lt;pref name="fieldType" value="Field"/&gt;&lt;/prefs&gt;&lt;/data&gt;</vt:lpwstr>
  </property>
</Properties>
</file>