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1D6" w:rsidRPr="00EF71D6" w:rsidRDefault="00EF71D6" w:rsidP="00EF71D6">
      <w:pPr>
        <w:spacing w:after="0" w:line="240" w:lineRule="auto"/>
        <w:rPr>
          <w:rFonts w:ascii="Arial" w:eastAsia="Times New Roman" w:hAnsi="Arial" w:cs="Arial"/>
          <w:b/>
          <w:color w:val="111111"/>
          <w:sz w:val="24"/>
          <w:szCs w:val="24"/>
          <w:u w:val="single"/>
          <w:shd w:val="clear" w:color="auto" w:fill="FFFFFF"/>
          <w:lang w:val="ru-RU"/>
        </w:rPr>
      </w:pPr>
      <w:bookmarkStart w:id="0" w:name="_GoBack"/>
      <w:r w:rsidRPr="00EF71D6">
        <w:rPr>
          <w:rFonts w:ascii="Arial" w:eastAsia="Times New Roman" w:hAnsi="Arial" w:cs="Arial"/>
          <w:b/>
          <w:color w:val="111111"/>
          <w:sz w:val="24"/>
          <w:szCs w:val="24"/>
          <w:u w:val="single"/>
          <w:shd w:val="clear" w:color="auto" w:fill="FFFFFF"/>
          <w:lang w:val="ru-RU"/>
        </w:rPr>
        <w:t>Нормализация БД при проектировании</w:t>
      </w:r>
    </w:p>
    <w:bookmarkEnd w:id="0"/>
    <w:p w:rsidR="00EF71D6" w:rsidRDefault="00EF71D6" w:rsidP="00EF71D6">
      <w:pPr>
        <w:spacing w:after="0" w:line="240" w:lineRule="auto"/>
        <w:rPr>
          <w:rFonts w:ascii="Arial" w:eastAsia="Times New Roman" w:hAnsi="Arial" w:cs="Arial"/>
          <w:color w:val="111111"/>
          <w:sz w:val="24"/>
          <w:szCs w:val="24"/>
          <w:shd w:val="clear" w:color="auto" w:fill="FFFFFF"/>
          <w:lang/>
        </w:rPr>
      </w:pPr>
    </w:p>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shd w:val="clear" w:color="auto" w:fill="FFFFFF"/>
          <w:lang/>
        </w:rPr>
        <w:t>Процесс проектирования БД с использование метода НФ является итерационным и заключается в последовательном переводе отношения из 1НФ в НФ более высокого порядка по определенным правилам. Каждая следующая НФ ограничивается определенным типом функциональных зависимостей и устранением соответствующих аномалий при выполнении операций над отношениями БД, а также сохранении свойств предшествующих НФ.</w:t>
      </w:r>
      <w:r w:rsidRPr="00EF71D6">
        <w:rPr>
          <w:rFonts w:ascii="Arial" w:eastAsia="Times New Roman" w:hAnsi="Arial" w:cs="Arial"/>
          <w:color w:val="111111"/>
          <w:sz w:val="24"/>
          <w:szCs w:val="24"/>
          <w:lang/>
        </w:rPr>
        <w:br/>
      </w:r>
      <w:bookmarkStart w:id="1" w:name="habracut"/>
      <w:bookmarkEnd w:id="1"/>
      <w:r w:rsidRPr="00EF71D6">
        <w:rPr>
          <w:rFonts w:ascii="Arial" w:eastAsia="Times New Roman" w:hAnsi="Arial" w:cs="Arial"/>
          <w:color w:val="111111"/>
          <w:sz w:val="24"/>
          <w:szCs w:val="24"/>
          <w:lang/>
        </w:rPr>
        <w:br/>
      </w:r>
    </w:p>
    <w:p w:rsidR="00EF71D6" w:rsidRPr="00EF71D6" w:rsidRDefault="00EF71D6" w:rsidP="00EF71D6">
      <w:pPr>
        <w:shd w:val="clear" w:color="auto" w:fill="FFFFFF"/>
        <w:spacing w:after="0" w:line="240" w:lineRule="auto"/>
        <w:outlineLvl w:val="3"/>
        <w:rPr>
          <w:rFonts w:ascii="Arial" w:eastAsia="Times New Roman" w:hAnsi="Arial" w:cs="Arial"/>
          <w:color w:val="111111"/>
          <w:sz w:val="24"/>
          <w:szCs w:val="24"/>
          <w:lang/>
        </w:rPr>
      </w:pPr>
      <w:r w:rsidRPr="00EF71D6">
        <w:rPr>
          <w:rFonts w:ascii="Arial" w:eastAsia="Times New Roman" w:hAnsi="Arial" w:cs="Arial"/>
          <w:color w:val="111111"/>
          <w:sz w:val="24"/>
          <w:szCs w:val="24"/>
          <w:lang/>
        </w:rPr>
        <w:t>Используемые термины</w:t>
      </w:r>
    </w:p>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Атрибут</w:t>
      </w:r>
      <w:r w:rsidRPr="00EF71D6">
        <w:rPr>
          <w:rFonts w:ascii="Arial" w:eastAsia="Times New Roman" w:hAnsi="Arial" w:cs="Arial"/>
          <w:color w:val="111111"/>
          <w:sz w:val="24"/>
          <w:szCs w:val="24"/>
          <w:shd w:val="clear" w:color="auto" w:fill="FFFFFF"/>
          <w:lang/>
        </w:rPr>
        <w:t xml:space="preserve"> — свойство некоторой сущности. </w:t>
      </w: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Домен атрибута</w:t>
      </w:r>
      <w:r w:rsidRPr="00EF71D6">
        <w:rPr>
          <w:rFonts w:ascii="Arial" w:eastAsia="Times New Roman" w:hAnsi="Arial" w:cs="Arial"/>
          <w:color w:val="111111"/>
          <w:sz w:val="24"/>
          <w:szCs w:val="24"/>
          <w:shd w:val="clear" w:color="auto" w:fill="FFFFFF"/>
          <w:lang/>
        </w:rPr>
        <w:t> — множество допустимых значений, которые может принимать атрибут.</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Кортеж</w:t>
      </w:r>
      <w:r w:rsidRPr="00EF71D6">
        <w:rPr>
          <w:rFonts w:ascii="Arial" w:eastAsia="Times New Roman" w:hAnsi="Arial" w:cs="Arial"/>
          <w:color w:val="111111"/>
          <w:sz w:val="24"/>
          <w:szCs w:val="24"/>
          <w:shd w:val="clear" w:color="auto" w:fill="FFFFFF"/>
          <w:lang/>
        </w:rPr>
        <w:t> — конечное множество взаимосвязанных допустимых значений атрибутов, которые вместе описывают некоторую сущность (строка таблицы).</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Отношение</w:t>
      </w:r>
      <w:r w:rsidRPr="00EF71D6">
        <w:rPr>
          <w:rFonts w:ascii="Arial" w:eastAsia="Times New Roman" w:hAnsi="Arial" w:cs="Arial"/>
          <w:color w:val="111111"/>
          <w:sz w:val="24"/>
          <w:szCs w:val="24"/>
          <w:shd w:val="clear" w:color="auto" w:fill="FFFFFF"/>
          <w:lang/>
        </w:rPr>
        <w:t> — конечное множество кортежей (таблица).</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Схема отношения</w:t>
      </w:r>
      <w:r w:rsidRPr="00EF71D6">
        <w:rPr>
          <w:rFonts w:ascii="Arial" w:eastAsia="Times New Roman" w:hAnsi="Arial" w:cs="Arial"/>
          <w:color w:val="111111"/>
          <w:sz w:val="24"/>
          <w:szCs w:val="24"/>
          <w:shd w:val="clear" w:color="auto" w:fill="FFFFFF"/>
          <w:lang/>
        </w:rPr>
        <w:t xml:space="preserve"> — конечное множество атрибутов, определяющих некоторую сущность. Иными словами, это структура таблицы, состоящей из конкретного набора </w:t>
      </w:r>
      <w:r>
        <w:rPr>
          <w:rFonts w:ascii="Arial" w:eastAsia="Times New Roman" w:hAnsi="Arial" w:cs="Arial"/>
          <w:color w:val="111111"/>
          <w:sz w:val="24"/>
          <w:szCs w:val="24"/>
          <w:shd w:val="clear" w:color="auto" w:fill="FFFFFF"/>
          <w:lang w:val="ru-RU"/>
        </w:rPr>
        <w:t>атрибутов</w:t>
      </w:r>
      <w:r w:rsidRPr="00EF71D6">
        <w:rPr>
          <w:rFonts w:ascii="Arial" w:eastAsia="Times New Roman" w:hAnsi="Arial" w:cs="Arial"/>
          <w:color w:val="111111"/>
          <w:sz w:val="24"/>
          <w:szCs w:val="24"/>
          <w:shd w:val="clear" w:color="auto" w:fill="FFFFFF"/>
          <w:lang/>
        </w:rPr>
        <w:t>.</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Проекция</w:t>
      </w:r>
      <w:r w:rsidRPr="00EF71D6">
        <w:rPr>
          <w:rFonts w:ascii="Arial" w:eastAsia="Times New Roman" w:hAnsi="Arial" w:cs="Arial"/>
          <w:color w:val="111111"/>
          <w:sz w:val="24"/>
          <w:szCs w:val="24"/>
          <w:shd w:val="clear" w:color="auto" w:fill="FFFFFF"/>
          <w:lang/>
        </w:rPr>
        <w:t> — отношение, полученное из заданного путём удаления и (или) перестановки некоторых атрибутов.</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Функциональная зависимость</w:t>
      </w:r>
      <w:r w:rsidRPr="00EF71D6">
        <w:rPr>
          <w:rFonts w:ascii="Arial" w:eastAsia="Times New Roman" w:hAnsi="Arial" w:cs="Arial"/>
          <w:color w:val="111111"/>
          <w:sz w:val="24"/>
          <w:szCs w:val="24"/>
          <w:shd w:val="clear" w:color="auto" w:fill="FFFFFF"/>
          <w:lang/>
        </w:rPr>
        <w:t> между атрибутами (множествами атрибутов) X и Y означает, что для любого допустимого набора кортежей в данном отношении: если два кортежа совпадают по значению X, то они совпадают по значению Y. Например, если значение атрибута «Название компании» — Canonical Ltd, то значением атрибута «Штаб-квартира» в таком кортеже всегда будет Millbank Tower, London, United Kingdom. Обозначение: {X} -&gt; {Y}.</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Нормальная форма</w:t>
      </w:r>
      <w:r w:rsidRPr="00EF71D6">
        <w:rPr>
          <w:rFonts w:ascii="Arial" w:eastAsia="Times New Roman" w:hAnsi="Arial" w:cs="Arial"/>
          <w:color w:val="111111"/>
          <w:sz w:val="24"/>
          <w:szCs w:val="24"/>
          <w:shd w:val="clear" w:color="auto" w:fill="FFFFFF"/>
          <w:lang/>
        </w:rPr>
        <w:t> — требование, предъявляемое к структуре таблиц в теории реляционных баз данных для устранения из базы избыточных функциональных зависимостей между атрибутами (полями таблиц).</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Метод нормальных форм (НФ)</w:t>
      </w:r>
      <w:r w:rsidRPr="00EF71D6">
        <w:rPr>
          <w:rFonts w:ascii="Arial" w:eastAsia="Times New Roman" w:hAnsi="Arial" w:cs="Arial"/>
          <w:color w:val="111111"/>
          <w:sz w:val="24"/>
          <w:szCs w:val="24"/>
          <w:shd w:val="clear" w:color="auto" w:fill="FFFFFF"/>
          <w:lang/>
        </w:rPr>
        <w:t> состоит в сборе информации о объектах решения задачи в рамках одного отношения и последующей декомпозиции этого отношения на несколько взаимосвязанных отношений на основе процедур нормализации отношений.</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Цель нормализации</w:t>
      </w:r>
      <w:r w:rsidRPr="00EF71D6">
        <w:rPr>
          <w:rFonts w:ascii="Arial" w:eastAsia="Times New Roman" w:hAnsi="Arial" w:cs="Arial"/>
          <w:color w:val="111111"/>
          <w:sz w:val="24"/>
          <w:szCs w:val="24"/>
          <w:shd w:val="clear" w:color="auto" w:fill="FFFFFF"/>
          <w:lang/>
        </w:rPr>
        <w:t>: исключить избыточное дублирование данных, которое является причиной аномалий, возникших при добавлении, редактировании и удалении кортежей(строк таблицы).</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Аномалией</w:t>
      </w:r>
      <w:r w:rsidRPr="00EF71D6">
        <w:rPr>
          <w:rFonts w:ascii="Arial" w:eastAsia="Times New Roman" w:hAnsi="Arial" w:cs="Arial"/>
          <w:color w:val="111111"/>
          <w:sz w:val="24"/>
          <w:szCs w:val="24"/>
          <w:shd w:val="clear" w:color="auto" w:fill="FFFFFF"/>
          <w:lang/>
        </w:rPr>
        <w:t> называется такая ситуация в таблице БД, которая приводит к противоречию в БД либо существенно усложняет обработку БД. Причиной является излишнее дублирование данных в таблице, которое вызывается наличием функциональных зависимостей от не ключевых атрибутов.</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lastRenderedPageBreak/>
        <w:br/>
      </w:r>
      <w:r w:rsidRPr="00EF71D6">
        <w:rPr>
          <w:rFonts w:ascii="Arial" w:eastAsia="Times New Roman" w:hAnsi="Arial" w:cs="Arial"/>
          <w:b/>
          <w:bCs/>
          <w:color w:val="111111"/>
          <w:sz w:val="24"/>
          <w:szCs w:val="24"/>
          <w:shd w:val="clear" w:color="auto" w:fill="FFFFFF"/>
          <w:lang/>
        </w:rPr>
        <w:t>Аномалии-модификации</w:t>
      </w:r>
      <w:r w:rsidRPr="00EF71D6">
        <w:rPr>
          <w:rFonts w:ascii="Arial" w:eastAsia="Times New Roman" w:hAnsi="Arial" w:cs="Arial"/>
          <w:color w:val="111111"/>
          <w:sz w:val="24"/>
          <w:szCs w:val="24"/>
          <w:shd w:val="clear" w:color="auto" w:fill="FFFFFF"/>
          <w:lang/>
        </w:rPr>
        <w:t> проявляются в том, что изменение одних данных может повлечь просмотр всей таблицы и соответствующее изменение некоторых записей таблицы.</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Аномалии-удаления</w:t>
      </w:r>
      <w:r w:rsidRPr="00EF71D6">
        <w:rPr>
          <w:rFonts w:ascii="Arial" w:eastAsia="Times New Roman" w:hAnsi="Arial" w:cs="Arial"/>
          <w:color w:val="111111"/>
          <w:sz w:val="24"/>
          <w:szCs w:val="24"/>
          <w:shd w:val="clear" w:color="auto" w:fill="FFFFFF"/>
          <w:lang/>
        </w:rPr>
        <w:t> — при удалении какого либо кортежа из таблицы может пропасть информация, которая не связана на прямую с удаляемой записью.</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Аномалии-добавления</w:t>
      </w:r>
      <w:r w:rsidRPr="00EF71D6">
        <w:rPr>
          <w:rFonts w:ascii="Arial" w:eastAsia="Times New Roman" w:hAnsi="Arial" w:cs="Arial"/>
          <w:color w:val="111111"/>
          <w:sz w:val="24"/>
          <w:szCs w:val="24"/>
          <w:shd w:val="clear" w:color="auto" w:fill="FFFFFF"/>
          <w:lang/>
        </w:rPr>
        <w:t> возникают, когда информацию в таблицу нельзя поместить, пока она не полная, либо вставка записи требует дополнительного просмотра таблицы.</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p>
    <w:p w:rsidR="00EF71D6" w:rsidRPr="00EF71D6" w:rsidRDefault="00EF71D6" w:rsidP="00EF71D6">
      <w:pPr>
        <w:shd w:val="clear" w:color="auto" w:fill="FFFFFF"/>
        <w:spacing w:after="0" w:line="240" w:lineRule="auto"/>
        <w:outlineLvl w:val="3"/>
        <w:rPr>
          <w:rFonts w:ascii="Arial" w:eastAsia="Times New Roman" w:hAnsi="Arial" w:cs="Arial"/>
          <w:color w:val="111111"/>
          <w:sz w:val="24"/>
          <w:szCs w:val="24"/>
          <w:lang/>
        </w:rPr>
      </w:pPr>
      <w:r w:rsidRPr="00EF71D6">
        <w:rPr>
          <w:rFonts w:ascii="Arial" w:eastAsia="Times New Roman" w:hAnsi="Arial" w:cs="Arial"/>
          <w:color w:val="111111"/>
          <w:sz w:val="24"/>
          <w:szCs w:val="24"/>
          <w:lang/>
        </w:rPr>
        <w:t>Первая нормальная форма</w:t>
      </w:r>
    </w:p>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Отношение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Например, есть таблица «Автомобили»:</w:t>
      </w:r>
      <w:r w:rsidRPr="00EF71D6">
        <w:rPr>
          <w:rFonts w:ascii="Arial" w:eastAsia="Times New Roman" w:hAnsi="Arial" w:cs="Arial"/>
          <w:color w:val="111111"/>
          <w:sz w:val="24"/>
          <w:szCs w:val="24"/>
          <w:lang/>
        </w:rPr>
        <w:br/>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57"/>
        <w:gridCol w:w="1774"/>
      </w:tblGrid>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Фирма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Модели</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M5, X5M, M1</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Nissan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GT-R</w:t>
            </w:r>
          </w:p>
        </w:tc>
      </w:tr>
    </w:tbl>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Нарушение нормализации 1НФ происходит в моделях BMW, т.к. в одной ячейке содержится список из 3 элементов: M5, X5M, M1, т.е. он не является атомарным. Преобразуем таблицу к 1НФ:</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57"/>
        <w:gridCol w:w="1171"/>
      </w:tblGrid>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Фирма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Модели</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M5</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X5M</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lastRenderedPageBreak/>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M1</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Nissan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GT-R</w:t>
            </w:r>
          </w:p>
        </w:tc>
      </w:tr>
    </w:tbl>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p>
    <w:p w:rsidR="00EF71D6" w:rsidRPr="00EF71D6" w:rsidRDefault="00EF71D6" w:rsidP="00EF71D6">
      <w:pPr>
        <w:shd w:val="clear" w:color="auto" w:fill="FFFFFF"/>
        <w:spacing w:after="0" w:line="240" w:lineRule="auto"/>
        <w:outlineLvl w:val="3"/>
        <w:rPr>
          <w:rFonts w:ascii="Arial" w:eastAsia="Times New Roman" w:hAnsi="Arial" w:cs="Arial"/>
          <w:color w:val="111111"/>
          <w:sz w:val="24"/>
          <w:szCs w:val="24"/>
          <w:lang/>
        </w:rPr>
      </w:pPr>
      <w:r w:rsidRPr="00EF71D6">
        <w:rPr>
          <w:rFonts w:ascii="Arial" w:eastAsia="Times New Roman" w:hAnsi="Arial" w:cs="Arial"/>
          <w:color w:val="111111"/>
          <w:sz w:val="24"/>
          <w:szCs w:val="24"/>
          <w:lang/>
        </w:rPr>
        <w:t>Вторая нормальная форма</w:t>
      </w:r>
    </w:p>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Отношение находится во 2НФ, если оно находится в 1НФ и каждый не ключевой атрибут неприводимо зависит от Первичного Ключа(ПК).</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Например, дана таблица:</w:t>
      </w:r>
      <w:r w:rsidRPr="00EF71D6">
        <w:rPr>
          <w:rFonts w:ascii="Arial" w:eastAsia="Times New Roman" w:hAnsi="Arial" w:cs="Arial"/>
          <w:color w:val="111111"/>
          <w:sz w:val="24"/>
          <w:szCs w:val="24"/>
          <w:lang/>
        </w:rPr>
        <w:br/>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52"/>
        <w:gridCol w:w="1057"/>
        <w:gridCol w:w="1200"/>
        <w:gridCol w:w="1111"/>
      </w:tblGrid>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t>Модель</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t>Фирма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Цена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Скидка</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M5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5500000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5%</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X5M</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6000000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5%</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M1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2500000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5%</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GT-R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Nissan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5000000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10%</w:t>
            </w:r>
          </w:p>
        </w:tc>
      </w:tr>
    </w:tbl>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Таблица находится в первой нормальной форме, но не во второй. Цена машины зависит от модели и фирмы. Скидка зависят от фирмы, то есть зависимость от первичного ключа неполная. Исправляется это путем декомпозиции на два отношения, в которых не ключевые атрибуты зависят от ПК.</w:t>
      </w:r>
      <w:r w:rsidRPr="00EF71D6">
        <w:rPr>
          <w:rFonts w:ascii="Arial" w:eastAsia="Times New Roman" w:hAnsi="Arial" w:cs="Arial"/>
          <w:color w:val="111111"/>
          <w:sz w:val="24"/>
          <w:szCs w:val="24"/>
          <w:lang/>
        </w:rPr>
        <w:br/>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52"/>
        <w:gridCol w:w="1057"/>
        <w:gridCol w:w="1200"/>
      </w:tblGrid>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lastRenderedPageBreak/>
              <w:t>Модель</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t>Фирма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Цена</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M5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5500000</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X5M</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6000000</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M1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2500000</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GT-R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Nissan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5000000</w:t>
            </w:r>
          </w:p>
        </w:tc>
      </w:tr>
    </w:tbl>
    <w:p w:rsidR="00EF71D6" w:rsidRPr="00EF71D6" w:rsidRDefault="00EF71D6" w:rsidP="00EF71D6">
      <w:pPr>
        <w:spacing w:after="0" w:line="240" w:lineRule="auto"/>
        <w:rPr>
          <w:rFonts w:ascii="Times New Roman" w:eastAsia="Times New Roman" w:hAnsi="Times New Roman" w:cs="Times New Roman"/>
          <w:sz w:val="24"/>
          <w:szCs w:val="24"/>
          <w:lang/>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57"/>
        <w:gridCol w:w="1111"/>
      </w:tblGrid>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t>Фирма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Скидка</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5%</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Nissan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10%</w:t>
            </w:r>
          </w:p>
        </w:tc>
      </w:tr>
    </w:tbl>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p>
    <w:p w:rsidR="00EF71D6" w:rsidRPr="00EF71D6" w:rsidRDefault="00EF71D6" w:rsidP="00EF71D6">
      <w:pPr>
        <w:shd w:val="clear" w:color="auto" w:fill="FFFFFF"/>
        <w:spacing w:after="0" w:line="240" w:lineRule="auto"/>
        <w:outlineLvl w:val="3"/>
        <w:rPr>
          <w:rFonts w:ascii="Arial" w:eastAsia="Times New Roman" w:hAnsi="Arial" w:cs="Arial"/>
          <w:color w:val="111111"/>
          <w:sz w:val="24"/>
          <w:szCs w:val="24"/>
          <w:lang/>
        </w:rPr>
      </w:pPr>
      <w:r w:rsidRPr="00EF71D6">
        <w:rPr>
          <w:rFonts w:ascii="Arial" w:eastAsia="Times New Roman" w:hAnsi="Arial" w:cs="Arial"/>
          <w:color w:val="111111"/>
          <w:sz w:val="24"/>
          <w:szCs w:val="24"/>
          <w:lang/>
        </w:rPr>
        <w:t>Третья нормальная форма</w:t>
      </w:r>
    </w:p>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Отношение находится в 3НФ, когда находится во 2НФ и каждый не ключевой атрибут нетранзитивно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Рассмотрим таблицу:</w:t>
      </w:r>
      <w:r w:rsidRPr="00EF71D6">
        <w:rPr>
          <w:rFonts w:ascii="Arial" w:eastAsia="Times New Roman" w:hAnsi="Arial" w:cs="Arial"/>
          <w:color w:val="111111"/>
          <w:sz w:val="24"/>
          <w:szCs w:val="24"/>
          <w:lang/>
        </w:rPr>
        <w:br/>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52"/>
        <w:gridCol w:w="1560"/>
        <w:gridCol w:w="1244"/>
      </w:tblGrid>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lastRenderedPageBreak/>
              <w:t>Модель</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Магазин</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Телефон</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Риал-авто</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87-33-98</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Audi</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Риал-авто</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87-33-98</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Nissan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Некст-Авто</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94-54-12</w:t>
            </w:r>
          </w:p>
        </w:tc>
      </w:tr>
    </w:tbl>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Таблица находится во 2НФ, но не в 3НФ.</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В отношении атрибут «Модель» является первичным ключом. Личных телефонов у автомобилей нет, и телефон зависит исключительно от магазина.</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Таким образом, в отношении существуют следующие функциональные зависимости: Модель → Магазин, Магазин → Телефон, Модель → Телефон.</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Зависимость Модель → Телефон является транзитивной, следовательно, отношение не находится в 3НФ.</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В результате разделения исходного отношения получаются два отношения, находящиеся в 3НФ:</w:t>
      </w:r>
      <w:r w:rsidRPr="00EF71D6">
        <w:rPr>
          <w:rFonts w:ascii="Arial" w:eastAsia="Times New Roman" w:hAnsi="Arial" w:cs="Arial"/>
          <w:color w:val="111111"/>
          <w:sz w:val="24"/>
          <w:szCs w:val="24"/>
          <w:lang/>
        </w:rPr>
        <w:br/>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560"/>
        <w:gridCol w:w="1244"/>
      </w:tblGrid>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t>Магазин</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Телефон</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Риал-авто</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87-33-98</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Некст-Авто</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94-54-12</w:t>
            </w:r>
          </w:p>
        </w:tc>
      </w:tr>
    </w:tbl>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52"/>
        <w:gridCol w:w="1560"/>
      </w:tblGrid>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t>Модель</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Магазин</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lastRenderedPageBreak/>
              <w:t>BMW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Риал-авто</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Audi</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Риал-авто</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Nissan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Некст-Авто</w:t>
            </w:r>
          </w:p>
        </w:tc>
      </w:tr>
    </w:tbl>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p>
    <w:p w:rsidR="00EF71D6" w:rsidRPr="00EF71D6" w:rsidRDefault="00EF71D6" w:rsidP="00EF71D6">
      <w:pPr>
        <w:shd w:val="clear" w:color="auto" w:fill="FFFFFF"/>
        <w:spacing w:after="0" w:line="240" w:lineRule="auto"/>
        <w:outlineLvl w:val="3"/>
        <w:rPr>
          <w:rFonts w:ascii="Arial" w:eastAsia="Times New Roman" w:hAnsi="Arial" w:cs="Arial"/>
          <w:color w:val="111111"/>
          <w:sz w:val="24"/>
          <w:szCs w:val="24"/>
          <w:lang/>
        </w:rPr>
      </w:pPr>
      <w:r w:rsidRPr="00EF71D6">
        <w:rPr>
          <w:rFonts w:ascii="Arial" w:eastAsia="Times New Roman" w:hAnsi="Arial" w:cs="Arial"/>
          <w:color w:val="111111"/>
          <w:sz w:val="24"/>
          <w:szCs w:val="24"/>
          <w:lang/>
        </w:rPr>
        <w:t>Нормальная форма Бойса-Кодда (НФБК) (частная форма третьей нормальной формы)</w:t>
      </w:r>
    </w:p>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Определение 3НФ не совсем подходит для следующих отношений:</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1) отношение имеет два или более потенциальных ключа;</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2) два и более потенциальных ключа являются составными;</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3) они пересекаются, т.е. имеют хотя бы один общий атрибут.</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Для отношений, имеющих один потенциальный ключ (первичный), НФБК является 3НФ.</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Отношение находится в НФБК, когда каждая нетривиальная и неприводимая слева функциональная зависимость обладает потенциальным ключом в качестве детерминанта.</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Предположим, рассматривается отношение, представляющее данные о бронировании стоянки на день:</w:t>
      </w:r>
      <w:r w:rsidRPr="00EF71D6">
        <w:rPr>
          <w:rFonts w:ascii="Arial" w:eastAsia="Times New Roman" w:hAnsi="Arial" w:cs="Arial"/>
          <w:color w:val="111111"/>
          <w:sz w:val="24"/>
          <w:szCs w:val="24"/>
          <w:lang/>
        </w:rPr>
        <w:br/>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907"/>
        <w:gridCol w:w="1758"/>
        <w:gridCol w:w="2149"/>
        <w:gridCol w:w="1648"/>
      </w:tblGrid>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Номер стоянки</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Время начала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Время окончания</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Тариф</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09:30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10:30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Бережливый</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11:00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12:00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Бережливый</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14:00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15:30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Стандарт</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lastRenderedPageBreak/>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12:00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Премиум-В</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12:00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14:00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Премиум-В</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15:00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18:00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Премиум-А</w:t>
            </w:r>
          </w:p>
        </w:tc>
      </w:tr>
    </w:tbl>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Тариф имеет уникальное название и зависит от выбранной стоянки и наличии льгот, в частности:</w:t>
      </w:r>
      <w:r w:rsidRPr="00EF71D6">
        <w:rPr>
          <w:rFonts w:ascii="Arial" w:eastAsia="Times New Roman" w:hAnsi="Arial" w:cs="Arial"/>
          <w:color w:val="111111"/>
          <w:sz w:val="24"/>
          <w:szCs w:val="24"/>
          <w:lang/>
        </w:rPr>
        <w:br/>
      </w:r>
    </w:p>
    <w:p w:rsidR="00EF71D6" w:rsidRPr="00EF71D6" w:rsidRDefault="00EF71D6" w:rsidP="00EF71D6">
      <w:pPr>
        <w:numPr>
          <w:ilvl w:val="0"/>
          <w:numId w:val="1"/>
        </w:numPr>
        <w:shd w:val="clear" w:color="auto" w:fill="FFFFFF"/>
        <w:spacing w:after="90" w:line="240" w:lineRule="auto"/>
        <w:rPr>
          <w:rFonts w:ascii="Arial" w:eastAsia="Times New Roman" w:hAnsi="Arial" w:cs="Arial"/>
          <w:color w:val="111111"/>
          <w:sz w:val="24"/>
          <w:szCs w:val="24"/>
          <w:lang/>
        </w:rPr>
      </w:pPr>
      <w:r w:rsidRPr="00EF71D6">
        <w:rPr>
          <w:rFonts w:ascii="Arial" w:eastAsia="Times New Roman" w:hAnsi="Arial" w:cs="Arial"/>
          <w:color w:val="111111"/>
          <w:sz w:val="24"/>
          <w:szCs w:val="24"/>
          <w:lang/>
        </w:rPr>
        <w:t>«Бережливый»: стоянка 1 для льготников</w:t>
      </w:r>
    </w:p>
    <w:p w:rsidR="00EF71D6" w:rsidRPr="00EF71D6" w:rsidRDefault="00EF71D6" w:rsidP="00EF71D6">
      <w:pPr>
        <w:numPr>
          <w:ilvl w:val="0"/>
          <w:numId w:val="1"/>
        </w:numPr>
        <w:shd w:val="clear" w:color="auto" w:fill="FFFFFF"/>
        <w:spacing w:before="90" w:after="90" w:line="240" w:lineRule="auto"/>
        <w:rPr>
          <w:rFonts w:ascii="Arial" w:eastAsia="Times New Roman" w:hAnsi="Arial" w:cs="Arial"/>
          <w:color w:val="111111"/>
          <w:sz w:val="24"/>
          <w:szCs w:val="24"/>
          <w:lang/>
        </w:rPr>
      </w:pPr>
      <w:r w:rsidRPr="00EF71D6">
        <w:rPr>
          <w:rFonts w:ascii="Arial" w:eastAsia="Times New Roman" w:hAnsi="Arial" w:cs="Arial"/>
          <w:color w:val="111111"/>
          <w:sz w:val="24"/>
          <w:szCs w:val="24"/>
          <w:lang/>
        </w:rPr>
        <w:t>«Стандарт»: стоянка 1 для не льготников</w:t>
      </w:r>
    </w:p>
    <w:p w:rsidR="00EF71D6" w:rsidRPr="00EF71D6" w:rsidRDefault="00EF71D6" w:rsidP="00EF71D6">
      <w:pPr>
        <w:numPr>
          <w:ilvl w:val="0"/>
          <w:numId w:val="1"/>
        </w:numPr>
        <w:shd w:val="clear" w:color="auto" w:fill="FFFFFF"/>
        <w:spacing w:before="90" w:after="90" w:line="240" w:lineRule="auto"/>
        <w:rPr>
          <w:rFonts w:ascii="Arial" w:eastAsia="Times New Roman" w:hAnsi="Arial" w:cs="Arial"/>
          <w:color w:val="111111"/>
          <w:sz w:val="24"/>
          <w:szCs w:val="24"/>
          <w:lang/>
        </w:rPr>
      </w:pPr>
      <w:r w:rsidRPr="00EF71D6">
        <w:rPr>
          <w:rFonts w:ascii="Arial" w:eastAsia="Times New Roman" w:hAnsi="Arial" w:cs="Arial"/>
          <w:color w:val="111111"/>
          <w:sz w:val="24"/>
          <w:szCs w:val="24"/>
          <w:lang/>
        </w:rPr>
        <w:t>«Премиум-А»: стоянка 2 для льготников</w:t>
      </w:r>
    </w:p>
    <w:p w:rsidR="00EF71D6" w:rsidRPr="00EF71D6" w:rsidRDefault="00EF71D6" w:rsidP="00EF71D6">
      <w:pPr>
        <w:numPr>
          <w:ilvl w:val="0"/>
          <w:numId w:val="1"/>
        </w:numPr>
        <w:shd w:val="clear" w:color="auto" w:fill="FFFFFF"/>
        <w:spacing w:before="90" w:after="0" w:line="240" w:lineRule="auto"/>
        <w:rPr>
          <w:rFonts w:ascii="Arial" w:eastAsia="Times New Roman" w:hAnsi="Arial" w:cs="Arial"/>
          <w:color w:val="111111"/>
          <w:sz w:val="24"/>
          <w:szCs w:val="24"/>
          <w:lang/>
        </w:rPr>
      </w:pPr>
      <w:r w:rsidRPr="00EF71D6">
        <w:rPr>
          <w:rFonts w:ascii="Arial" w:eastAsia="Times New Roman" w:hAnsi="Arial" w:cs="Arial"/>
          <w:color w:val="111111"/>
          <w:sz w:val="24"/>
          <w:szCs w:val="24"/>
          <w:lang/>
        </w:rPr>
        <w:t>«Премиум-B»: стоянка 2 для не льготников.</w:t>
      </w:r>
    </w:p>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Таким образом, возможны следующие составные первичные ключи: {Номер стоянки, Время начала}, {Номер стоянки, Время окончания}, {Тариф, Время начала}, {Тариф, Время окончания}.</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Отношение находится в 3НФ. Требования второй нормальной формы выполняются, так как все атрибуты входят в какой-то из потенциальных ключей, а неключевых атрибутов в отношении нет. Также нет и транзитивных зависимостей, что соответствует требованиям третьей нормальной формы. Тем не менее, существует функциональная зависимость Тариф → Номер стоянки, в которой левая часть (детерминант) не является потенциальным ключом отношения, то есть отношение не находится в нормальной форме Бойса — Кодда.</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Недостатком данной структуры является то, что, например, по ошибке можно приписать тариф «Бережливый» к бронированию второй стоянки, хотя он может относиться только к первой стоянки.</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Можно улучшить структуру с помощью декомпозиции отношения на два и добавления атрибута </w:t>
      </w:r>
      <w:r w:rsidRPr="00EF71D6">
        <w:rPr>
          <w:rFonts w:ascii="Arial" w:eastAsia="Times New Roman" w:hAnsi="Arial" w:cs="Arial"/>
          <w:b/>
          <w:bCs/>
          <w:color w:val="111111"/>
          <w:sz w:val="24"/>
          <w:szCs w:val="24"/>
          <w:shd w:val="clear" w:color="auto" w:fill="FFFFFF"/>
          <w:lang/>
        </w:rPr>
        <w:t>Имеет льготы</w:t>
      </w:r>
      <w:r w:rsidRPr="00EF71D6">
        <w:rPr>
          <w:rFonts w:ascii="Arial" w:eastAsia="Times New Roman" w:hAnsi="Arial" w:cs="Arial"/>
          <w:color w:val="111111"/>
          <w:sz w:val="24"/>
          <w:szCs w:val="24"/>
          <w:shd w:val="clear" w:color="auto" w:fill="FFFFFF"/>
          <w:lang/>
        </w:rPr>
        <w:t>, получив отношения, удовлетворяющие НФБК (подчёркнуты атрибуты, входящие в первичный ключ.):</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Тарифы</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648"/>
        <w:gridCol w:w="1907"/>
        <w:gridCol w:w="1777"/>
      </w:tblGrid>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t>Тариф</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Номер стоянки</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Имеет льготы</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lastRenderedPageBreak/>
              <w:t>Бережливый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Да</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Стандарт</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Нет</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Премиум-А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Да</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Премиум-В</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Нет</w:t>
            </w:r>
          </w:p>
        </w:tc>
      </w:tr>
    </w:tbl>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Бронирование</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648"/>
        <w:gridCol w:w="1758"/>
        <w:gridCol w:w="2149"/>
      </w:tblGrid>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t>Тариф</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t>Время начала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Время окончания</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Бережливый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09:30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10:30</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Бережливый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11:00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12:00</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Стандарт</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14:00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15:30</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Премиум-В</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12:00</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Премиум-В</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12:00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14:00</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Премиум-А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15:00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18:00</w:t>
            </w:r>
          </w:p>
        </w:tc>
      </w:tr>
    </w:tbl>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lastRenderedPageBreak/>
        <w:br/>
      </w:r>
    </w:p>
    <w:p w:rsidR="00EF71D6" w:rsidRPr="00EF71D6" w:rsidRDefault="00EF71D6" w:rsidP="00EF71D6">
      <w:pPr>
        <w:shd w:val="clear" w:color="auto" w:fill="FFFFFF"/>
        <w:spacing w:after="0" w:line="240" w:lineRule="auto"/>
        <w:outlineLvl w:val="3"/>
        <w:rPr>
          <w:rFonts w:ascii="Arial" w:eastAsia="Times New Roman" w:hAnsi="Arial" w:cs="Arial"/>
          <w:color w:val="111111"/>
          <w:sz w:val="24"/>
          <w:szCs w:val="24"/>
          <w:lang/>
        </w:rPr>
      </w:pPr>
      <w:r w:rsidRPr="00EF71D6">
        <w:rPr>
          <w:rFonts w:ascii="Arial" w:eastAsia="Times New Roman" w:hAnsi="Arial" w:cs="Arial"/>
          <w:color w:val="111111"/>
          <w:sz w:val="24"/>
          <w:szCs w:val="24"/>
          <w:lang/>
        </w:rPr>
        <w:t>Четвертая нормальная форма</w:t>
      </w:r>
    </w:p>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Отношение находится в 4НФ, если оно находится в НФБК и все нетривиальные многозначные зависимости фактически являются функциональными зависимостями от ее потенциальных ключей.</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В отношении R (A, B, C) существует </w:t>
      </w:r>
      <w:r w:rsidRPr="00EF71D6">
        <w:rPr>
          <w:rFonts w:ascii="Arial" w:eastAsia="Times New Roman" w:hAnsi="Arial" w:cs="Arial"/>
          <w:b/>
          <w:bCs/>
          <w:color w:val="111111"/>
          <w:sz w:val="24"/>
          <w:szCs w:val="24"/>
          <w:shd w:val="clear" w:color="auto" w:fill="FFFFFF"/>
          <w:lang/>
        </w:rPr>
        <w:t>многозначная зависимость</w:t>
      </w:r>
      <w:r w:rsidRPr="00EF71D6">
        <w:rPr>
          <w:rFonts w:ascii="Arial" w:eastAsia="Times New Roman" w:hAnsi="Arial" w:cs="Arial"/>
          <w:color w:val="111111"/>
          <w:sz w:val="24"/>
          <w:szCs w:val="24"/>
          <w:shd w:val="clear" w:color="auto" w:fill="FFFFFF"/>
          <w:lang/>
        </w:rPr>
        <w:t> R.A -&gt; -&gt; R.B в том и только в том случае, если множество значений B, соответствующее паре значений A и C, зависит только от A и не зависит от С.</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Предположим, что рестораны производят разные виды пиццы, а службы доставки ресторанов работают только в определенных районах города. Составной первичный ключ соответствующей переменной отношения включает три атрибута: {Ресторан, Вид пиццы, Район доставки}.</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Такая переменная отношения не соответствует 4НФ, так как существует следующая многозначная зависимость:</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{Ресторан} → {Вид пиццы}</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{Ресторан} → {Район доставки}</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То есть, например, при добавлении нового вида пиццы придется внести по одному новому кортежу для каждого района доставки. Возможна логическая аномалия, при которой определенному виду пиццы будут соответствовать лишь некоторые районы доставки из обслуживаемых рестораном районов.</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Для предотвращения аномалии нужно декомпозировать отношение, разместив независимые факты в разных отношениях. В данном примере следует выполнить декомпозицию на {Ресторан, Вид пиццы} и {Ресторан, Район доставки}.</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Однако, если к исходной переменной отношения добавить атрибут, функционально зависящий от потенциального ключа, например цену с учётом стоимости доставки ({Ресторан, Вид пиццы, Район доставки} → Цена), то полученное отношение будет находиться в 4НФ и его уже нельзя подвергнуть декомпозиции без потерь.</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p>
    <w:p w:rsidR="00EF71D6" w:rsidRPr="00EF71D6" w:rsidRDefault="00EF71D6" w:rsidP="00EF71D6">
      <w:pPr>
        <w:shd w:val="clear" w:color="auto" w:fill="FFFFFF"/>
        <w:spacing w:after="0" w:line="240" w:lineRule="auto"/>
        <w:outlineLvl w:val="3"/>
        <w:rPr>
          <w:rFonts w:ascii="Arial" w:eastAsia="Times New Roman" w:hAnsi="Arial" w:cs="Arial"/>
          <w:color w:val="111111"/>
          <w:sz w:val="24"/>
          <w:szCs w:val="24"/>
          <w:lang/>
        </w:rPr>
      </w:pPr>
      <w:r w:rsidRPr="00EF71D6">
        <w:rPr>
          <w:rFonts w:ascii="Arial" w:eastAsia="Times New Roman" w:hAnsi="Arial" w:cs="Arial"/>
          <w:color w:val="111111"/>
          <w:sz w:val="24"/>
          <w:szCs w:val="24"/>
          <w:lang/>
        </w:rPr>
        <w:t>Пятая нормальная форма</w:t>
      </w:r>
    </w:p>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Отношения находятся в 5НФ, если оно находится в 4НФ и отсутствуют сложные зависимые соединения между атрибутами.</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Если «Атрибут_1» зависит от «Атрибута_2», а «Атрибут_2» в свою очередь зависит от «Атрибута_3», а «Атрибут_3» зависит от «Атрибута_1», то все три атрибута обязательно входят в один кортеж.</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Это очень жесткое требование, которое можно выполнить лишь при дополнительных условиях. На практике трудно найти пример реализации этого требования в чистом виде.</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 xml:space="preserve">Например, некоторая таблица содержит три атрибута «Поставщик», «Товар» и «Покупатель». Покупатель_1 приобретает несколько Товаров у Поставщика_1. </w:t>
      </w:r>
      <w:r w:rsidRPr="00EF71D6">
        <w:rPr>
          <w:rFonts w:ascii="Arial" w:eastAsia="Times New Roman" w:hAnsi="Arial" w:cs="Arial"/>
          <w:color w:val="111111"/>
          <w:sz w:val="24"/>
          <w:szCs w:val="24"/>
          <w:shd w:val="clear" w:color="auto" w:fill="FFFFFF"/>
          <w:lang/>
        </w:rPr>
        <w:lastRenderedPageBreak/>
        <w:t>Покупатель_1 приобрел новый Товар у Поставщика_2. Тогда в силу изложенного выше требования Поставщик_1 обязан поставлять Покупателю_1 тот же самый новый Товар, а Поставщик_2 должен поставлять Покупателю_1, кроме нового Товара, всю номенклатуру Товаров Поставщика_1. Этого на практике не бывает. Покупатель свободен в своем выборе товаров. Поэтому для устранения отмеченного затруднения все три атрибута разносят по разным отношениям (таблицам). После выделения трех новых отношений (Поставщик, Товар и Покупатель) необходимо помнить, что при извлечении информации (например, о покупателях и товарах) необходимо в запросе соединить все три отношения. Любая комбинация соединения двух отношений из трех неминуемо приведет к извлечению неверной (некорректной) информации. Некоторые СУБД снабжены специальными механизмами, устраняющими извлечение недостоверной информации. Тем не менее, следует придерживаться общей рекомендации: структуру базы данных строить таким образом, чтобы избежать применения 4НФ и 5НФ.</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Пятая нормальная форма ориентирована на работу с зависимыми соединениями. Указанные зависимые соединения между тремя атрибутами встречаются очень редко. Зависимые соединения между четырьмя, пятью и более атрибутами указать практически невозможно.</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p>
    <w:p w:rsidR="00EF71D6" w:rsidRPr="00EF71D6" w:rsidRDefault="00EF71D6" w:rsidP="00EF71D6">
      <w:pPr>
        <w:shd w:val="clear" w:color="auto" w:fill="FFFFFF"/>
        <w:spacing w:after="0" w:line="240" w:lineRule="auto"/>
        <w:outlineLvl w:val="3"/>
        <w:rPr>
          <w:rFonts w:ascii="Arial" w:eastAsia="Times New Roman" w:hAnsi="Arial" w:cs="Arial"/>
          <w:color w:val="111111"/>
          <w:sz w:val="24"/>
          <w:szCs w:val="24"/>
          <w:lang/>
        </w:rPr>
      </w:pPr>
      <w:r w:rsidRPr="00EF71D6">
        <w:rPr>
          <w:rFonts w:ascii="Arial" w:eastAsia="Times New Roman" w:hAnsi="Arial" w:cs="Arial"/>
          <w:color w:val="111111"/>
          <w:sz w:val="24"/>
          <w:szCs w:val="24"/>
          <w:lang/>
        </w:rPr>
        <w:t>Доменно-ключевая нормальная форма</w:t>
      </w:r>
    </w:p>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Переменная отношения находится в ДКНФ тогда и только тогда, когда каждое наложенное на неё ограничение является логическим следствием ограничений доменов и ограничений ключей, наложенных на данную переменную отношения.</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Ограничение домена – ограничение, предписывающее использовать для определённого атрибута значения только из некоторого заданного домена. Ограничение по своей сути является заданием перечня (или логического эквивалента перечня) допустимых значений типа и объявлением о том, что указанный атрибут имеет данный тип.</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Ограничение ключа – ограничение, утверждающее, что некоторый атрибут или комбинация атрибутов является потенциальным ключом.</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Любая переменная отношения, находящаяся в ДКНФ, обязательно находится в 5НФ. Однако не любую переменную отношения можно привести к ДКНФ.</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p>
    <w:p w:rsidR="00EF71D6" w:rsidRPr="00EF71D6" w:rsidRDefault="00EF71D6" w:rsidP="00EF71D6">
      <w:pPr>
        <w:shd w:val="clear" w:color="auto" w:fill="FFFFFF"/>
        <w:spacing w:after="0" w:line="240" w:lineRule="auto"/>
        <w:outlineLvl w:val="3"/>
        <w:rPr>
          <w:rFonts w:ascii="Arial" w:eastAsia="Times New Roman" w:hAnsi="Arial" w:cs="Arial"/>
          <w:color w:val="111111"/>
          <w:sz w:val="24"/>
          <w:szCs w:val="24"/>
          <w:lang/>
        </w:rPr>
      </w:pPr>
      <w:r w:rsidRPr="00EF71D6">
        <w:rPr>
          <w:rFonts w:ascii="Arial" w:eastAsia="Times New Roman" w:hAnsi="Arial" w:cs="Arial"/>
          <w:color w:val="111111"/>
          <w:sz w:val="24"/>
          <w:szCs w:val="24"/>
          <w:lang/>
        </w:rPr>
        <w:t>Шестая нормальная форма</w:t>
      </w:r>
    </w:p>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Переменная отношения находится в шестой нормальной форме тогда и только тогда, когда она удовлетворяет всем нетривиальным зависимостям соединения. Из определения следует, что переменная находится в 6НФ тогда и только тогда, когда она неприводима, то есть не может быть подвергнута дальнейшей декомпозиции без потерь. Каждая переменная отношения, которая находится в 6НФ, также находится и в 5НФ.</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 xml:space="preserve">Идея «декомпозиции до конца» выдвигалась до начала исследований в области хронологических данных, но не нашла поддержки. Однако для хронологических баз данных максимально возможная декомпозиция позволяет бороться с </w:t>
      </w:r>
      <w:r w:rsidRPr="00EF71D6">
        <w:rPr>
          <w:rFonts w:ascii="Arial" w:eastAsia="Times New Roman" w:hAnsi="Arial" w:cs="Arial"/>
          <w:color w:val="111111"/>
          <w:sz w:val="24"/>
          <w:szCs w:val="24"/>
          <w:shd w:val="clear" w:color="auto" w:fill="FFFFFF"/>
          <w:lang/>
        </w:rPr>
        <w:lastRenderedPageBreak/>
        <w:t>избыточностью и упрощает поддержание целостности базы данных.</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Для хронологических баз данных определены U_операторы, которые распаковывают отношения по указанным атрибутам, выполняют соответствующую операцию и упаковывают полученный результат. В данном примере соединение проекций отношения должно производится при помощи оператора U_JOIN.</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Работники</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5"/>
        <w:gridCol w:w="2667"/>
        <w:gridCol w:w="1499"/>
        <w:gridCol w:w="2094"/>
      </w:tblGrid>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t>Таб.№</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t>Время</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Должность</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Домашний адрес</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6575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01-01-2000:10-02-2003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слесарь</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ул.Ленина,10</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6575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11-02-2003:15-06-2006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слесарь</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ул.Советская,22</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6575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16-06-2006:05-03-2009</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бригадир</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ул.Советская,22</w:t>
            </w:r>
          </w:p>
        </w:tc>
      </w:tr>
    </w:tbl>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shd w:val="clear" w:color="auto" w:fill="FFFFFF"/>
          <w:lang/>
        </w:rPr>
        <w:t>Переменная отношения «Работники» не находится в 6НФ и может быть подвергнута декомпозиции на переменные отношения «Должности работников» и «Домашние адреса работников».</w:t>
      </w:r>
      <w:r w:rsidRPr="00EF71D6">
        <w:rPr>
          <w:rFonts w:ascii="Arial" w:eastAsia="Times New Roman" w:hAnsi="Arial" w:cs="Arial"/>
          <w:color w:val="111111"/>
          <w:sz w:val="24"/>
          <w:szCs w:val="24"/>
          <w:lang/>
        </w:rPr>
        <w:br/>
      </w: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Должности работников</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5"/>
        <w:gridCol w:w="2667"/>
        <w:gridCol w:w="1499"/>
      </w:tblGrid>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t>Таб.№</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t>Время</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Должность</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6575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01-01-2000:10-02-2003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слесарь</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6575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16-06-2006:05-03-2009</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бригадир</w:t>
            </w:r>
          </w:p>
        </w:tc>
      </w:tr>
    </w:tbl>
    <w:p w:rsidR="00EF71D6" w:rsidRPr="00EF71D6" w:rsidRDefault="00EF71D6" w:rsidP="00EF71D6">
      <w:pPr>
        <w:spacing w:after="0" w:line="240" w:lineRule="auto"/>
        <w:rPr>
          <w:rFonts w:ascii="Times New Roman" w:eastAsia="Times New Roman" w:hAnsi="Times New Roman" w:cs="Times New Roman"/>
          <w:sz w:val="24"/>
          <w:szCs w:val="24"/>
          <w:lang/>
        </w:rPr>
      </w:pPr>
      <w:r w:rsidRPr="00EF71D6">
        <w:rPr>
          <w:rFonts w:ascii="Arial" w:eastAsia="Times New Roman" w:hAnsi="Arial" w:cs="Arial"/>
          <w:color w:val="111111"/>
          <w:sz w:val="24"/>
          <w:szCs w:val="24"/>
          <w:lang/>
        </w:rPr>
        <w:br/>
      </w:r>
      <w:r w:rsidRPr="00EF71D6">
        <w:rPr>
          <w:rFonts w:ascii="Arial" w:eastAsia="Times New Roman" w:hAnsi="Arial" w:cs="Arial"/>
          <w:b/>
          <w:bCs/>
          <w:color w:val="111111"/>
          <w:sz w:val="24"/>
          <w:szCs w:val="24"/>
          <w:shd w:val="clear" w:color="auto" w:fill="FFFFFF"/>
          <w:lang/>
        </w:rPr>
        <w:t>Домашние адреса работников</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5"/>
        <w:gridCol w:w="2667"/>
        <w:gridCol w:w="2094"/>
      </w:tblGrid>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lastRenderedPageBreak/>
              <w:t>Таб.№</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u w:val="single"/>
                <w:lang/>
              </w:rPr>
              <w:t>Время</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Домашний адрес</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6575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01-01-2000:10-02-2003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ул.Ленина,10</w:t>
            </w:r>
          </w:p>
        </w:tc>
      </w:tr>
      <w:tr w:rsidR="00EF71D6" w:rsidRPr="00EF71D6" w:rsidTr="00EF71D6">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6575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11-02-2003:15-06-2006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EF71D6" w:rsidRPr="00EF71D6" w:rsidRDefault="00EF71D6" w:rsidP="00EF71D6">
            <w:pPr>
              <w:spacing w:before="360" w:after="360" w:line="240" w:lineRule="auto"/>
              <w:rPr>
                <w:rFonts w:ascii="Times New Roman" w:eastAsia="Times New Roman" w:hAnsi="Times New Roman" w:cs="Times New Roman"/>
                <w:sz w:val="24"/>
                <w:szCs w:val="24"/>
                <w:lang/>
              </w:rPr>
            </w:pPr>
            <w:r w:rsidRPr="00EF71D6">
              <w:rPr>
                <w:rFonts w:ascii="Times New Roman" w:eastAsia="Times New Roman" w:hAnsi="Times New Roman" w:cs="Times New Roman"/>
                <w:sz w:val="24"/>
                <w:szCs w:val="24"/>
                <w:lang/>
              </w:rPr>
              <w:t>ул.Советская,22</w:t>
            </w:r>
          </w:p>
        </w:tc>
      </w:tr>
    </w:tbl>
    <w:p w:rsidR="00812A75" w:rsidRDefault="00812A75"/>
    <w:sectPr w:rsidR="00812A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D2B94"/>
    <w:multiLevelType w:val="multilevel"/>
    <w:tmpl w:val="0552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1D6"/>
    <w:rsid w:val="00812A75"/>
    <w:rsid w:val="00EF71D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04F10-5969-42A0-B6BA-B1BA576C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EF71D6"/>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EF71D6"/>
    <w:rPr>
      <w:rFonts w:ascii="Times New Roman" w:eastAsia="Times New Roman" w:hAnsi="Times New Roman" w:cs="Times New Roman"/>
      <w:b/>
      <w:bCs/>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837203">
      <w:bodyDiv w:val="1"/>
      <w:marLeft w:val="0"/>
      <w:marRight w:val="0"/>
      <w:marTop w:val="0"/>
      <w:marBottom w:val="0"/>
      <w:divBdr>
        <w:top w:val="none" w:sz="0" w:space="0" w:color="auto"/>
        <w:left w:val="none" w:sz="0" w:space="0" w:color="auto"/>
        <w:bottom w:val="none" w:sz="0" w:space="0" w:color="auto"/>
        <w:right w:val="none" w:sz="0" w:space="0" w:color="auto"/>
      </w:divBdr>
      <w:divsChild>
        <w:div w:id="1630936540">
          <w:marLeft w:val="0"/>
          <w:marRight w:val="0"/>
          <w:marTop w:val="0"/>
          <w:marBottom w:val="0"/>
          <w:divBdr>
            <w:top w:val="none" w:sz="0" w:space="0" w:color="auto"/>
            <w:left w:val="none" w:sz="0" w:space="0" w:color="auto"/>
            <w:bottom w:val="none" w:sz="0" w:space="0" w:color="auto"/>
            <w:right w:val="none" w:sz="0" w:space="0" w:color="auto"/>
          </w:divBdr>
          <w:divsChild>
            <w:div w:id="1409765404">
              <w:marLeft w:val="0"/>
              <w:marRight w:val="0"/>
              <w:marTop w:val="0"/>
              <w:marBottom w:val="360"/>
              <w:divBdr>
                <w:top w:val="none" w:sz="0" w:space="0" w:color="auto"/>
                <w:left w:val="none" w:sz="0" w:space="0" w:color="auto"/>
                <w:bottom w:val="none" w:sz="0" w:space="0" w:color="auto"/>
                <w:right w:val="none" w:sz="0" w:space="0" w:color="auto"/>
              </w:divBdr>
            </w:div>
          </w:divsChild>
        </w:div>
        <w:div w:id="1196772813">
          <w:marLeft w:val="0"/>
          <w:marRight w:val="0"/>
          <w:marTop w:val="0"/>
          <w:marBottom w:val="0"/>
          <w:divBdr>
            <w:top w:val="none" w:sz="0" w:space="0" w:color="auto"/>
            <w:left w:val="none" w:sz="0" w:space="0" w:color="auto"/>
            <w:bottom w:val="none" w:sz="0" w:space="0" w:color="auto"/>
            <w:right w:val="none" w:sz="0" w:space="0" w:color="auto"/>
          </w:divBdr>
          <w:divsChild>
            <w:div w:id="70466059">
              <w:marLeft w:val="0"/>
              <w:marRight w:val="0"/>
              <w:marTop w:val="0"/>
              <w:marBottom w:val="360"/>
              <w:divBdr>
                <w:top w:val="none" w:sz="0" w:space="0" w:color="auto"/>
                <w:left w:val="none" w:sz="0" w:space="0" w:color="auto"/>
                <w:bottom w:val="none" w:sz="0" w:space="0" w:color="auto"/>
                <w:right w:val="none" w:sz="0" w:space="0" w:color="auto"/>
              </w:divBdr>
            </w:div>
          </w:divsChild>
        </w:div>
        <w:div w:id="844441123">
          <w:marLeft w:val="0"/>
          <w:marRight w:val="0"/>
          <w:marTop w:val="0"/>
          <w:marBottom w:val="0"/>
          <w:divBdr>
            <w:top w:val="none" w:sz="0" w:space="0" w:color="auto"/>
            <w:left w:val="none" w:sz="0" w:space="0" w:color="auto"/>
            <w:bottom w:val="none" w:sz="0" w:space="0" w:color="auto"/>
            <w:right w:val="none" w:sz="0" w:space="0" w:color="auto"/>
          </w:divBdr>
          <w:divsChild>
            <w:div w:id="1081174191">
              <w:marLeft w:val="0"/>
              <w:marRight w:val="0"/>
              <w:marTop w:val="0"/>
              <w:marBottom w:val="360"/>
              <w:divBdr>
                <w:top w:val="none" w:sz="0" w:space="0" w:color="auto"/>
                <w:left w:val="none" w:sz="0" w:space="0" w:color="auto"/>
                <w:bottom w:val="none" w:sz="0" w:space="0" w:color="auto"/>
                <w:right w:val="none" w:sz="0" w:space="0" w:color="auto"/>
              </w:divBdr>
            </w:div>
          </w:divsChild>
        </w:div>
        <w:div w:id="2086341397">
          <w:marLeft w:val="0"/>
          <w:marRight w:val="0"/>
          <w:marTop w:val="0"/>
          <w:marBottom w:val="0"/>
          <w:divBdr>
            <w:top w:val="none" w:sz="0" w:space="0" w:color="auto"/>
            <w:left w:val="none" w:sz="0" w:space="0" w:color="auto"/>
            <w:bottom w:val="none" w:sz="0" w:space="0" w:color="auto"/>
            <w:right w:val="none" w:sz="0" w:space="0" w:color="auto"/>
          </w:divBdr>
          <w:divsChild>
            <w:div w:id="951206529">
              <w:marLeft w:val="0"/>
              <w:marRight w:val="0"/>
              <w:marTop w:val="0"/>
              <w:marBottom w:val="360"/>
              <w:divBdr>
                <w:top w:val="none" w:sz="0" w:space="0" w:color="auto"/>
                <w:left w:val="none" w:sz="0" w:space="0" w:color="auto"/>
                <w:bottom w:val="none" w:sz="0" w:space="0" w:color="auto"/>
                <w:right w:val="none" w:sz="0" w:space="0" w:color="auto"/>
              </w:divBdr>
            </w:div>
          </w:divsChild>
        </w:div>
        <w:div w:id="906577273">
          <w:marLeft w:val="0"/>
          <w:marRight w:val="0"/>
          <w:marTop w:val="0"/>
          <w:marBottom w:val="0"/>
          <w:divBdr>
            <w:top w:val="none" w:sz="0" w:space="0" w:color="auto"/>
            <w:left w:val="none" w:sz="0" w:space="0" w:color="auto"/>
            <w:bottom w:val="none" w:sz="0" w:space="0" w:color="auto"/>
            <w:right w:val="none" w:sz="0" w:space="0" w:color="auto"/>
          </w:divBdr>
          <w:divsChild>
            <w:div w:id="1430200620">
              <w:marLeft w:val="0"/>
              <w:marRight w:val="0"/>
              <w:marTop w:val="0"/>
              <w:marBottom w:val="360"/>
              <w:divBdr>
                <w:top w:val="none" w:sz="0" w:space="0" w:color="auto"/>
                <w:left w:val="none" w:sz="0" w:space="0" w:color="auto"/>
                <w:bottom w:val="none" w:sz="0" w:space="0" w:color="auto"/>
                <w:right w:val="none" w:sz="0" w:space="0" w:color="auto"/>
              </w:divBdr>
            </w:div>
          </w:divsChild>
        </w:div>
        <w:div w:id="1122648180">
          <w:marLeft w:val="0"/>
          <w:marRight w:val="0"/>
          <w:marTop w:val="0"/>
          <w:marBottom w:val="0"/>
          <w:divBdr>
            <w:top w:val="none" w:sz="0" w:space="0" w:color="auto"/>
            <w:left w:val="none" w:sz="0" w:space="0" w:color="auto"/>
            <w:bottom w:val="none" w:sz="0" w:space="0" w:color="auto"/>
            <w:right w:val="none" w:sz="0" w:space="0" w:color="auto"/>
          </w:divBdr>
          <w:divsChild>
            <w:div w:id="1560827044">
              <w:marLeft w:val="0"/>
              <w:marRight w:val="0"/>
              <w:marTop w:val="0"/>
              <w:marBottom w:val="360"/>
              <w:divBdr>
                <w:top w:val="none" w:sz="0" w:space="0" w:color="auto"/>
                <w:left w:val="none" w:sz="0" w:space="0" w:color="auto"/>
                <w:bottom w:val="none" w:sz="0" w:space="0" w:color="auto"/>
                <w:right w:val="none" w:sz="0" w:space="0" w:color="auto"/>
              </w:divBdr>
            </w:div>
          </w:divsChild>
        </w:div>
        <w:div w:id="1555432637">
          <w:marLeft w:val="0"/>
          <w:marRight w:val="0"/>
          <w:marTop w:val="0"/>
          <w:marBottom w:val="0"/>
          <w:divBdr>
            <w:top w:val="none" w:sz="0" w:space="0" w:color="auto"/>
            <w:left w:val="none" w:sz="0" w:space="0" w:color="auto"/>
            <w:bottom w:val="none" w:sz="0" w:space="0" w:color="auto"/>
            <w:right w:val="none" w:sz="0" w:space="0" w:color="auto"/>
          </w:divBdr>
          <w:divsChild>
            <w:div w:id="1649869042">
              <w:marLeft w:val="0"/>
              <w:marRight w:val="0"/>
              <w:marTop w:val="0"/>
              <w:marBottom w:val="360"/>
              <w:divBdr>
                <w:top w:val="none" w:sz="0" w:space="0" w:color="auto"/>
                <w:left w:val="none" w:sz="0" w:space="0" w:color="auto"/>
                <w:bottom w:val="none" w:sz="0" w:space="0" w:color="auto"/>
                <w:right w:val="none" w:sz="0" w:space="0" w:color="auto"/>
              </w:divBdr>
            </w:div>
          </w:divsChild>
        </w:div>
        <w:div w:id="257755639">
          <w:marLeft w:val="0"/>
          <w:marRight w:val="0"/>
          <w:marTop w:val="0"/>
          <w:marBottom w:val="0"/>
          <w:divBdr>
            <w:top w:val="none" w:sz="0" w:space="0" w:color="auto"/>
            <w:left w:val="none" w:sz="0" w:space="0" w:color="auto"/>
            <w:bottom w:val="none" w:sz="0" w:space="0" w:color="auto"/>
            <w:right w:val="none" w:sz="0" w:space="0" w:color="auto"/>
          </w:divBdr>
          <w:divsChild>
            <w:div w:id="1645549346">
              <w:marLeft w:val="0"/>
              <w:marRight w:val="0"/>
              <w:marTop w:val="0"/>
              <w:marBottom w:val="360"/>
              <w:divBdr>
                <w:top w:val="none" w:sz="0" w:space="0" w:color="auto"/>
                <w:left w:val="none" w:sz="0" w:space="0" w:color="auto"/>
                <w:bottom w:val="none" w:sz="0" w:space="0" w:color="auto"/>
                <w:right w:val="none" w:sz="0" w:space="0" w:color="auto"/>
              </w:divBdr>
            </w:div>
          </w:divsChild>
        </w:div>
        <w:div w:id="1399280107">
          <w:marLeft w:val="0"/>
          <w:marRight w:val="0"/>
          <w:marTop w:val="0"/>
          <w:marBottom w:val="0"/>
          <w:divBdr>
            <w:top w:val="none" w:sz="0" w:space="0" w:color="auto"/>
            <w:left w:val="none" w:sz="0" w:space="0" w:color="auto"/>
            <w:bottom w:val="none" w:sz="0" w:space="0" w:color="auto"/>
            <w:right w:val="none" w:sz="0" w:space="0" w:color="auto"/>
          </w:divBdr>
          <w:divsChild>
            <w:div w:id="1100759457">
              <w:marLeft w:val="0"/>
              <w:marRight w:val="0"/>
              <w:marTop w:val="0"/>
              <w:marBottom w:val="360"/>
              <w:divBdr>
                <w:top w:val="none" w:sz="0" w:space="0" w:color="auto"/>
                <w:left w:val="none" w:sz="0" w:space="0" w:color="auto"/>
                <w:bottom w:val="none" w:sz="0" w:space="0" w:color="auto"/>
                <w:right w:val="none" w:sz="0" w:space="0" w:color="auto"/>
              </w:divBdr>
            </w:div>
          </w:divsChild>
        </w:div>
        <w:div w:id="2036495336">
          <w:marLeft w:val="0"/>
          <w:marRight w:val="0"/>
          <w:marTop w:val="0"/>
          <w:marBottom w:val="0"/>
          <w:divBdr>
            <w:top w:val="none" w:sz="0" w:space="0" w:color="auto"/>
            <w:left w:val="none" w:sz="0" w:space="0" w:color="auto"/>
            <w:bottom w:val="none" w:sz="0" w:space="0" w:color="auto"/>
            <w:right w:val="none" w:sz="0" w:space="0" w:color="auto"/>
          </w:divBdr>
          <w:divsChild>
            <w:div w:id="2044817038">
              <w:marLeft w:val="0"/>
              <w:marRight w:val="0"/>
              <w:marTop w:val="0"/>
              <w:marBottom w:val="360"/>
              <w:divBdr>
                <w:top w:val="none" w:sz="0" w:space="0" w:color="auto"/>
                <w:left w:val="none" w:sz="0" w:space="0" w:color="auto"/>
                <w:bottom w:val="none" w:sz="0" w:space="0" w:color="auto"/>
                <w:right w:val="none" w:sz="0" w:space="0" w:color="auto"/>
              </w:divBdr>
            </w:div>
          </w:divsChild>
        </w:div>
        <w:div w:id="56129729">
          <w:marLeft w:val="0"/>
          <w:marRight w:val="0"/>
          <w:marTop w:val="0"/>
          <w:marBottom w:val="0"/>
          <w:divBdr>
            <w:top w:val="none" w:sz="0" w:space="0" w:color="auto"/>
            <w:left w:val="none" w:sz="0" w:space="0" w:color="auto"/>
            <w:bottom w:val="none" w:sz="0" w:space="0" w:color="auto"/>
            <w:right w:val="none" w:sz="0" w:space="0" w:color="auto"/>
          </w:divBdr>
          <w:divsChild>
            <w:div w:id="378365552">
              <w:marLeft w:val="0"/>
              <w:marRight w:val="0"/>
              <w:marTop w:val="0"/>
              <w:marBottom w:val="360"/>
              <w:divBdr>
                <w:top w:val="none" w:sz="0" w:space="0" w:color="auto"/>
                <w:left w:val="none" w:sz="0" w:space="0" w:color="auto"/>
                <w:bottom w:val="none" w:sz="0" w:space="0" w:color="auto"/>
                <w:right w:val="none" w:sz="0" w:space="0" w:color="auto"/>
              </w:divBdr>
            </w:div>
          </w:divsChild>
        </w:div>
        <w:div w:id="20057123">
          <w:marLeft w:val="0"/>
          <w:marRight w:val="0"/>
          <w:marTop w:val="0"/>
          <w:marBottom w:val="0"/>
          <w:divBdr>
            <w:top w:val="none" w:sz="0" w:space="0" w:color="auto"/>
            <w:left w:val="none" w:sz="0" w:space="0" w:color="auto"/>
            <w:bottom w:val="none" w:sz="0" w:space="0" w:color="auto"/>
            <w:right w:val="none" w:sz="0" w:space="0" w:color="auto"/>
          </w:divBdr>
          <w:divsChild>
            <w:div w:id="1880973178">
              <w:marLeft w:val="0"/>
              <w:marRight w:val="0"/>
              <w:marTop w:val="0"/>
              <w:marBottom w:val="360"/>
              <w:divBdr>
                <w:top w:val="none" w:sz="0" w:space="0" w:color="auto"/>
                <w:left w:val="none" w:sz="0" w:space="0" w:color="auto"/>
                <w:bottom w:val="none" w:sz="0" w:space="0" w:color="auto"/>
                <w:right w:val="none" w:sz="0" w:space="0" w:color="auto"/>
              </w:divBdr>
            </w:div>
          </w:divsChild>
        </w:div>
        <w:div w:id="863862306">
          <w:marLeft w:val="0"/>
          <w:marRight w:val="0"/>
          <w:marTop w:val="0"/>
          <w:marBottom w:val="0"/>
          <w:divBdr>
            <w:top w:val="none" w:sz="0" w:space="0" w:color="auto"/>
            <w:left w:val="none" w:sz="0" w:space="0" w:color="auto"/>
            <w:bottom w:val="none" w:sz="0" w:space="0" w:color="auto"/>
            <w:right w:val="none" w:sz="0" w:space="0" w:color="auto"/>
          </w:divBdr>
          <w:divsChild>
            <w:div w:id="1407921737">
              <w:marLeft w:val="0"/>
              <w:marRight w:val="0"/>
              <w:marTop w:val="0"/>
              <w:marBottom w:val="360"/>
              <w:divBdr>
                <w:top w:val="none" w:sz="0" w:space="0" w:color="auto"/>
                <w:left w:val="none" w:sz="0" w:space="0" w:color="auto"/>
                <w:bottom w:val="none" w:sz="0" w:space="0" w:color="auto"/>
                <w:right w:val="none" w:sz="0" w:space="0" w:color="auto"/>
              </w:divBdr>
            </w:div>
          </w:divsChild>
        </w:div>
        <w:div w:id="548802039">
          <w:marLeft w:val="0"/>
          <w:marRight w:val="0"/>
          <w:marTop w:val="0"/>
          <w:marBottom w:val="0"/>
          <w:divBdr>
            <w:top w:val="none" w:sz="0" w:space="0" w:color="auto"/>
            <w:left w:val="none" w:sz="0" w:space="0" w:color="auto"/>
            <w:bottom w:val="none" w:sz="0" w:space="0" w:color="auto"/>
            <w:right w:val="none" w:sz="0" w:space="0" w:color="auto"/>
          </w:divBdr>
          <w:divsChild>
            <w:div w:id="159890634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2035</Words>
  <Characters>11604</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1</cp:revision>
  <dcterms:created xsi:type="dcterms:W3CDTF">2021-09-23T11:49:00Z</dcterms:created>
  <dcterms:modified xsi:type="dcterms:W3CDTF">2021-09-23T11:51:00Z</dcterms:modified>
</cp:coreProperties>
</file>