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both"/>
      </w:pPr>
      <w:r>
        <w:rPr>
          <w:rFonts w:ascii="Times New Roman" w:hAnsi="Times New Roman"/>
          <w:b/>
          <w:color w:val="000000"/>
          <w:sz w:val="24"/>
        </w:rPr>
        <w:t>Polite note to DTCP (Department of Town and Country Planning, Haryana) — or competent authority</w:t>
      </w:r>
      <w:r>
        <w:rPr>
          <w:rFonts w:ascii="Times New Roman" w:hAnsi="Times New Roman"/>
          <w:b/>
          <w:color w:val="000000"/>
          <w:sz w:val="24"/>
        </w:rPr>
      </w:r>
    </w:p>
    <w:p>
      <w:pPr>
        <w:jc w:val="both"/>
      </w:pPr>
      <w:r>
        <w:t>To,</w:t>
        <w:br/>
        <w:t>The Director / Senior Town Planner (STP) / Competent Authority</w:t>
        <w:br/>
        <w:t>Department of Town and Country Planning (DTCP), Haryana</w:t>
        <w:br/>
        <w:t>(and STP Gurugram, as applicable) - Email: stp4.gurugram.tcp@gmail.com</w:t>
      </w:r>
    </w:p>
    <w:p>
      <w:r>
        <w:t>CC:</w:t>
        <w:br/>
        <w:t>1. The Chief Minister's Office (CMO), Government of Haryana, Chandigarh - Email: cmharyana@nic.in</w:t>
        <w:br/>
        <w:t>2. The Secretary / Competent Authority, Haryana Real Estate Regulatory Authority (HARERA), Regional Office, Gurugram - Email: rera@hareraggm.gov.in</w:t>
        <w:br/>
        <w:t>3. The Secretary / Competent Authority, HARERA, State Headquarters, Panchkula - Email: hrera-hry@gov.in</w:t>
        <w:br/>
        <w:t>4. The Director, Department of Town &amp; Country Planning (DTCP), Haryana, Chandigarh - Email: tcpharyana7@gmail.com</w:t>
        <w:br/>
        <w:t>5. The Deputy Commissioner, Gurugram - Email: dcgrg@hry.nic.in</w:t>
        <w:br/>
        <w:t>6. M/s ATS Realworth Pvt. Ltd. (existing promoter / respondent) - Email: email@atsgreens.com</w:t>
        <w:br/>
        <w:t>7. M/s Hasta Infrastructure Pvt. Ltd. (present colonizer / ATS Group) - Email: udaivir.anand@atsgreen.com</w:t>
        <w:br/>
        <w:t>8. M/s Homekraft Infra Pvt. Ltd. (proposed developer) - Email: grandstand.customercare@homekraft.in</w:t>
        <w:br/>
        <w:t>9. The Authorised Signatory, ATS - ATS Tower, Plot No. 16, Sector-135, Noida; and Project Site Office, ATS Grandstand, Sector 99A, Gurugram - Email: getamber@atsgreen.com</w:t>
      </w:r>
    </w:p>
    <w:p>
      <w:pPr>
        <w:jc w:val="both"/>
      </w:pPr>
      <w:r>
        <w:t>From,</w:t>
        <w:br/>
        <w:t>Prof. Vijyant Agarwal</w:t>
        <w:br/>
        <w:t>ATS Grandstand Phase-I, Sector 99A, Gurugram</w:t>
        <w:br/>
        <w:t>HARERA (Haryana Real Estate Regulatory Authority) order dated 18.04.2024 applies to Unit No. 3051</w:t>
      </w:r>
    </w:p>
    <w:p>
      <w:pPr>
        <w:jc w:val="both"/>
      </w:pPr>
      <w:r>
        <w:rPr>
          <w:rFonts w:ascii="Times New Roman" w:hAnsi="Times New Roman"/>
          <w:color w:val="000000"/>
          <w:sz w:val="24"/>
        </w:rPr>
      </w:r>
      <w:r>
        <w:rPr>
          <w:rFonts w:ascii="Times New Roman" w:hAnsi="Times New Roman"/>
          <w:b/>
          <w:color w:val="000000"/>
          <w:sz w:val="24"/>
        </w:rPr>
        <w:t>Subject:</w:t>
      </w:r>
      <w:r>
        <w:rPr>
          <w:rFonts w:ascii="Times New Roman" w:hAnsi="Times New Roman"/>
          <w:color w:val="000000"/>
          <w:sz w:val="24"/>
        </w:rPr>
        <w:t xml:space="preserve"> Mandatory safeguards before final Change of Developer (COD) approval — </w:t>
      </w:r>
      <w:r>
        <w:rPr>
          <w:rFonts w:ascii="Times New Roman" w:hAnsi="Times New Roman"/>
          <w:b/>
          <w:color w:val="000000"/>
          <w:sz w:val="24"/>
        </w:rPr>
        <w:t>intra-group restructuring</w:t>
      </w:r>
      <w:r>
        <w:rPr>
          <w:rFonts w:ascii="Times New Roman" w:hAnsi="Times New Roman"/>
          <w:color w:val="000000"/>
          <w:sz w:val="24"/>
        </w:rPr>
        <w:t xml:space="preserve"> (ATS Realworth / Hasta / Homekraft), not arm's-length takeover</w:t>
      </w:r>
      <w:r>
        <w:rPr>
          <w:rFonts w:ascii="Times New Roman" w:hAnsi="Times New Roman"/>
          <w:color w:val="000000"/>
          <w:sz w:val="24"/>
        </w:rPr>
      </w:r>
    </w:p>
    <w:p>
      <w:pPr>
        <w:jc w:val="both"/>
      </w:pPr>
      <w:r>
        <w:t>माननीय महोदय/महोदया,</w:t>
      </w:r>
    </w:p>
    <w:p>
      <w:pPr>
        <w:jc w:val="both"/>
      </w:pPr>
      <w:r>
        <w:rPr>
          <w:rFonts w:ascii="Times New Roman" w:hAnsi="Times New Roman"/>
          <w:color w:val="000000"/>
          <w:sz w:val="24"/>
        </w:rPr>
      </w:r>
      <w:r>
        <w:rPr>
          <w:rFonts w:ascii="Times New Roman" w:hAnsi="Times New Roman"/>
          <w:color w:val="000000"/>
          <w:sz w:val="24"/>
        </w:rPr>
        <w:t>With due respect, the undersigned allottee places this consolidated list before your good office for kind consideration in connection with the proposed change of developer.</w:t>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color w:val="000000"/>
          <w:sz w:val="24"/>
        </w:rPr>
        <w:t xml:space="preserve">It is respectfully submitted that the proposed Change of Developer (COD) is a </w:t>
      </w:r>
      <w:r>
        <w:rPr>
          <w:rFonts w:ascii="Times New Roman" w:hAnsi="Times New Roman"/>
          <w:b/>
          <w:color w:val="000000"/>
          <w:sz w:val="24"/>
        </w:rPr>
        <w:t>100% intra-group restructuring</w:t>
      </w:r>
      <w:r>
        <w:rPr>
          <w:rFonts w:ascii="Times New Roman" w:hAnsi="Times New Roman"/>
          <w:color w:val="000000"/>
          <w:sz w:val="24"/>
        </w:rPr>
        <w:t xml:space="preserve"> within the ATS group — a paper transfer among related entities under common control, and </w:t>
      </w:r>
      <w:r>
        <w:rPr>
          <w:rFonts w:ascii="Times New Roman" w:hAnsi="Times New Roman"/>
          <w:b/>
          <w:color w:val="000000"/>
          <w:sz w:val="24"/>
        </w:rPr>
        <w:t>not</w:t>
      </w:r>
      <w:r>
        <w:rPr>
          <w:rFonts w:ascii="Times New Roman" w:hAnsi="Times New Roman"/>
          <w:color w:val="000000"/>
          <w:sz w:val="24"/>
        </w:rPr>
        <w:t xml:space="preserve"> a genuine third-party takeover. In such a situation, your good office may kindly ensure that the </w:t>
      </w:r>
      <w:r>
        <w:rPr>
          <w:rFonts w:ascii="Times New Roman" w:hAnsi="Times New Roman"/>
          <w:b/>
          <w:color w:val="000000"/>
          <w:sz w:val="24"/>
        </w:rPr>
        <w:t>existing allottee</w:t>
      </w:r>
      <w:r>
        <w:rPr>
          <w:rFonts w:ascii="Times New Roman" w:hAnsi="Times New Roman"/>
          <w:color w:val="000000"/>
          <w:sz w:val="24"/>
        </w:rPr>
        <w:t xml:space="preserve"> of Unit No. </w:t>
      </w:r>
      <w:r>
        <w:rPr>
          <w:rFonts w:ascii="Times New Roman" w:hAnsi="Times New Roman"/>
          <w:b/>
          <w:color w:val="000000"/>
          <w:sz w:val="24"/>
        </w:rPr>
        <w:t>3051</w:t>
      </w:r>
      <w:r>
        <w:rPr>
          <w:rFonts w:ascii="Times New Roman" w:hAnsi="Times New Roman"/>
          <w:color w:val="000000"/>
          <w:sz w:val="24"/>
        </w:rPr>
        <w:t xml:space="preserve"> is </w:t>
      </w:r>
      <w:r>
        <w:rPr>
          <w:rFonts w:ascii="Times New Roman" w:hAnsi="Times New Roman"/>
          <w:b/>
          <w:color w:val="000000"/>
          <w:sz w:val="24"/>
        </w:rPr>
        <w:t>not prejudiced</w:t>
      </w:r>
      <w:r>
        <w:rPr>
          <w:rFonts w:ascii="Times New Roman" w:hAnsi="Times New Roman"/>
          <w:color w:val="000000"/>
          <w:sz w:val="24"/>
        </w:rPr>
        <w:t xml:space="preserve"> by inter-company reshuffling, selective liability dumping, or undertakings that exist only on paper.</w:t>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color w:val="000000"/>
          <w:sz w:val="24"/>
        </w:rPr>
        <w:t xml:space="preserve">The items listed below are, in the allottee's respectful view, </w:t>
      </w:r>
      <w:r>
        <w:rPr>
          <w:rFonts w:ascii="Times New Roman" w:hAnsi="Times New Roman"/>
          <w:b/>
          <w:color w:val="000000"/>
          <w:sz w:val="24"/>
        </w:rPr>
        <w:t>mandatory requirements</w:t>
      </w:r>
      <w:r>
        <w:rPr>
          <w:rFonts w:ascii="Times New Roman" w:hAnsi="Times New Roman"/>
          <w:color w:val="000000"/>
          <w:sz w:val="24"/>
        </w:rPr>
        <w:t xml:space="preserve"> to safeguard the allottee's rights, particularly where:</w:t>
      </w:r>
      <w:r>
        <w:rPr>
          <w:rFonts w:ascii="Times New Roman" w:hAnsi="Times New Roman"/>
          <w:color w:val="000000"/>
          <w:sz w:val="24"/>
        </w:rPr>
      </w:r>
      <w:r>
        <w:rPr>
          <w:rFonts w:ascii="Times New Roman" w:hAnsi="Times New Roman"/>
          <w:color w:val="000000"/>
          <w:sz w:val="24"/>
        </w:rPr>
      </w:r>
    </w:p>
    <w:p>
      <w:pPr>
        <w:pStyle w:val="ListBullet"/>
        <w:spacing w:line="240" w:lineRule="auto"/>
        <w:ind w:left="720"/>
        <w:jc w:val="both"/>
      </w:pPr>
      <w:r>
        <w:rPr>
          <w:rFonts w:ascii="Times New Roman" w:hAnsi="Times New Roman"/>
          <w:color w:val="000000"/>
          <w:sz w:val="24"/>
        </w:rPr>
      </w:r>
      <w:r>
        <w:rPr>
          <w:rFonts w:ascii="Times New Roman" w:hAnsi="Times New Roman"/>
          <w:color w:val="000000"/>
          <w:sz w:val="24"/>
        </w:rPr>
        <w:t xml:space="preserve">the Buyer–Builder Agreement (BBA) is with </w:t>
      </w:r>
      <w:r>
        <w:rPr>
          <w:rFonts w:ascii="Times New Roman" w:hAnsi="Times New Roman"/>
          <w:b/>
          <w:color w:val="000000"/>
          <w:sz w:val="24"/>
        </w:rPr>
        <w:t>ATS Realworth</w:t>
      </w:r>
      <w:r>
        <w:rPr>
          <w:rFonts w:ascii="Times New Roman" w:hAnsi="Times New Roman"/>
          <w:color w:val="000000"/>
          <w:sz w:val="24"/>
        </w:rPr>
        <w:t xml:space="preserve"> and the </w:t>
      </w:r>
      <w:r>
        <w:rPr>
          <w:rFonts w:ascii="Times New Roman" w:hAnsi="Times New Roman"/>
          <w:b/>
          <w:color w:val="000000"/>
          <w:sz w:val="24"/>
        </w:rPr>
        <w:t>HARERA order dated 18.04.2024</w:t>
      </w:r>
      <w:r>
        <w:rPr>
          <w:rFonts w:ascii="Times New Roman" w:hAnsi="Times New Roman"/>
          <w:color w:val="000000"/>
          <w:sz w:val="24"/>
        </w:rPr>
        <w:t xml:space="preserve"> (rectified </w:t>
      </w:r>
      <w:r>
        <w:rPr>
          <w:rFonts w:ascii="Times New Roman" w:hAnsi="Times New Roman"/>
          <w:b/>
          <w:color w:val="000000"/>
          <w:sz w:val="24"/>
        </w:rPr>
        <w:t>08.08.2024</w:t>
      </w:r>
      <w:r>
        <w:rPr>
          <w:rFonts w:ascii="Times New Roman" w:hAnsi="Times New Roman"/>
          <w:color w:val="000000"/>
          <w:sz w:val="24"/>
        </w:rPr>
        <w:t xml:space="preserve">) applies to Unit No. </w:t>
      </w:r>
      <w:r>
        <w:rPr>
          <w:rFonts w:ascii="Times New Roman" w:hAnsi="Times New Roman"/>
          <w:b/>
          <w:color w:val="000000"/>
          <w:sz w:val="24"/>
        </w:rPr>
        <w:t>3051</w:t>
      </w:r>
      <w:r>
        <w:rPr>
          <w:rFonts w:ascii="Times New Roman" w:hAnsi="Times New Roman"/>
          <w:color w:val="000000"/>
          <w:sz w:val="24"/>
        </w:rPr>
        <w:t>;</w:t>
      </w:r>
      <w:r>
        <w:rPr>
          <w:rFonts w:ascii="Times New Roman" w:hAnsi="Times New Roman"/>
          <w:color w:val="000000"/>
          <w:sz w:val="24"/>
        </w:rPr>
      </w:r>
    </w:p>
    <w:p>
      <w:pPr>
        <w:pStyle w:val="ListBullet"/>
        <w:spacing w:line="240" w:lineRule="auto"/>
        <w:ind w:left="720"/>
        <w:jc w:val="both"/>
      </w:pPr>
      <w:r>
        <w:rPr>
          <w:rFonts w:ascii="Times New Roman" w:hAnsi="Times New Roman"/>
          <w:color w:val="000000"/>
          <w:sz w:val="24"/>
        </w:rPr>
      </w:r>
      <w:r>
        <w:rPr>
          <w:rFonts w:ascii="Times New Roman" w:hAnsi="Times New Roman"/>
          <w:b/>
          <w:color w:val="000000"/>
          <w:sz w:val="24"/>
        </w:rPr>
        <w:t>pre-EMI</w:t>
      </w:r>
      <w:r>
        <w:rPr>
          <w:rFonts w:ascii="Times New Roman" w:hAnsi="Times New Roman"/>
          <w:color w:val="000000"/>
          <w:sz w:val="24"/>
        </w:rPr>
        <w:t xml:space="preserve"> (pre-Equated Monthly Installment interest) remains the builder's obligation </w:t>
      </w:r>
      <w:r>
        <w:rPr>
          <w:rFonts w:ascii="Times New Roman" w:hAnsi="Times New Roman"/>
          <w:b/>
          <w:color w:val="000000"/>
          <w:sz w:val="24"/>
        </w:rPr>
        <w:t>directly to PNB (Punjab National Bank) Housing Finance</w:t>
      </w:r>
      <w:r>
        <w:rPr>
          <w:rFonts w:ascii="Times New Roman" w:hAnsi="Times New Roman"/>
          <w:color w:val="000000"/>
          <w:sz w:val="24"/>
        </w:rPr>
        <w:t xml:space="preserve"> till lawful possession;</w:t>
      </w:r>
      <w:r>
        <w:rPr>
          <w:rFonts w:ascii="Times New Roman" w:hAnsi="Times New Roman"/>
          <w:color w:val="000000"/>
          <w:sz w:val="24"/>
        </w:rPr>
      </w:r>
    </w:p>
    <w:p>
      <w:pPr>
        <w:pStyle w:val="ListBullet"/>
        <w:spacing w:line="240" w:lineRule="auto"/>
        <w:ind w:left="720"/>
        <w:jc w:val="both"/>
      </w:pPr>
      <w:r>
        <w:rPr>
          <w:rFonts w:ascii="Times New Roman" w:hAnsi="Times New Roman"/>
          <w:color w:val="000000"/>
          <w:sz w:val="24"/>
        </w:rPr>
      </w:r>
      <w:r>
        <w:rPr>
          <w:rFonts w:ascii="Times New Roman" w:hAnsi="Times New Roman"/>
          <w:color w:val="000000"/>
          <w:sz w:val="24"/>
        </w:rPr>
        <w:t xml:space="preserve">ATS's COD papers propose </w:t>
      </w:r>
      <w:r>
        <w:rPr>
          <w:rFonts w:ascii="Times New Roman" w:hAnsi="Times New Roman"/>
          <w:b/>
          <w:color w:val="000000"/>
          <w:sz w:val="24"/>
        </w:rPr>
        <w:t>Hasta → Homekraft</w:t>
      </w:r>
      <w:r>
        <w:rPr>
          <w:rFonts w:ascii="Times New Roman" w:hAnsi="Times New Roman"/>
          <w:color w:val="000000"/>
          <w:sz w:val="24"/>
        </w:rPr>
        <w:t xml:space="preserve"> as DTCP colonizer change, while describing Homekraft as the “</w:t>
      </w:r>
      <w:r>
        <w:rPr>
          <w:rFonts w:ascii="Times New Roman" w:hAnsi="Times New Roman"/>
          <w:b/>
          <w:color w:val="000000"/>
          <w:sz w:val="24"/>
        </w:rPr>
        <w:t>new Developer</w:t>
      </w:r>
      <w:r>
        <w:rPr>
          <w:rFonts w:ascii="Times New Roman" w:hAnsi="Times New Roman"/>
          <w:color w:val="000000"/>
          <w:sz w:val="24"/>
        </w:rPr>
        <w:t xml:space="preserve">” — yet </w:t>
      </w:r>
      <w:r>
        <w:rPr>
          <w:rFonts w:ascii="Times New Roman" w:hAnsi="Times New Roman"/>
          <w:b/>
          <w:color w:val="000000"/>
          <w:sz w:val="24"/>
        </w:rPr>
        <w:t>do not</w:t>
      </w:r>
      <w:r>
        <w:rPr>
          <w:rFonts w:ascii="Times New Roman" w:hAnsi="Times New Roman"/>
          <w:color w:val="000000"/>
          <w:sz w:val="24"/>
        </w:rPr>
        <w:t xml:space="preserve"> confirm whether </w:t>
      </w:r>
      <w:r>
        <w:rPr>
          <w:rFonts w:ascii="Times New Roman" w:hAnsi="Times New Roman"/>
          <w:b/>
          <w:color w:val="000000"/>
          <w:sz w:val="24"/>
        </w:rPr>
        <w:t>ATS Realworth</w:t>
      </w:r>
      <w:r>
        <w:rPr>
          <w:rFonts w:ascii="Times New Roman" w:hAnsi="Times New Roman"/>
          <w:color w:val="000000"/>
          <w:sz w:val="24"/>
        </w:rPr>
        <w:t xml:space="preserve"> remains RERA-registered promoter; and</w:t>
      </w:r>
      <w:r>
        <w:rPr>
          <w:rFonts w:ascii="Times New Roman" w:hAnsi="Times New Roman"/>
          <w:color w:val="000000"/>
          <w:sz w:val="24"/>
        </w:rPr>
      </w:r>
    </w:p>
    <w:p>
      <w:pPr>
        <w:pStyle w:val="ListBullet"/>
        <w:spacing w:line="240" w:lineRule="auto"/>
        <w:ind w:left="720"/>
        <w:jc w:val="both"/>
      </w:pPr>
      <w:r>
        <w:rPr>
          <w:rFonts w:ascii="Times New Roman" w:hAnsi="Times New Roman"/>
          <w:color w:val="000000"/>
          <w:sz w:val="24"/>
        </w:rPr>
      </w:r>
      <w:r>
        <w:rPr>
          <w:rFonts w:ascii="Times New Roman" w:hAnsi="Times New Roman"/>
          <w:color w:val="000000"/>
          <w:sz w:val="24"/>
        </w:rPr>
        <w:t xml:space="preserve">the proposed developer change is among </w:t>
      </w:r>
      <w:r>
        <w:rPr>
          <w:rFonts w:ascii="Times New Roman" w:hAnsi="Times New Roman"/>
          <w:b/>
          <w:color w:val="000000"/>
          <w:sz w:val="24"/>
        </w:rPr>
        <w:t>related entities</w:t>
      </w:r>
      <w:r>
        <w:rPr>
          <w:rFonts w:ascii="Times New Roman" w:hAnsi="Times New Roman"/>
          <w:color w:val="000000"/>
          <w:sz w:val="24"/>
        </w:rPr>
        <w:t xml:space="preserve"> within the ATS group and must be fully disclosed and safeguarded on the COD file.</w:t>
      </w:r>
      <w:r>
        <w:rPr>
          <w:rFonts w:ascii="Times New Roman" w:hAnsi="Times New Roman"/>
          <w:color w:val="000000"/>
          <w:sz w:val="24"/>
        </w:rPr>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color w:val="000000"/>
          <w:sz w:val="24"/>
        </w:rPr>
        <w:t xml:space="preserve">It is respectfully requested that </w:t>
      </w:r>
      <w:r>
        <w:rPr>
          <w:rFonts w:ascii="Times New Roman" w:hAnsi="Times New Roman"/>
          <w:b/>
          <w:color w:val="000000"/>
          <w:sz w:val="24"/>
        </w:rPr>
        <w:t>before any final COD permission</w:t>
      </w:r>
      <w:r>
        <w:rPr>
          <w:rFonts w:ascii="Times New Roman" w:hAnsi="Times New Roman"/>
          <w:color w:val="000000"/>
          <w:sz w:val="24"/>
        </w:rPr>
        <w:t xml:space="preserve">, your good office may kindly ensure — through conditions, verified filings, and record — that the </w:t>
      </w:r>
      <w:r>
        <w:rPr>
          <w:rFonts w:ascii="Times New Roman" w:hAnsi="Times New Roman"/>
          <w:b/>
          <w:color w:val="000000"/>
          <w:sz w:val="24"/>
        </w:rPr>
        <w:t>ATS group</w:t>
      </w:r>
      <w:r>
        <w:rPr>
          <w:rFonts w:ascii="Times New Roman" w:hAnsi="Times New Roman"/>
          <w:color w:val="000000"/>
          <w:sz w:val="24"/>
        </w:rPr>
        <w:t xml:space="preserve"> has placed on record the documents, undertakings, and liability assumptions set out below, so that allottee protection is </w:t>
      </w:r>
      <w:r>
        <w:rPr>
          <w:rFonts w:ascii="Times New Roman" w:hAnsi="Times New Roman"/>
          <w:b/>
          <w:color w:val="000000"/>
          <w:sz w:val="24"/>
        </w:rPr>
        <w:t>built into the file</w:t>
      </w:r>
      <w:r>
        <w:rPr>
          <w:rFonts w:ascii="Times New Roman" w:hAnsi="Times New Roman"/>
          <w:color w:val="000000"/>
          <w:sz w:val="24"/>
        </w:rPr>
        <w:t xml:space="preserve"> and not left to post-facto dispute.</w:t>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color w:val="000000"/>
          <w:sz w:val="24"/>
        </w:rPr>
        <w:t xml:space="preserve">Substantive commitments must come </w:t>
      </w:r>
      <w:r>
        <w:rPr>
          <w:rFonts w:ascii="Times New Roman" w:hAnsi="Times New Roman"/>
          <w:b/>
          <w:color w:val="000000"/>
          <w:sz w:val="24"/>
        </w:rPr>
        <w:t>from ATS Realworth, Hasta Infrastructure Pvt. Ltd., and Homekraft</w:t>
      </w:r>
      <w:r>
        <w:rPr>
          <w:rFonts w:ascii="Times New Roman" w:hAnsi="Times New Roman"/>
          <w:color w:val="000000"/>
          <w:sz w:val="24"/>
        </w:rPr>
        <w:t xml:space="preserve"> in writing.</w:t>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color w:val="000000"/>
          <w:sz w:val="24"/>
        </w:rPr>
        <w:t xml:space="preserve">This list is submitted in a spirit of </w:t>
      </w:r>
      <w:r>
        <w:rPr>
          <w:rFonts w:ascii="Times New Roman" w:hAnsi="Times New Roman"/>
          <w:b/>
          <w:color w:val="000000"/>
          <w:sz w:val="24"/>
        </w:rPr>
        <w:t>cooperation</w:t>
      </w:r>
      <w:r>
        <w:rPr>
          <w:rFonts w:ascii="Times New Roman" w:hAnsi="Times New Roman"/>
          <w:color w:val="000000"/>
          <w:sz w:val="24"/>
        </w:rPr>
        <w:t xml:space="preserve"> with your good office, so that regulatory approval — if granted — may duly safeguard the allottee's rights under the BBA and on the COD record.</w:t>
      </w:r>
      <w:r>
        <w:rPr>
          <w:rFonts w:ascii="Times New Roman" w:hAnsi="Times New Roman"/>
          <w:color w:val="000000"/>
          <w:sz w:val="24"/>
        </w:rPr>
      </w:r>
    </w:p>
    <w:p>
      <w:pPr>
        <w:jc w:val="both"/>
      </w:pPr>
      <w:r>
        <w:t>It is further submitted that, as the allottee, the undersigned has had barely two days and (both days he was engaged in his official work) to prepare this consolidated list (without the benefit of a full weekend). The document has been prepared personally by the allottee, without legal vetting by counsel, and therefore further refinements remain possible. In this spirit, it is respectfully requested that your good office may kindly allow one further week before treating this submission as the final draft for record and consideration.</w:t>
      </w:r>
    </w:p>
    <w:p>
      <w:pPr>
        <w:jc w:val="both"/>
      </w:pPr>
      <w:r>
        <w:rPr>
          <w:rFonts w:ascii="Times New Roman" w:hAnsi="Times New Roman"/>
          <w:color w:val="000000"/>
          <w:sz w:val="24"/>
        </w:rPr>
      </w:r>
      <w:r>
        <w:rPr>
          <w:rFonts w:ascii="Times New Roman" w:hAnsi="Times New Roman"/>
          <w:color w:val="000000"/>
          <w:sz w:val="24"/>
        </w:rPr>
        <w:t>Thanking you,</w:t>
      </w:r>
      <w:r>
        <w:rPr>
          <w:rFonts w:ascii="Times New Roman" w:hAnsi="Times New Roman"/>
          <w:color w:val="000000"/>
          <w:sz w:val="24"/>
        </w:rPr>
      </w:r>
    </w:p>
    <w:p>
      <w:pPr>
        <w:jc w:val="both"/>
      </w:pPr>
      <w:r>
        <w:t>Place: New Delhi</w:t>
      </w:r>
    </w:p>
    <w:p>
      <w:pPr>
        <w:jc w:val="both"/>
      </w:pPr>
      <w:r>
        <w:t>Date: 17.06.2026</w:t>
      </w:r>
    </w:p>
    <w:p>
      <w:pPr>
        <w:spacing w:before="0" w:after="0" w:line="240" w:lineRule="auto"/>
      </w:pPr>
      <w:r>
        <w:rPr>
          <w:b w:val="0"/>
        </w:rPr>
        <w:t>(Prof.Vijyant Agarwal)</w:t>
      </w:r>
    </w:p>
    <w:p>
      <w:pPr>
        <w:spacing w:before="0" w:after="0" w:line="240" w:lineRule="auto"/>
        <w:jc w:val="both"/>
      </w:pPr>
      <w:r>
        <w:rPr>
          <w:b w:val="0"/>
        </w:rPr>
        <w:t>Allottee - Unit 3051, Tower No. 03</w:t>
      </w:r>
    </w:p>
    <w:p>
      <w:pPr>
        <w:spacing w:before="0" w:after="0" w:line="240" w:lineRule="auto"/>
        <w:jc w:val="both"/>
      </w:pPr>
      <w:r>
        <w:rPr>
          <w:b w:val="0"/>
        </w:rPr>
        <w:t>House No. 7, Type 5 (NSUT, Govt. of NCT of Delhi)</w:t>
      </w:r>
    </w:p>
    <w:p>
      <w:pPr>
        <w:spacing w:before="0" w:after="0" w:line="240" w:lineRule="auto"/>
        <w:jc w:val="both"/>
      </w:pPr>
      <w:r>
        <w:rPr>
          <w:b w:val="0"/>
        </w:rPr>
        <w:t>Sector 3, Dwarka, N. Delhi-110078</w:t>
      </w:r>
    </w:p>
    <w:p>
      <w:pPr>
        <w:pBdr>
          <w:bottom w:val="single" w:sz="6" w:space="1" w:color="auto"/>
        </w:pBdr>
        <w:spacing w:before="0" w:after="0" w:line="240" w:lineRule="auto"/>
      </w:pPr>
      <w:r>
        <w:rPr>
          <w:b w:val="0"/>
        </w:rPr>
        <w:t>Mob.No. 9899308574</w:t>
      </w:r>
    </w:p>
    <w:p>
      <w:r>
        <w:t>Master Consolidated Issues List - Change of Developer (COD), Revised Plan and Allottee Safeguards</w:t>
      </w:r>
    </w:p>
    <w:p>
      <w:pPr>
        <w:jc w:val="both"/>
      </w:pPr>
      <w:r>
        <w:rPr>
          <w:rFonts w:ascii="Times New Roman" w:hAnsi="Times New Roman"/>
          <w:color w:val="000000"/>
          <w:sz w:val="24"/>
        </w:rPr>
      </w:r>
      <w:r>
        <w:rPr>
          <w:rFonts w:ascii="Times New Roman" w:hAnsi="Times New Roman"/>
          <w:b/>
          <w:color w:val="000000"/>
          <w:sz w:val="24"/>
        </w:rPr>
        <w:t>Pre-EMI:</w:t>
      </w:r>
      <w:r>
        <w:rPr>
          <w:rFonts w:ascii="Times New Roman" w:hAnsi="Times New Roman"/>
          <w:color w:val="000000"/>
          <w:sz w:val="24"/>
        </w:rPr>
        <w:t xml:space="preserve"> </w:t>
      </w:r>
      <w:r>
        <w:rPr>
          <w:rFonts w:ascii="Times New Roman" w:hAnsi="Times New Roman"/>
          <w:i/>
          <w:color w:val="000000"/>
          <w:sz w:val="24"/>
        </w:rPr>
        <w:t>Pre-EMI = pre-Equated Monthly Installment interest on home loan.</w:t>
      </w:r>
      <w:r>
        <w:rPr>
          <w:rFonts w:ascii="Times New Roman" w:hAnsi="Times New Roman"/>
          <w:color w:val="000000"/>
          <w:sz w:val="24"/>
        </w:rPr>
        <w:t xml:space="preserve"> COD does </w:t>
      </w:r>
      <w:r>
        <w:rPr>
          <w:rFonts w:ascii="Times New Roman" w:hAnsi="Times New Roman"/>
          <w:b/>
          <w:color w:val="000000"/>
          <w:sz w:val="24"/>
        </w:rPr>
        <w:t>not</w:t>
      </w:r>
      <w:r>
        <w:rPr>
          <w:rFonts w:ascii="Times New Roman" w:hAnsi="Times New Roman"/>
          <w:color w:val="000000"/>
          <w:sz w:val="24"/>
        </w:rPr>
        <w:t xml:space="preserve"> automatically end subvention. The builder must still pay pre-EMI </w:t>
      </w:r>
      <w:r>
        <w:rPr>
          <w:rFonts w:ascii="Times New Roman" w:hAnsi="Times New Roman"/>
          <w:b/>
          <w:color w:val="000000"/>
          <w:sz w:val="24"/>
        </w:rPr>
        <w:t>directly to PNB (Punjab National Bank) Housing Finance</w:t>
      </w:r>
      <w:r>
        <w:rPr>
          <w:rFonts w:ascii="Times New Roman" w:hAnsi="Times New Roman"/>
          <w:color w:val="000000"/>
          <w:sz w:val="24"/>
        </w:rPr>
        <w:t xml:space="preserve"> until lawful possession (HARERA order </w:t>
      </w:r>
      <w:r>
        <w:rPr>
          <w:rFonts w:ascii="Times New Roman" w:hAnsi="Times New Roman"/>
          <w:b/>
          <w:color w:val="000000"/>
          <w:sz w:val="24"/>
        </w:rPr>
        <w:t>18.04.2024</w:t>
      </w:r>
      <w:r>
        <w:rPr>
          <w:rFonts w:ascii="Times New Roman" w:hAnsi="Times New Roman"/>
          <w:color w:val="000000"/>
          <w:sz w:val="24"/>
        </w:rPr>
        <w:t xml:space="preserve">; ATS letter </w:t>
      </w:r>
      <w:r>
        <w:rPr>
          <w:rFonts w:ascii="Times New Roman" w:hAnsi="Times New Roman"/>
          <w:b/>
          <w:color w:val="000000"/>
          <w:sz w:val="24"/>
        </w:rPr>
        <w:t>23.10.2018</w:t>
      </w:r>
      <w:r>
        <w:rPr>
          <w:rFonts w:ascii="Times New Roman" w:hAnsi="Times New Roman"/>
          <w:color w:val="000000"/>
          <w:sz w:val="24"/>
        </w:rPr>
        <w:t>).</w:t>
      </w:r>
      <w:r>
        <w:rPr>
          <w:rFonts w:ascii="Times New Roman" w:hAnsi="Times New Roman"/>
          <w:color w:val="000000"/>
          <w:sz w:val="24"/>
        </w:rPr>
      </w:r>
    </w:p>
    <w:p>
      <w:pPr>
        <w:jc w:val="both"/>
      </w:pPr>
      <w:r>
        <w:t>Purpose: Working reference for cooperative requests to DTCP (certified copies, file verification, undertakings on record) — and for the allottee's own follow-up. Scope: Unit 3051 only — including Condition 12 individual notice to the undersigned. Abbreviations used in this list are kindly explained in Table 1 below. Update as issues are pursued or resolved.</w:t>
      </w:r>
    </w:p>
    <w:p>
      <w:pPr>
        <w:pBdr>
          <w:bottom w:val="single" w:sz="6" w:space="1" w:color="auto"/>
        </w:pBdr>
        <w:jc w:val="both"/>
      </w:pP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b/>
          <w:color w:val="000000"/>
          <w:sz w:val="24"/>
        </w:rPr>
        <w:t>Key terms — abbreviations and full forms</w:t>
      </w:r>
      <w:r>
        <w:rPr>
          <w:rFonts w:ascii="Times New Roman" w:hAnsi="Times New Roman"/>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 — Key terms — abbreviations and full forms</w:t>
      </w:r>
      <w:r>
        <w:rPr>
          <w:rFonts w:ascii="Times New Roman" w:hAnsi="Times New Roman"/>
          <w:b/>
          <w:color w:val="000000"/>
          <w:sz w:val="24"/>
        </w:rPr>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31"/>
        <w:gridCol w:w="2551"/>
        <w:gridCol w:w="5556"/>
      </w:tblGrid>
      <w:tr>
        <w:tc>
          <w:tcPr>
            <w:tcW w:type="dxa" w:w="3324"/>
          </w:tcPr>
          <w:p>
            <w:pPr>
              <w:spacing w:before="0" w:after="0"/>
              <w:jc w:val="both"/>
            </w:pPr>
            <w:r>
              <w:rPr>
                <w:rFonts w:ascii="Times New Roman" w:hAnsi="Times New Roman"/>
                <w:b/>
                <w:color w:val="000000"/>
                <w:sz w:val="24"/>
              </w:rPr>
              <w:t>Abbrev.</w:t>
            </w:r>
          </w:p>
        </w:tc>
        <w:tc>
          <w:tcPr>
            <w:tcW w:type="dxa" w:w="3324"/>
          </w:tcPr>
          <w:p>
            <w:pPr>
              <w:spacing w:before="0" w:after="0"/>
              <w:jc w:val="both"/>
            </w:pPr>
            <w:r>
              <w:rPr>
                <w:rFonts w:ascii="Times New Roman" w:hAnsi="Times New Roman"/>
                <w:b/>
                <w:color w:val="000000"/>
                <w:sz w:val="24"/>
              </w:rPr>
              <w:t>Full form</w:t>
            </w:r>
          </w:p>
        </w:tc>
        <w:tc>
          <w:tcPr>
            <w:tcW w:type="dxa" w:w="3324"/>
          </w:tcPr>
          <w:p>
            <w:pPr>
              <w:spacing w:before="0" w:after="0"/>
              <w:jc w:val="both"/>
            </w:pPr>
            <w:r>
              <w:rPr>
                <w:rFonts w:ascii="Times New Roman" w:hAnsi="Times New Roman"/>
                <w:b/>
                <w:color w:val="000000"/>
                <w:sz w:val="24"/>
              </w:rPr>
              <w:t>Plain meaning in this matter</w:t>
            </w:r>
          </w:p>
        </w:tc>
      </w:tr>
      <w:tr>
        <w:tc>
          <w:tcPr>
            <w:tcW w:type="dxa" w:w="3324"/>
          </w:tcPr>
          <w:p>
            <w:pPr>
              <w:spacing w:before="0" w:after="0"/>
              <w:jc w:val="both"/>
            </w:pPr>
            <w:r>
              <w:rPr>
                <w:rFonts w:ascii="Times New Roman" w:hAnsi="Times New Roman"/>
                <w:b/>
                <w:color w:val="000000"/>
                <w:sz w:val="24"/>
              </w:rPr>
              <w:t>ATS</w:t>
            </w:r>
          </w:p>
        </w:tc>
        <w:tc>
          <w:tcPr>
            <w:tcW w:type="dxa" w:w="3324"/>
          </w:tcPr>
          <w:p>
            <w:pPr>
              <w:spacing w:before="0" w:after="0"/>
              <w:jc w:val="both"/>
            </w:pPr>
            <w:r>
              <w:rPr>
                <w:rFonts w:ascii="Times New Roman" w:hAnsi="Times New Roman"/>
                <w:i/>
                <w:color w:val="000000"/>
                <w:sz w:val="24"/>
              </w:rPr>
              <w:t>(group name)</w:t>
            </w:r>
          </w:p>
        </w:tc>
        <w:tc>
          <w:tcPr>
            <w:tcW w:type="dxa" w:w="3324"/>
          </w:tcPr>
          <w:p>
            <w:pPr>
              <w:spacing w:before="0" w:after="0"/>
              <w:jc w:val="both"/>
            </w:pPr>
            <w:r>
              <w:rPr>
                <w:rFonts w:ascii="Times New Roman" w:hAnsi="Times New Roman"/>
                <w:color w:val="000000"/>
                <w:sz w:val="24"/>
              </w:rPr>
              <w:t>ATS group of companies — Realworth, Hasta, Homekraft, and affiliates</w:t>
            </w:r>
          </w:p>
        </w:tc>
      </w:tr>
      <w:tr>
        <w:tc>
          <w:tcPr>
            <w:tcW w:type="dxa" w:w="3324"/>
          </w:tcPr>
          <w:p>
            <w:pPr>
              <w:spacing w:before="0" w:after="0"/>
              <w:jc w:val="both"/>
            </w:pPr>
            <w:r>
              <w:rPr>
                <w:rFonts w:ascii="Times New Roman" w:hAnsi="Times New Roman"/>
                <w:b/>
                <w:color w:val="000000"/>
                <w:sz w:val="24"/>
              </w:rPr>
              <w:t>BBA</w:t>
            </w:r>
          </w:p>
        </w:tc>
        <w:tc>
          <w:tcPr>
            <w:tcW w:type="dxa" w:w="3324"/>
          </w:tcPr>
          <w:p>
            <w:pPr>
              <w:spacing w:before="0" w:after="0"/>
              <w:jc w:val="both"/>
            </w:pPr>
            <w:r>
              <w:rPr>
                <w:rFonts w:ascii="Times New Roman" w:hAnsi="Times New Roman"/>
                <w:color w:val="000000"/>
                <w:sz w:val="24"/>
              </w:rPr>
              <w:t>Buyer–Builder Agreement</w:t>
            </w:r>
          </w:p>
        </w:tc>
        <w:tc>
          <w:tcPr>
            <w:tcW w:type="dxa" w:w="3324"/>
          </w:tcPr>
          <w:p>
            <w:pPr>
              <w:spacing w:before="0" w:after="0"/>
              <w:jc w:val="both"/>
            </w:pPr>
            <w:r>
              <w:rPr>
                <w:rFonts w:ascii="Times New Roman" w:hAnsi="Times New Roman"/>
                <w:color w:val="000000"/>
                <w:sz w:val="24"/>
              </w:rPr>
              <w:t xml:space="preserve">Allottee's contract dated </w:t>
            </w:r>
            <w:r>
              <w:rPr>
                <w:rFonts w:ascii="Times New Roman" w:hAnsi="Times New Roman"/>
                <w:b/>
                <w:color w:val="000000"/>
                <w:sz w:val="24"/>
              </w:rPr>
              <w:t>25.10.2018</w:t>
            </w:r>
            <w:r>
              <w:rPr>
                <w:rFonts w:ascii="Times New Roman" w:hAnsi="Times New Roman"/>
                <w:color w:val="000000"/>
                <w:sz w:val="24"/>
              </w:rPr>
              <w:t xml:space="preserve"> with </w:t>
            </w:r>
            <w:r>
              <w:rPr>
                <w:rFonts w:ascii="Times New Roman" w:hAnsi="Times New Roman"/>
                <w:b/>
                <w:color w:val="000000"/>
                <w:sz w:val="24"/>
              </w:rPr>
              <w:t>ATS Realworth</w:t>
            </w:r>
          </w:p>
        </w:tc>
      </w:tr>
      <w:tr>
        <w:tc>
          <w:tcPr>
            <w:tcW w:type="dxa" w:w="3324"/>
          </w:tcPr>
          <w:p>
            <w:pPr>
              <w:spacing w:before="0" w:after="0"/>
              <w:jc w:val="both"/>
            </w:pPr>
            <w:r>
              <w:rPr>
                <w:rFonts w:ascii="Times New Roman" w:hAnsi="Times New Roman"/>
                <w:b/>
                <w:color w:val="000000"/>
                <w:sz w:val="24"/>
              </w:rPr>
              <w:t>CC</w:t>
            </w:r>
          </w:p>
        </w:tc>
        <w:tc>
          <w:tcPr>
            <w:tcW w:type="dxa" w:w="3324"/>
          </w:tcPr>
          <w:p>
            <w:pPr>
              <w:spacing w:before="0" w:after="0"/>
              <w:jc w:val="both"/>
            </w:pPr>
            <w:r>
              <w:rPr>
                <w:rFonts w:ascii="Times New Roman" w:hAnsi="Times New Roman"/>
                <w:color w:val="000000"/>
                <w:sz w:val="24"/>
              </w:rPr>
              <w:t>Completion Certificate</w:t>
            </w:r>
          </w:p>
        </w:tc>
        <w:tc>
          <w:tcPr>
            <w:tcW w:type="dxa" w:w="3324"/>
          </w:tcPr>
          <w:p>
            <w:pPr>
              <w:spacing w:before="0" w:after="0"/>
              <w:jc w:val="both"/>
            </w:pPr>
            <w:r>
              <w:rPr>
                <w:rFonts w:ascii="Times New Roman" w:hAnsi="Times New Roman"/>
                <w:color w:val="000000"/>
                <w:sz w:val="24"/>
              </w:rPr>
              <w:t>Certificate that construction is complete as per approved plan</w:t>
            </w:r>
          </w:p>
        </w:tc>
      </w:tr>
      <w:tr>
        <w:tc>
          <w:tcPr>
            <w:tcW w:type="dxa" w:w="3324"/>
          </w:tcPr>
          <w:p>
            <w:pPr>
              <w:spacing w:before="0" w:after="0"/>
              <w:jc w:val="both"/>
            </w:pPr>
            <w:r>
              <w:rPr>
                <w:rFonts w:ascii="Times New Roman" w:hAnsi="Times New Roman"/>
                <w:b/>
                <w:color w:val="000000"/>
                <w:sz w:val="24"/>
              </w:rPr>
              <w:t>CIN</w:t>
            </w:r>
          </w:p>
        </w:tc>
        <w:tc>
          <w:tcPr>
            <w:tcW w:type="dxa" w:w="3324"/>
          </w:tcPr>
          <w:p>
            <w:pPr>
              <w:spacing w:before="0" w:after="0"/>
              <w:jc w:val="both"/>
            </w:pPr>
            <w:r>
              <w:rPr>
                <w:rFonts w:ascii="Times New Roman" w:hAnsi="Times New Roman"/>
                <w:color w:val="000000"/>
                <w:sz w:val="24"/>
              </w:rPr>
              <w:t>Corporate Identification Number</w:t>
            </w:r>
          </w:p>
        </w:tc>
        <w:tc>
          <w:tcPr>
            <w:tcW w:type="dxa" w:w="3324"/>
          </w:tcPr>
          <w:p>
            <w:pPr>
              <w:spacing w:before="0" w:after="0"/>
              <w:jc w:val="both"/>
            </w:pPr>
            <w:r>
              <w:rPr>
                <w:rFonts w:ascii="Times New Roman" w:hAnsi="Times New Roman"/>
                <w:color w:val="000000"/>
                <w:sz w:val="24"/>
              </w:rPr>
              <w:t>Unique company ID issued by Ministry of Corporate Affairs (MCA)</w:t>
            </w:r>
          </w:p>
        </w:tc>
      </w:tr>
      <w:tr>
        <w:tc>
          <w:tcPr>
            <w:tcW w:type="dxa" w:w="3324"/>
          </w:tcPr>
          <w:p>
            <w:pPr>
              <w:spacing w:before="0" w:after="0"/>
              <w:jc w:val="both"/>
            </w:pPr>
            <w:r>
              <w:rPr>
                <w:rFonts w:ascii="Times New Roman" w:hAnsi="Times New Roman"/>
                <w:b/>
                <w:color w:val="000000"/>
                <w:sz w:val="24"/>
              </w:rPr>
              <w:t>COD</w:t>
            </w:r>
          </w:p>
        </w:tc>
        <w:tc>
          <w:tcPr>
            <w:tcW w:type="dxa" w:w="3324"/>
          </w:tcPr>
          <w:p>
            <w:pPr>
              <w:spacing w:before="0" w:after="0"/>
              <w:jc w:val="both"/>
            </w:pPr>
            <w:r>
              <w:rPr>
                <w:rFonts w:ascii="Times New Roman" w:hAnsi="Times New Roman"/>
                <w:color w:val="000000"/>
                <w:sz w:val="24"/>
              </w:rPr>
              <w:t>Change of Developer</w:t>
            </w:r>
          </w:p>
        </w:tc>
        <w:tc>
          <w:tcPr>
            <w:tcW w:type="dxa" w:w="3324"/>
          </w:tcPr>
          <w:p>
            <w:pPr>
              <w:spacing w:before="0" w:after="0"/>
              <w:jc w:val="both"/>
            </w:pPr>
            <w:r>
              <w:rPr>
                <w:rFonts w:ascii="Times New Roman" w:hAnsi="Times New Roman"/>
                <w:color w:val="000000"/>
                <w:sz w:val="24"/>
              </w:rPr>
              <w:t>DTCP permission to transfer project licence from one colonizer to another</w:t>
            </w:r>
          </w:p>
        </w:tc>
      </w:tr>
      <w:tr>
        <w:tc>
          <w:tcPr>
            <w:tcW w:type="dxa" w:w="3324"/>
          </w:tcPr>
          <w:p>
            <w:pPr>
              <w:spacing w:before="0" w:after="0"/>
              <w:jc w:val="both"/>
            </w:pPr>
            <w:r>
              <w:rPr>
                <w:rFonts w:ascii="Times New Roman" w:hAnsi="Times New Roman"/>
                <w:b/>
                <w:color w:val="000000"/>
                <w:sz w:val="24"/>
              </w:rPr>
              <w:t>CRM</w:t>
            </w:r>
          </w:p>
        </w:tc>
        <w:tc>
          <w:tcPr>
            <w:tcW w:type="dxa" w:w="3324"/>
          </w:tcPr>
          <w:p>
            <w:pPr>
              <w:spacing w:before="0" w:after="0"/>
              <w:jc w:val="both"/>
            </w:pPr>
            <w:r>
              <w:rPr>
                <w:rFonts w:ascii="Times New Roman" w:hAnsi="Times New Roman"/>
                <w:color w:val="000000"/>
                <w:sz w:val="24"/>
              </w:rPr>
              <w:t>Customer Relationship Management</w:t>
            </w:r>
          </w:p>
        </w:tc>
        <w:tc>
          <w:tcPr>
            <w:tcW w:type="dxa" w:w="3324"/>
          </w:tcPr>
          <w:p>
            <w:pPr>
              <w:spacing w:before="0" w:after="0"/>
              <w:jc w:val="both"/>
            </w:pPr>
            <w:r>
              <w:rPr>
                <w:rFonts w:ascii="Times New Roman" w:hAnsi="Times New Roman"/>
                <w:color w:val="000000"/>
                <w:sz w:val="24"/>
              </w:rPr>
              <w:t>Customer-care / complaint-handling system (e.g. @homekraft.in emails)</w:t>
            </w:r>
          </w:p>
        </w:tc>
      </w:tr>
      <w:tr>
        <w:tc>
          <w:tcPr>
            <w:tcW w:type="dxa" w:w="3324"/>
          </w:tcPr>
          <w:p>
            <w:pPr>
              <w:spacing w:before="0" w:after="0"/>
              <w:jc w:val="both"/>
            </w:pPr>
            <w:r>
              <w:rPr>
                <w:rFonts w:ascii="Times New Roman" w:hAnsi="Times New Roman"/>
                <w:b/>
                <w:color w:val="000000"/>
                <w:sz w:val="24"/>
              </w:rPr>
              <w:t>DIN</w:t>
            </w:r>
          </w:p>
        </w:tc>
        <w:tc>
          <w:tcPr>
            <w:tcW w:type="dxa" w:w="3324"/>
          </w:tcPr>
          <w:p>
            <w:pPr>
              <w:spacing w:before="0" w:after="0"/>
              <w:jc w:val="both"/>
            </w:pPr>
            <w:r>
              <w:rPr>
                <w:rFonts w:ascii="Times New Roman" w:hAnsi="Times New Roman"/>
                <w:color w:val="000000"/>
                <w:sz w:val="24"/>
              </w:rPr>
              <w:t>Director Identification Number</w:t>
            </w:r>
          </w:p>
        </w:tc>
        <w:tc>
          <w:tcPr>
            <w:tcW w:type="dxa" w:w="3324"/>
          </w:tcPr>
          <w:p>
            <w:pPr>
              <w:spacing w:before="0" w:after="0"/>
              <w:jc w:val="both"/>
            </w:pPr>
            <w:r>
              <w:rPr>
                <w:rFonts w:ascii="Times New Roman" w:hAnsi="Times New Roman"/>
                <w:color w:val="000000"/>
                <w:sz w:val="24"/>
              </w:rPr>
              <w:t>Unique ID for company directors (MCA record)</w:t>
            </w:r>
          </w:p>
        </w:tc>
      </w:tr>
      <w:tr>
        <w:tc>
          <w:tcPr>
            <w:tcW w:type="dxa" w:w="3324"/>
          </w:tcPr>
          <w:p>
            <w:pPr>
              <w:spacing w:before="0" w:after="0"/>
              <w:jc w:val="both"/>
            </w:pPr>
            <w:r>
              <w:rPr>
                <w:rFonts w:ascii="Times New Roman" w:hAnsi="Times New Roman"/>
                <w:b/>
                <w:color w:val="000000"/>
                <w:sz w:val="24"/>
              </w:rPr>
              <w:t>DTCP</w:t>
            </w:r>
          </w:p>
        </w:tc>
        <w:tc>
          <w:tcPr>
            <w:tcW w:type="dxa" w:w="3324"/>
          </w:tcPr>
          <w:p>
            <w:pPr>
              <w:spacing w:before="0" w:after="0"/>
              <w:jc w:val="both"/>
            </w:pPr>
            <w:r>
              <w:rPr>
                <w:rFonts w:ascii="Times New Roman" w:hAnsi="Times New Roman"/>
                <w:color w:val="000000"/>
                <w:sz w:val="24"/>
              </w:rPr>
              <w:t>Department of Town and Country Planning</w:t>
            </w:r>
          </w:p>
        </w:tc>
        <w:tc>
          <w:tcPr>
            <w:tcW w:type="dxa" w:w="3324"/>
          </w:tcPr>
          <w:p>
            <w:pPr>
              <w:spacing w:before="0" w:after="0"/>
              <w:jc w:val="both"/>
            </w:pPr>
            <w:r>
              <w:rPr>
                <w:rFonts w:ascii="Times New Roman" w:hAnsi="Times New Roman"/>
                <w:color w:val="000000"/>
                <w:sz w:val="24"/>
              </w:rPr>
              <w:t>Haryana government department regulating colonizer licences and building plans</w:t>
            </w:r>
          </w:p>
        </w:tc>
      </w:tr>
      <w:tr>
        <w:tc>
          <w:tcPr>
            <w:tcW w:type="dxa" w:w="3324"/>
          </w:tcPr>
          <w:p>
            <w:pPr>
              <w:spacing w:before="0" w:after="0"/>
              <w:jc w:val="both"/>
            </w:pPr>
            <w:r>
              <w:rPr>
                <w:rFonts w:ascii="Times New Roman" w:hAnsi="Times New Roman"/>
                <w:b/>
                <w:color w:val="000000"/>
                <w:sz w:val="24"/>
              </w:rPr>
              <w:t>EDC</w:t>
            </w:r>
          </w:p>
        </w:tc>
        <w:tc>
          <w:tcPr>
            <w:tcW w:type="dxa" w:w="3324"/>
          </w:tcPr>
          <w:p>
            <w:pPr>
              <w:spacing w:before="0" w:after="0"/>
              <w:jc w:val="both"/>
            </w:pPr>
            <w:r>
              <w:rPr>
                <w:rFonts w:ascii="Times New Roman" w:hAnsi="Times New Roman"/>
                <w:color w:val="000000"/>
                <w:sz w:val="24"/>
              </w:rPr>
              <w:t>External Development Charges</w:t>
            </w:r>
          </w:p>
        </w:tc>
        <w:tc>
          <w:tcPr>
            <w:tcW w:type="dxa" w:w="3324"/>
          </w:tcPr>
          <w:p>
            <w:pPr>
              <w:spacing w:before="0" w:after="0"/>
              <w:jc w:val="both"/>
            </w:pPr>
            <w:r>
              <w:rPr>
                <w:rFonts w:ascii="Times New Roman" w:hAnsi="Times New Roman"/>
                <w:color w:val="000000"/>
                <w:sz w:val="24"/>
              </w:rPr>
              <w:t>Charges payable to authority for external infrastructure (roads, drains, etc.)</w:t>
            </w:r>
          </w:p>
        </w:tc>
      </w:tr>
      <w:tr>
        <w:tc>
          <w:tcPr>
            <w:tcW w:type="dxa" w:w="3324"/>
          </w:tcPr>
          <w:p>
            <w:pPr>
              <w:spacing w:before="0" w:after="0"/>
              <w:jc w:val="both"/>
            </w:pPr>
            <w:r>
              <w:rPr>
                <w:rFonts w:ascii="Times New Roman" w:hAnsi="Times New Roman"/>
                <w:b/>
                <w:color w:val="000000"/>
                <w:sz w:val="24"/>
              </w:rPr>
              <w:t>ECS</w:t>
            </w:r>
          </w:p>
        </w:tc>
        <w:tc>
          <w:tcPr>
            <w:tcW w:type="dxa" w:w="3324"/>
          </w:tcPr>
          <w:p>
            <w:pPr>
              <w:spacing w:before="0" w:after="0"/>
              <w:jc w:val="both"/>
            </w:pPr>
            <w:r>
              <w:rPr>
                <w:rFonts w:ascii="Times New Roman" w:hAnsi="Times New Roman"/>
                <w:color w:val="000000"/>
                <w:sz w:val="24"/>
              </w:rPr>
              <w:t>Equivalent Car Space</w:t>
            </w:r>
          </w:p>
        </w:tc>
        <w:tc>
          <w:tcPr>
            <w:tcW w:type="dxa" w:w="3324"/>
          </w:tcPr>
          <w:p>
            <w:pPr>
              <w:spacing w:before="0" w:after="0"/>
              <w:jc w:val="both"/>
            </w:pPr>
            <w:r>
              <w:rPr>
                <w:rFonts w:ascii="Times New Roman" w:hAnsi="Times New Roman"/>
                <w:color w:val="000000"/>
                <w:sz w:val="24"/>
              </w:rPr>
              <w:t>Parking space entitlement in building plan</w:t>
            </w:r>
          </w:p>
        </w:tc>
      </w:tr>
      <w:tr>
        <w:tc>
          <w:tcPr>
            <w:tcW w:type="dxa" w:w="3324"/>
          </w:tcPr>
          <w:p>
            <w:pPr>
              <w:spacing w:before="0" w:after="0"/>
              <w:jc w:val="both"/>
            </w:pPr>
            <w:r>
              <w:rPr>
                <w:rFonts w:ascii="Times New Roman" w:hAnsi="Times New Roman"/>
                <w:b/>
                <w:color w:val="000000"/>
                <w:sz w:val="24"/>
              </w:rPr>
              <w:t>EMI</w:t>
            </w:r>
          </w:p>
        </w:tc>
        <w:tc>
          <w:tcPr>
            <w:tcW w:type="dxa" w:w="3324"/>
          </w:tcPr>
          <w:p>
            <w:pPr>
              <w:spacing w:before="0" w:after="0"/>
              <w:jc w:val="both"/>
            </w:pPr>
            <w:r>
              <w:rPr>
                <w:rFonts w:ascii="Times New Roman" w:hAnsi="Times New Roman"/>
                <w:color w:val="000000"/>
                <w:sz w:val="24"/>
              </w:rPr>
              <w:t>Equated Monthly Installment</w:t>
            </w:r>
          </w:p>
        </w:tc>
        <w:tc>
          <w:tcPr>
            <w:tcW w:type="dxa" w:w="3324"/>
          </w:tcPr>
          <w:p>
            <w:pPr>
              <w:spacing w:before="0" w:after="0"/>
              <w:jc w:val="both"/>
            </w:pPr>
            <w:r>
              <w:rPr>
                <w:rFonts w:ascii="Times New Roman" w:hAnsi="Times New Roman"/>
                <w:color w:val="000000"/>
                <w:sz w:val="24"/>
              </w:rPr>
              <w:t>Regular loan repayment to bank</w:t>
            </w:r>
          </w:p>
        </w:tc>
      </w:tr>
      <w:tr>
        <w:tc>
          <w:tcPr>
            <w:tcW w:type="dxa" w:w="3324"/>
          </w:tcPr>
          <w:p>
            <w:pPr>
              <w:spacing w:before="0" w:after="0"/>
              <w:jc w:val="both"/>
            </w:pPr>
            <w:r>
              <w:rPr>
                <w:rFonts w:ascii="Times New Roman" w:hAnsi="Times New Roman"/>
                <w:b/>
                <w:color w:val="000000"/>
                <w:sz w:val="24"/>
              </w:rPr>
              <w:t>FAR</w:t>
            </w:r>
          </w:p>
        </w:tc>
        <w:tc>
          <w:tcPr>
            <w:tcW w:type="dxa" w:w="3324"/>
          </w:tcPr>
          <w:p>
            <w:pPr>
              <w:spacing w:before="0" w:after="0"/>
              <w:jc w:val="both"/>
            </w:pPr>
            <w:r>
              <w:rPr>
                <w:rFonts w:ascii="Times New Roman" w:hAnsi="Times New Roman"/>
                <w:color w:val="000000"/>
                <w:sz w:val="24"/>
              </w:rPr>
              <w:t>Floor Area Ratio</w:t>
            </w:r>
          </w:p>
        </w:tc>
        <w:tc>
          <w:tcPr>
            <w:tcW w:type="dxa" w:w="3324"/>
          </w:tcPr>
          <w:p>
            <w:pPr>
              <w:spacing w:before="0" w:after="0"/>
              <w:jc w:val="both"/>
            </w:pPr>
            <w:r>
              <w:rPr>
                <w:rFonts w:ascii="Times New Roman" w:hAnsi="Times New Roman"/>
                <w:color w:val="000000"/>
                <w:sz w:val="24"/>
              </w:rPr>
              <w:t>Ratio of built-up area to plot area — affects density of construction</w:t>
            </w:r>
          </w:p>
        </w:tc>
      </w:tr>
      <w:tr>
        <w:tc>
          <w:tcPr>
            <w:tcW w:type="dxa" w:w="3324"/>
          </w:tcPr>
          <w:p>
            <w:pPr>
              <w:spacing w:before="0" w:after="0"/>
              <w:jc w:val="both"/>
            </w:pPr>
            <w:r>
              <w:rPr>
                <w:rFonts w:ascii="Times New Roman" w:hAnsi="Times New Roman"/>
                <w:b/>
                <w:color w:val="000000"/>
                <w:sz w:val="24"/>
              </w:rPr>
              <w:t>GMDA</w:t>
            </w:r>
          </w:p>
        </w:tc>
        <w:tc>
          <w:tcPr>
            <w:tcW w:type="dxa" w:w="3324"/>
          </w:tcPr>
          <w:p>
            <w:pPr>
              <w:spacing w:before="0" w:after="0"/>
              <w:jc w:val="both"/>
            </w:pPr>
            <w:r>
              <w:rPr>
                <w:rFonts w:ascii="Times New Roman" w:hAnsi="Times New Roman"/>
                <w:color w:val="000000"/>
                <w:sz w:val="24"/>
              </w:rPr>
              <w:t>Gurugram Metropolitan Development Authority</w:t>
            </w:r>
          </w:p>
        </w:tc>
        <w:tc>
          <w:tcPr>
            <w:tcW w:type="dxa" w:w="3324"/>
          </w:tcPr>
          <w:p>
            <w:pPr>
              <w:spacing w:before="0" w:after="0"/>
              <w:jc w:val="both"/>
            </w:pPr>
            <w:r>
              <w:rPr>
                <w:rFonts w:ascii="Times New Roman" w:hAnsi="Times New Roman"/>
                <w:color w:val="000000"/>
                <w:sz w:val="24"/>
              </w:rPr>
              <w:t>Authority for roads and infrastructure in Gurugram</w:t>
            </w:r>
          </w:p>
        </w:tc>
      </w:tr>
      <w:tr>
        <w:tc>
          <w:tcPr>
            <w:tcW w:type="dxa" w:w="3324"/>
          </w:tcPr>
          <w:p>
            <w:pPr>
              <w:spacing w:before="0" w:after="0"/>
              <w:jc w:val="both"/>
            </w:pPr>
            <w:r>
              <w:rPr>
                <w:rFonts w:ascii="Times New Roman" w:hAnsi="Times New Roman"/>
                <w:b/>
                <w:color w:val="000000"/>
                <w:sz w:val="24"/>
              </w:rPr>
              <w:t>GST</w:t>
            </w:r>
          </w:p>
        </w:tc>
        <w:tc>
          <w:tcPr>
            <w:tcW w:type="dxa" w:w="3324"/>
          </w:tcPr>
          <w:p>
            <w:pPr>
              <w:spacing w:before="0" w:after="0"/>
              <w:jc w:val="both"/>
            </w:pPr>
            <w:r>
              <w:rPr>
                <w:rFonts w:ascii="Times New Roman" w:hAnsi="Times New Roman"/>
                <w:color w:val="000000"/>
                <w:sz w:val="24"/>
              </w:rPr>
              <w:t>Goods and Services Tax</w:t>
            </w:r>
          </w:p>
        </w:tc>
        <w:tc>
          <w:tcPr>
            <w:tcW w:type="dxa" w:w="3324"/>
          </w:tcPr>
          <w:p>
            <w:pPr>
              <w:spacing w:before="0" w:after="0"/>
              <w:jc w:val="both"/>
            </w:pPr>
            <w:r>
              <w:rPr>
                <w:rFonts w:ascii="Times New Roman" w:hAnsi="Times New Roman"/>
                <w:color w:val="000000"/>
                <w:sz w:val="24"/>
              </w:rPr>
              <w:t>Indirect tax on goods and services</w:t>
            </w:r>
          </w:p>
        </w:tc>
      </w:tr>
      <w:tr>
        <w:tc>
          <w:tcPr>
            <w:tcW w:type="dxa" w:w="3324"/>
          </w:tcPr>
          <w:p>
            <w:pPr>
              <w:spacing w:before="0" w:after="0"/>
              <w:jc w:val="both"/>
            </w:pPr>
            <w:r>
              <w:rPr>
                <w:rFonts w:ascii="Times New Roman" w:hAnsi="Times New Roman"/>
                <w:b/>
                <w:color w:val="000000"/>
                <w:sz w:val="24"/>
              </w:rPr>
              <w:t>HARERA / HRERA</w:t>
            </w:r>
          </w:p>
        </w:tc>
        <w:tc>
          <w:tcPr>
            <w:tcW w:type="dxa" w:w="3324"/>
          </w:tcPr>
          <w:p>
            <w:pPr>
              <w:spacing w:before="0" w:after="0"/>
              <w:jc w:val="both"/>
            </w:pPr>
            <w:r>
              <w:rPr>
                <w:rFonts w:ascii="Times New Roman" w:hAnsi="Times New Roman"/>
                <w:color w:val="000000"/>
                <w:sz w:val="24"/>
              </w:rPr>
              <w:t>Haryana Real Estate Regulatory Authority</w:t>
            </w:r>
          </w:p>
        </w:tc>
        <w:tc>
          <w:tcPr>
            <w:tcW w:type="dxa" w:w="3324"/>
          </w:tcPr>
          <w:p>
            <w:pPr>
              <w:spacing w:before="0" w:after="0"/>
              <w:jc w:val="both"/>
            </w:pPr>
            <w:r>
              <w:rPr>
                <w:rFonts w:ascii="Times New Roman" w:hAnsi="Times New Roman"/>
                <w:color w:val="000000"/>
                <w:sz w:val="24"/>
              </w:rPr>
              <w:t xml:space="preserve">State RERA authority for Gurugram — passed order </w:t>
            </w:r>
            <w:r>
              <w:rPr>
                <w:rFonts w:ascii="Times New Roman" w:hAnsi="Times New Roman"/>
                <w:b/>
                <w:color w:val="000000"/>
                <w:sz w:val="24"/>
              </w:rPr>
              <w:t>18.04.2024</w:t>
            </w:r>
            <w:r>
              <w:rPr>
                <w:rFonts w:ascii="Times New Roman" w:hAnsi="Times New Roman"/>
                <w:color w:val="000000"/>
                <w:sz w:val="24"/>
              </w:rPr>
              <w:t xml:space="preserve"> in Complaint 4463/2021</w:t>
            </w:r>
          </w:p>
        </w:tc>
      </w:tr>
      <w:tr>
        <w:tc>
          <w:tcPr>
            <w:tcW w:type="dxa" w:w="3324"/>
          </w:tcPr>
          <w:p>
            <w:pPr>
              <w:spacing w:before="0" w:after="0"/>
              <w:jc w:val="both"/>
            </w:pPr>
            <w:r>
              <w:rPr>
                <w:rFonts w:ascii="Times New Roman" w:hAnsi="Times New Roman"/>
                <w:b/>
                <w:color w:val="000000"/>
                <w:sz w:val="24"/>
              </w:rPr>
              <w:t>HOD</w:t>
            </w:r>
          </w:p>
        </w:tc>
        <w:tc>
          <w:tcPr>
            <w:tcW w:type="dxa" w:w="3324"/>
          </w:tcPr>
          <w:p>
            <w:pPr>
              <w:spacing w:before="0" w:after="0"/>
              <w:jc w:val="both"/>
            </w:pPr>
            <w:r>
              <w:rPr>
                <w:rFonts w:ascii="Times New Roman" w:hAnsi="Times New Roman"/>
                <w:color w:val="000000"/>
                <w:sz w:val="24"/>
              </w:rPr>
              <w:t>Head of Department</w:t>
            </w:r>
          </w:p>
        </w:tc>
        <w:tc>
          <w:tcPr>
            <w:tcW w:type="dxa" w:w="3324"/>
          </w:tcPr>
          <w:p>
            <w:pPr>
              <w:spacing w:before="0" w:after="0"/>
              <w:jc w:val="both"/>
            </w:pPr>
            <w:r>
              <w:rPr>
                <w:rFonts w:ascii="Times New Roman" w:hAnsi="Times New Roman"/>
                <w:color w:val="000000"/>
                <w:sz w:val="24"/>
              </w:rPr>
              <w:t>Senior official whose consent Homekraft disclaimer may refer to</w:t>
            </w:r>
          </w:p>
        </w:tc>
      </w:tr>
      <w:tr>
        <w:tc>
          <w:tcPr>
            <w:tcW w:type="dxa" w:w="3324"/>
          </w:tcPr>
          <w:p>
            <w:pPr>
              <w:spacing w:before="0" w:after="0"/>
              <w:jc w:val="both"/>
            </w:pPr>
            <w:r>
              <w:rPr>
                <w:rFonts w:ascii="Times New Roman" w:hAnsi="Times New Roman"/>
                <w:b/>
                <w:color w:val="000000"/>
                <w:sz w:val="24"/>
              </w:rPr>
              <w:t>IDC</w:t>
            </w:r>
          </w:p>
        </w:tc>
        <w:tc>
          <w:tcPr>
            <w:tcW w:type="dxa" w:w="3324"/>
          </w:tcPr>
          <w:p>
            <w:pPr>
              <w:spacing w:before="0" w:after="0"/>
              <w:jc w:val="both"/>
            </w:pPr>
            <w:r>
              <w:rPr>
                <w:rFonts w:ascii="Times New Roman" w:hAnsi="Times New Roman"/>
                <w:color w:val="000000"/>
                <w:sz w:val="24"/>
              </w:rPr>
              <w:t>Internal Development Charges</w:t>
            </w:r>
          </w:p>
        </w:tc>
        <w:tc>
          <w:tcPr>
            <w:tcW w:type="dxa" w:w="3324"/>
          </w:tcPr>
          <w:p>
            <w:pPr>
              <w:spacing w:before="0" w:after="0"/>
              <w:jc w:val="both"/>
            </w:pPr>
            <w:r>
              <w:rPr>
                <w:rFonts w:ascii="Times New Roman" w:hAnsi="Times New Roman"/>
                <w:color w:val="000000"/>
                <w:sz w:val="24"/>
              </w:rPr>
              <w:t>Charges for internal project infrastructure within the colony</w:t>
            </w:r>
          </w:p>
        </w:tc>
      </w:tr>
      <w:tr>
        <w:tc>
          <w:tcPr>
            <w:tcW w:type="dxa" w:w="3324"/>
          </w:tcPr>
          <w:p>
            <w:pPr>
              <w:spacing w:before="0" w:after="0"/>
              <w:jc w:val="both"/>
            </w:pPr>
            <w:r>
              <w:rPr>
                <w:rFonts w:ascii="Times New Roman" w:hAnsi="Times New Roman"/>
                <w:b/>
                <w:color w:val="000000"/>
                <w:sz w:val="24"/>
              </w:rPr>
              <w:t>LC-IV</w:t>
            </w:r>
          </w:p>
        </w:tc>
        <w:tc>
          <w:tcPr>
            <w:tcW w:type="dxa" w:w="3324"/>
          </w:tcPr>
          <w:p>
            <w:pPr>
              <w:spacing w:before="0" w:after="0"/>
              <w:jc w:val="both"/>
            </w:pPr>
            <w:r>
              <w:rPr>
                <w:rFonts w:ascii="Times New Roman" w:hAnsi="Times New Roman"/>
                <w:color w:val="000000"/>
                <w:sz w:val="24"/>
              </w:rPr>
              <w:t>Licence Category IV</w:t>
            </w:r>
          </w:p>
        </w:tc>
        <w:tc>
          <w:tcPr>
            <w:tcW w:type="dxa" w:w="3324"/>
          </w:tcPr>
          <w:p>
            <w:pPr>
              <w:spacing w:before="0" w:after="0"/>
              <w:jc w:val="both"/>
            </w:pPr>
            <w:r>
              <w:rPr>
                <w:rFonts w:ascii="Times New Roman" w:hAnsi="Times New Roman"/>
                <w:color w:val="000000"/>
                <w:sz w:val="24"/>
              </w:rPr>
              <w:t>DTCP colonizer licence category under Haryana rules</w:t>
            </w:r>
          </w:p>
        </w:tc>
      </w:tr>
      <w:tr>
        <w:tc>
          <w:tcPr>
            <w:tcW w:type="dxa" w:w="3324"/>
          </w:tcPr>
          <w:p>
            <w:pPr>
              <w:spacing w:before="0" w:after="0"/>
              <w:jc w:val="both"/>
            </w:pPr>
            <w:r>
              <w:rPr>
                <w:rFonts w:ascii="Times New Roman" w:hAnsi="Times New Roman"/>
                <w:b/>
                <w:color w:val="000000"/>
                <w:sz w:val="24"/>
              </w:rPr>
              <w:t>MCA</w:t>
            </w:r>
          </w:p>
        </w:tc>
        <w:tc>
          <w:tcPr>
            <w:tcW w:type="dxa" w:w="3324"/>
          </w:tcPr>
          <w:p>
            <w:pPr>
              <w:spacing w:before="0" w:after="0"/>
              <w:jc w:val="both"/>
            </w:pPr>
            <w:r>
              <w:rPr>
                <w:rFonts w:ascii="Times New Roman" w:hAnsi="Times New Roman"/>
                <w:color w:val="000000"/>
                <w:sz w:val="24"/>
              </w:rPr>
              <w:t>Ministry of Corporate Affairs</w:t>
            </w:r>
          </w:p>
        </w:tc>
        <w:tc>
          <w:tcPr>
            <w:tcW w:type="dxa" w:w="3324"/>
          </w:tcPr>
          <w:p>
            <w:pPr>
              <w:spacing w:before="0" w:after="0"/>
              <w:jc w:val="both"/>
            </w:pPr>
            <w:r>
              <w:rPr>
                <w:rFonts w:ascii="Times New Roman" w:hAnsi="Times New Roman"/>
                <w:color w:val="000000"/>
                <w:sz w:val="24"/>
              </w:rPr>
              <w:t>Central government ministry — company registration, CIN, directors</w:t>
            </w:r>
          </w:p>
        </w:tc>
      </w:tr>
      <w:tr>
        <w:tc>
          <w:tcPr>
            <w:tcW w:type="dxa" w:w="3324"/>
          </w:tcPr>
          <w:p>
            <w:pPr>
              <w:spacing w:before="0" w:after="0"/>
              <w:jc w:val="both"/>
            </w:pPr>
            <w:r>
              <w:rPr>
                <w:rFonts w:ascii="Times New Roman" w:hAnsi="Times New Roman"/>
                <w:b/>
                <w:color w:val="000000"/>
                <w:sz w:val="24"/>
              </w:rPr>
              <w:t>NBC</w:t>
            </w:r>
          </w:p>
        </w:tc>
        <w:tc>
          <w:tcPr>
            <w:tcW w:type="dxa" w:w="3324"/>
          </w:tcPr>
          <w:p>
            <w:pPr>
              <w:spacing w:before="0" w:after="0"/>
              <w:jc w:val="both"/>
            </w:pPr>
            <w:r>
              <w:rPr>
                <w:rFonts w:ascii="Times New Roman" w:hAnsi="Times New Roman"/>
                <w:color w:val="000000"/>
                <w:sz w:val="24"/>
              </w:rPr>
              <w:t>National Building Code of India</w:t>
            </w:r>
          </w:p>
        </w:tc>
        <w:tc>
          <w:tcPr>
            <w:tcW w:type="dxa" w:w="3324"/>
          </w:tcPr>
          <w:p>
            <w:pPr>
              <w:spacing w:before="0" w:after="0"/>
              <w:jc w:val="both"/>
            </w:pPr>
            <w:r>
              <w:rPr>
                <w:rFonts w:ascii="Times New Roman" w:hAnsi="Times New Roman"/>
                <w:color w:val="000000"/>
                <w:sz w:val="24"/>
              </w:rPr>
              <w:t>Technical standard for structural safety, fire, and building services</w:t>
            </w:r>
          </w:p>
        </w:tc>
      </w:tr>
      <w:tr>
        <w:tc>
          <w:tcPr>
            <w:tcW w:type="dxa" w:w="3324"/>
          </w:tcPr>
          <w:p>
            <w:pPr>
              <w:spacing w:before="0" w:after="0"/>
              <w:jc w:val="both"/>
            </w:pPr>
            <w:r>
              <w:rPr>
                <w:rFonts w:ascii="Times New Roman" w:hAnsi="Times New Roman"/>
                <w:b/>
                <w:color w:val="000000"/>
                <w:sz w:val="24"/>
              </w:rPr>
              <w:t>NOC</w:t>
            </w:r>
          </w:p>
        </w:tc>
        <w:tc>
          <w:tcPr>
            <w:tcW w:type="dxa" w:w="3324"/>
          </w:tcPr>
          <w:p>
            <w:pPr>
              <w:spacing w:before="0" w:after="0"/>
              <w:jc w:val="both"/>
            </w:pPr>
            <w:r>
              <w:rPr>
                <w:rFonts w:ascii="Times New Roman" w:hAnsi="Times New Roman"/>
                <w:color w:val="000000"/>
                <w:sz w:val="24"/>
              </w:rPr>
              <w:t>No Objection Certificate</w:t>
            </w:r>
          </w:p>
        </w:tc>
        <w:tc>
          <w:tcPr>
            <w:tcW w:type="dxa" w:w="3324"/>
          </w:tcPr>
          <w:p>
            <w:pPr>
              <w:spacing w:before="0" w:after="0"/>
              <w:jc w:val="both"/>
            </w:pPr>
            <w:r>
              <w:rPr>
                <w:rFonts w:ascii="Times New Roman" w:hAnsi="Times New Roman"/>
                <w:color w:val="000000"/>
                <w:sz w:val="24"/>
              </w:rPr>
              <w:t>Written clearance from a regulatory authority</w:t>
            </w:r>
          </w:p>
        </w:tc>
      </w:tr>
      <w:tr>
        <w:tc>
          <w:tcPr>
            <w:tcW w:type="dxa" w:w="3324"/>
          </w:tcPr>
          <w:p>
            <w:pPr>
              <w:spacing w:before="0" w:after="0"/>
              <w:jc w:val="both"/>
            </w:pPr>
            <w:r>
              <w:rPr>
                <w:rFonts w:ascii="Times New Roman" w:hAnsi="Times New Roman"/>
                <w:b/>
                <w:color w:val="000000"/>
                <w:sz w:val="24"/>
              </w:rPr>
              <w:t>OC</w:t>
            </w:r>
          </w:p>
        </w:tc>
        <w:tc>
          <w:tcPr>
            <w:tcW w:type="dxa" w:w="3324"/>
          </w:tcPr>
          <w:p>
            <w:pPr>
              <w:spacing w:before="0" w:after="0"/>
              <w:jc w:val="both"/>
            </w:pPr>
            <w:r>
              <w:rPr>
                <w:rFonts w:ascii="Times New Roman" w:hAnsi="Times New Roman"/>
                <w:color w:val="000000"/>
                <w:sz w:val="24"/>
              </w:rPr>
              <w:t>Occupancy Certificate</w:t>
            </w:r>
          </w:p>
        </w:tc>
        <w:tc>
          <w:tcPr>
            <w:tcW w:type="dxa" w:w="3324"/>
          </w:tcPr>
          <w:p>
            <w:pPr>
              <w:spacing w:before="0" w:after="0"/>
              <w:jc w:val="both"/>
            </w:pPr>
            <w:r>
              <w:rPr>
                <w:rFonts w:ascii="Times New Roman" w:hAnsi="Times New Roman"/>
                <w:color w:val="000000"/>
                <w:sz w:val="24"/>
              </w:rPr>
              <w:t>Certificate permitting occupation of built premises</w:t>
            </w:r>
          </w:p>
        </w:tc>
      </w:tr>
      <w:tr>
        <w:tc>
          <w:tcPr>
            <w:tcW w:type="dxa" w:w="3324"/>
          </w:tcPr>
          <w:p>
            <w:pPr>
              <w:spacing w:before="0" w:after="0"/>
              <w:jc w:val="both"/>
            </w:pPr>
            <w:r>
              <w:rPr>
                <w:rFonts w:ascii="Times New Roman" w:hAnsi="Times New Roman"/>
                <w:b/>
                <w:color w:val="000000"/>
                <w:sz w:val="24"/>
              </w:rPr>
              <w:t>PNB</w:t>
            </w:r>
          </w:p>
        </w:tc>
        <w:tc>
          <w:tcPr>
            <w:tcW w:type="dxa" w:w="3324"/>
          </w:tcPr>
          <w:p>
            <w:pPr>
              <w:spacing w:before="0" w:after="0"/>
              <w:jc w:val="both"/>
            </w:pPr>
            <w:r>
              <w:rPr>
                <w:rFonts w:ascii="Times New Roman" w:hAnsi="Times New Roman"/>
                <w:color w:val="000000"/>
                <w:sz w:val="24"/>
              </w:rPr>
              <w:t>Punjab National Bank</w:t>
            </w:r>
          </w:p>
        </w:tc>
        <w:tc>
          <w:tcPr>
            <w:tcW w:type="dxa" w:w="3324"/>
          </w:tcPr>
          <w:p>
            <w:pPr>
              <w:spacing w:before="0" w:after="0"/>
              <w:jc w:val="both"/>
            </w:pPr>
            <w:r>
              <w:rPr>
                <w:rFonts w:ascii="Times New Roman" w:hAnsi="Times New Roman"/>
                <w:color w:val="000000"/>
                <w:sz w:val="24"/>
              </w:rPr>
              <w:t xml:space="preserve">Lender — </w:t>
            </w:r>
            <w:r>
              <w:rPr>
                <w:rFonts w:ascii="Times New Roman" w:hAnsi="Times New Roman"/>
                <w:b/>
                <w:color w:val="000000"/>
                <w:sz w:val="24"/>
              </w:rPr>
              <w:t>PNB Housing Finance</w:t>
            </w:r>
            <w:r>
              <w:rPr>
                <w:rFonts w:ascii="Times New Roman" w:hAnsi="Times New Roman"/>
                <w:color w:val="000000"/>
                <w:sz w:val="24"/>
              </w:rPr>
              <w:t xml:space="preserve"> holds allottee's home loan</w:t>
            </w:r>
          </w:p>
        </w:tc>
      </w:tr>
      <w:tr>
        <w:tc>
          <w:tcPr>
            <w:tcW w:type="dxa" w:w="3324"/>
          </w:tcPr>
          <w:p>
            <w:pPr>
              <w:spacing w:before="0" w:after="0"/>
              <w:jc w:val="both"/>
            </w:pPr>
            <w:r>
              <w:rPr>
                <w:rFonts w:ascii="Times New Roman" w:hAnsi="Times New Roman"/>
                <w:b/>
                <w:color w:val="000000"/>
                <w:sz w:val="24"/>
              </w:rPr>
              <w:t>POA</w:t>
            </w:r>
          </w:p>
        </w:tc>
        <w:tc>
          <w:tcPr>
            <w:tcW w:type="dxa" w:w="3324"/>
          </w:tcPr>
          <w:p>
            <w:pPr>
              <w:spacing w:before="0" w:after="0"/>
              <w:jc w:val="both"/>
            </w:pPr>
            <w:r>
              <w:rPr>
                <w:rFonts w:ascii="Times New Roman" w:hAnsi="Times New Roman"/>
                <w:color w:val="000000"/>
                <w:sz w:val="24"/>
              </w:rPr>
              <w:t>Power of Attorney</w:t>
            </w:r>
          </w:p>
        </w:tc>
        <w:tc>
          <w:tcPr>
            <w:tcW w:type="dxa" w:w="3324"/>
          </w:tcPr>
          <w:p>
            <w:pPr>
              <w:spacing w:before="0" w:after="0"/>
              <w:jc w:val="both"/>
            </w:pPr>
            <w:r>
              <w:rPr>
                <w:rFonts w:ascii="Times New Roman" w:hAnsi="Times New Roman"/>
                <w:color w:val="000000"/>
                <w:sz w:val="24"/>
              </w:rPr>
              <w:t>Written authority for a person to act/sign for a company</w:t>
            </w:r>
          </w:p>
        </w:tc>
      </w:tr>
      <w:tr>
        <w:tc>
          <w:tcPr>
            <w:tcW w:type="dxa" w:w="3324"/>
          </w:tcPr>
          <w:p>
            <w:pPr>
              <w:spacing w:before="0" w:after="0"/>
              <w:jc w:val="both"/>
            </w:pPr>
            <w:r>
              <w:rPr>
                <w:rFonts w:ascii="Times New Roman" w:hAnsi="Times New Roman"/>
                <w:b/>
                <w:color w:val="000000"/>
                <w:sz w:val="24"/>
              </w:rPr>
              <w:t>Pre-EMI</w:t>
            </w:r>
          </w:p>
        </w:tc>
        <w:tc>
          <w:tcPr>
            <w:tcW w:type="dxa" w:w="3324"/>
          </w:tcPr>
          <w:p>
            <w:pPr>
              <w:spacing w:before="0" w:after="0"/>
              <w:jc w:val="both"/>
            </w:pPr>
            <w:r>
              <w:rPr>
                <w:rFonts w:ascii="Times New Roman" w:hAnsi="Times New Roman"/>
                <w:color w:val="000000"/>
                <w:sz w:val="24"/>
              </w:rPr>
              <w:t>Pre-Equated Monthly Installment (interest)</w:t>
            </w:r>
          </w:p>
        </w:tc>
        <w:tc>
          <w:tcPr>
            <w:tcW w:type="dxa" w:w="3324"/>
          </w:tcPr>
          <w:p>
            <w:pPr>
              <w:spacing w:before="0" w:after="0"/>
              <w:jc w:val="both"/>
            </w:pPr>
            <w:r>
              <w:rPr>
                <w:rFonts w:ascii="Times New Roman" w:hAnsi="Times New Roman"/>
                <w:color w:val="000000"/>
                <w:sz w:val="24"/>
              </w:rPr>
              <w:t xml:space="preserve">Interest on home loan paid by </w:t>
            </w:r>
            <w:r>
              <w:rPr>
                <w:rFonts w:ascii="Times New Roman" w:hAnsi="Times New Roman"/>
                <w:b/>
                <w:color w:val="000000"/>
                <w:sz w:val="24"/>
              </w:rPr>
              <w:t>builder to bank</w:t>
            </w:r>
            <w:r>
              <w:rPr>
                <w:rFonts w:ascii="Times New Roman" w:hAnsi="Times New Roman"/>
                <w:color w:val="000000"/>
                <w:sz w:val="24"/>
              </w:rPr>
              <w:t xml:space="preserve"> until possession — not allottee's cheque to builder</w:t>
            </w:r>
          </w:p>
        </w:tc>
      </w:tr>
      <w:tr>
        <w:tc>
          <w:tcPr>
            <w:tcW w:type="dxa" w:w="3324"/>
          </w:tcPr>
          <w:p>
            <w:pPr>
              <w:spacing w:before="0" w:after="0"/>
              <w:jc w:val="both"/>
            </w:pPr>
            <w:r>
              <w:rPr>
                <w:rFonts w:ascii="Times New Roman" w:hAnsi="Times New Roman"/>
                <w:b/>
                <w:color w:val="000000"/>
                <w:sz w:val="24"/>
              </w:rPr>
              <w:t>RERA</w:t>
            </w:r>
          </w:p>
        </w:tc>
        <w:tc>
          <w:tcPr>
            <w:tcW w:type="dxa" w:w="3324"/>
          </w:tcPr>
          <w:p>
            <w:pPr>
              <w:spacing w:before="0" w:after="0"/>
              <w:jc w:val="both"/>
            </w:pPr>
            <w:r>
              <w:rPr>
                <w:rFonts w:ascii="Times New Roman" w:hAnsi="Times New Roman"/>
                <w:color w:val="000000"/>
                <w:sz w:val="24"/>
              </w:rPr>
              <w:t>Real Estate (Regulation and Development) Act, 2016</w:t>
            </w:r>
          </w:p>
        </w:tc>
        <w:tc>
          <w:tcPr>
            <w:tcW w:type="dxa" w:w="3324"/>
          </w:tcPr>
          <w:p>
            <w:pPr>
              <w:spacing w:before="0" w:after="0"/>
              <w:jc w:val="both"/>
            </w:pPr>
            <w:r>
              <w:rPr>
                <w:rFonts w:ascii="Times New Roman" w:hAnsi="Times New Roman"/>
                <w:color w:val="000000"/>
                <w:sz w:val="24"/>
              </w:rPr>
              <w:t>Central law and state authority regulating real estate projects and promoters</w:t>
            </w:r>
          </w:p>
        </w:tc>
      </w:tr>
      <w:tr>
        <w:tc>
          <w:tcPr>
            <w:tcW w:type="dxa" w:w="3324"/>
          </w:tcPr>
          <w:p>
            <w:pPr>
              <w:spacing w:before="0" w:after="0"/>
              <w:jc w:val="both"/>
            </w:pPr>
            <w:r>
              <w:rPr>
                <w:rFonts w:ascii="Times New Roman" w:hAnsi="Times New Roman"/>
                <w:b/>
                <w:color w:val="000000"/>
                <w:sz w:val="24"/>
              </w:rPr>
              <w:t>SPV</w:t>
            </w:r>
          </w:p>
        </w:tc>
        <w:tc>
          <w:tcPr>
            <w:tcW w:type="dxa" w:w="3324"/>
          </w:tcPr>
          <w:p>
            <w:pPr>
              <w:spacing w:before="0" w:after="0"/>
              <w:jc w:val="both"/>
            </w:pPr>
            <w:r>
              <w:rPr>
                <w:rFonts w:ascii="Times New Roman" w:hAnsi="Times New Roman"/>
                <w:color w:val="000000"/>
                <w:sz w:val="24"/>
              </w:rPr>
              <w:t>Special Purpose Vehicle</w:t>
            </w:r>
          </w:p>
        </w:tc>
        <w:tc>
          <w:tcPr>
            <w:tcW w:type="dxa" w:w="3324"/>
          </w:tcPr>
          <w:p>
            <w:pPr>
              <w:spacing w:before="0" w:after="0"/>
              <w:jc w:val="both"/>
            </w:pPr>
            <w:r>
              <w:rPr>
                <w:rFonts w:ascii="Times New Roman" w:hAnsi="Times New Roman"/>
                <w:color w:val="000000"/>
                <w:sz w:val="24"/>
              </w:rPr>
              <w:t>Thin company set up only to hold one project — may lack independent funds</w:t>
            </w:r>
          </w:p>
        </w:tc>
      </w:tr>
      <w:tr>
        <w:tc>
          <w:tcPr>
            <w:tcW w:type="dxa" w:w="3324"/>
          </w:tcPr>
          <w:p>
            <w:pPr>
              <w:spacing w:before="0" w:after="0"/>
              <w:jc w:val="both"/>
            </w:pPr>
            <w:r>
              <w:rPr>
                <w:rFonts w:ascii="Times New Roman" w:hAnsi="Times New Roman"/>
                <w:b/>
                <w:color w:val="000000"/>
                <w:sz w:val="24"/>
              </w:rPr>
              <w:t>STP</w:t>
            </w:r>
          </w:p>
        </w:tc>
        <w:tc>
          <w:tcPr>
            <w:tcW w:type="dxa" w:w="3324"/>
          </w:tcPr>
          <w:p>
            <w:pPr>
              <w:spacing w:before="0" w:after="0"/>
              <w:jc w:val="both"/>
            </w:pPr>
            <w:r>
              <w:rPr>
                <w:rFonts w:ascii="Times New Roman" w:hAnsi="Times New Roman"/>
                <w:color w:val="000000"/>
                <w:sz w:val="24"/>
              </w:rPr>
              <w:t>Senior Town Planner</w:t>
            </w:r>
          </w:p>
        </w:tc>
        <w:tc>
          <w:tcPr>
            <w:tcW w:type="dxa" w:w="3324"/>
          </w:tcPr>
          <w:p>
            <w:pPr>
              <w:spacing w:before="0" w:after="0"/>
              <w:jc w:val="both"/>
            </w:pPr>
            <w:r>
              <w:rPr>
                <w:rFonts w:ascii="Times New Roman" w:hAnsi="Times New Roman"/>
                <w:color w:val="000000"/>
                <w:sz w:val="24"/>
              </w:rPr>
              <w:t>DTCP officer who hears plan objections (e.g. Gurugram STP)</w:t>
            </w:r>
          </w:p>
        </w:tc>
      </w:tr>
      <w:tr>
        <w:tc>
          <w:tcPr>
            <w:tcW w:type="dxa" w:w="3324"/>
          </w:tcPr>
          <w:p>
            <w:pPr>
              <w:spacing w:before="0" w:after="0"/>
              <w:jc w:val="both"/>
            </w:pPr>
            <w:r>
              <w:rPr>
                <w:rFonts w:ascii="Times New Roman" w:hAnsi="Times New Roman"/>
                <w:b/>
                <w:color w:val="000000"/>
                <w:sz w:val="24"/>
              </w:rPr>
              <w:t>TOD</w:t>
            </w:r>
          </w:p>
        </w:tc>
        <w:tc>
          <w:tcPr>
            <w:tcW w:type="dxa" w:w="3324"/>
          </w:tcPr>
          <w:p>
            <w:pPr>
              <w:spacing w:before="0" w:after="0"/>
              <w:jc w:val="both"/>
            </w:pPr>
            <w:r>
              <w:rPr>
                <w:rFonts w:ascii="Times New Roman" w:hAnsi="Times New Roman"/>
                <w:color w:val="000000"/>
                <w:sz w:val="24"/>
              </w:rPr>
              <w:t>Transfer of Development Rights</w:t>
            </w:r>
          </w:p>
        </w:tc>
        <w:tc>
          <w:tcPr>
            <w:tcW w:type="dxa" w:w="3324"/>
          </w:tcPr>
          <w:p>
            <w:pPr>
              <w:spacing w:before="0" w:after="0"/>
              <w:jc w:val="both"/>
            </w:pPr>
            <w:r>
              <w:rPr>
                <w:rFonts w:ascii="Times New Roman" w:hAnsi="Times New Roman"/>
                <w:color w:val="000000"/>
                <w:sz w:val="24"/>
              </w:rPr>
              <w:t xml:space="preserve">DTCP policy on development rights transfer (policy </w:t>
            </w:r>
            <w:r>
              <w:rPr>
                <w:rFonts w:ascii="Times New Roman" w:hAnsi="Times New Roman"/>
                <w:b/>
                <w:color w:val="000000"/>
                <w:sz w:val="24"/>
              </w:rPr>
              <w:t>09.02.2016</w:t>
            </w:r>
            <w:r>
              <w:rPr>
                <w:rFonts w:ascii="Times New Roman" w:hAnsi="Times New Roman"/>
                <w:color w:val="000000"/>
                <w:sz w:val="24"/>
              </w:rPr>
              <w:t xml:space="preserve"> )</w:t>
            </w:r>
          </w:p>
        </w:tc>
      </w:tr>
      <w:tr>
        <w:tc>
          <w:tcPr>
            <w:tcW w:type="dxa" w:w="3324"/>
          </w:tcPr>
          <w:p>
            <w:pPr>
              <w:spacing w:before="0" w:after="0"/>
              <w:jc w:val="both"/>
            </w:pPr>
            <w:r>
              <w:rPr>
                <w:rFonts w:ascii="Times New Roman" w:hAnsi="Times New Roman"/>
                <w:b/>
                <w:color w:val="000000"/>
                <w:sz w:val="24"/>
              </w:rPr>
              <w:t>Colonizer</w:t>
            </w:r>
          </w:p>
        </w:tc>
        <w:tc>
          <w:tcPr>
            <w:tcW w:type="dxa" w:w="3324"/>
          </w:tcPr>
          <w:p>
            <w:pPr>
              <w:spacing w:before="0" w:after="0"/>
              <w:jc w:val="both"/>
            </w:pPr>
            <w:r>
              <w:rPr>
                <w:rFonts w:ascii="Times New Roman" w:hAnsi="Times New Roman"/>
                <w:i/>
                <w:color w:val="000000"/>
                <w:sz w:val="24"/>
              </w:rPr>
              <w:t>(role, not abbrev.)</w:t>
            </w:r>
          </w:p>
        </w:tc>
        <w:tc>
          <w:tcPr>
            <w:tcW w:type="dxa" w:w="3324"/>
          </w:tcPr>
          <w:p>
            <w:pPr>
              <w:spacing w:before="0" w:after="0"/>
              <w:jc w:val="both"/>
            </w:pPr>
            <w:r>
              <w:rPr>
                <w:rFonts w:ascii="Times New Roman" w:hAnsi="Times New Roman"/>
                <w:color w:val="000000"/>
                <w:sz w:val="24"/>
              </w:rPr>
              <w:t xml:space="preserve">Company holding the </w:t>
            </w:r>
            <w:r>
              <w:rPr>
                <w:rFonts w:ascii="Times New Roman" w:hAnsi="Times New Roman"/>
                <w:b/>
                <w:color w:val="000000"/>
                <w:sz w:val="24"/>
              </w:rPr>
              <w:t>DTCP project licence</w:t>
            </w:r>
            <w:r>
              <w:rPr>
                <w:rFonts w:ascii="Times New Roman" w:hAnsi="Times New Roman"/>
                <w:color w:val="000000"/>
                <w:sz w:val="24"/>
              </w:rPr>
              <w:t xml:space="preserve"> (now </w:t>
            </w:r>
            <w:r>
              <w:rPr>
                <w:rFonts w:ascii="Times New Roman" w:hAnsi="Times New Roman"/>
                <w:b/>
                <w:color w:val="000000"/>
                <w:sz w:val="24"/>
              </w:rPr>
              <w:t>Hasta</w:t>
            </w:r>
            <w:r>
              <w:rPr>
                <w:rFonts w:ascii="Times New Roman" w:hAnsi="Times New Roman"/>
                <w:color w:val="000000"/>
                <w:sz w:val="24"/>
              </w:rPr>
              <w:t xml:space="preserve"> ; proposed </w:t>
            </w:r>
            <w:r>
              <w:rPr>
                <w:rFonts w:ascii="Times New Roman" w:hAnsi="Times New Roman"/>
                <w:b/>
                <w:color w:val="000000"/>
                <w:sz w:val="24"/>
              </w:rPr>
              <w:t>Homekraft</w:t>
            </w:r>
            <w:r>
              <w:rPr>
                <w:rFonts w:ascii="Times New Roman" w:hAnsi="Times New Roman"/>
                <w:color w:val="000000"/>
                <w:sz w:val="24"/>
              </w:rPr>
              <w:t xml:space="preserve"> )</w:t>
            </w:r>
          </w:p>
        </w:tc>
      </w:tr>
      <w:tr>
        <w:tc>
          <w:tcPr>
            <w:tcW w:type="dxa" w:w="3324"/>
          </w:tcPr>
          <w:p>
            <w:pPr>
              <w:spacing w:before="0" w:after="0"/>
              <w:jc w:val="both"/>
            </w:pPr>
            <w:r>
              <w:rPr>
                <w:rFonts w:ascii="Times New Roman" w:hAnsi="Times New Roman"/>
                <w:b/>
                <w:color w:val="000000"/>
                <w:sz w:val="24"/>
              </w:rPr>
              <w:t>Promoter</w:t>
            </w:r>
          </w:p>
        </w:tc>
        <w:tc>
          <w:tcPr>
            <w:tcW w:type="dxa" w:w="3324"/>
          </w:tcPr>
          <w:p>
            <w:pPr>
              <w:spacing w:before="0" w:after="0"/>
              <w:jc w:val="both"/>
            </w:pPr>
            <w:r>
              <w:rPr>
                <w:rFonts w:ascii="Times New Roman" w:hAnsi="Times New Roman"/>
                <w:i/>
                <w:color w:val="000000"/>
                <w:sz w:val="24"/>
              </w:rPr>
              <w:t>(role, not abbrev.)</w:t>
            </w:r>
          </w:p>
        </w:tc>
        <w:tc>
          <w:tcPr>
            <w:tcW w:type="dxa" w:w="3324"/>
          </w:tcPr>
          <w:p>
            <w:pPr>
              <w:spacing w:before="0" w:after="0"/>
              <w:jc w:val="both"/>
            </w:pPr>
            <w:r>
              <w:rPr>
                <w:rFonts w:ascii="Times New Roman" w:hAnsi="Times New Roman"/>
                <w:color w:val="000000"/>
                <w:sz w:val="24"/>
              </w:rPr>
              <w:t xml:space="preserve">Company </w:t>
            </w:r>
            <w:r>
              <w:rPr>
                <w:rFonts w:ascii="Times New Roman" w:hAnsi="Times New Roman"/>
                <w:b/>
                <w:color w:val="000000"/>
                <w:sz w:val="24"/>
              </w:rPr>
              <w:t>registered under RERA/HRERA</w:t>
            </w:r>
            <w:r>
              <w:rPr>
                <w:rFonts w:ascii="Times New Roman" w:hAnsi="Times New Roman"/>
                <w:color w:val="000000"/>
                <w:sz w:val="24"/>
              </w:rPr>
              <w:t xml:space="preserve"> as project developer (BBA party: </w:t>
            </w:r>
            <w:r>
              <w:rPr>
                <w:rFonts w:ascii="Times New Roman" w:hAnsi="Times New Roman"/>
                <w:b/>
                <w:color w:val="000000"/>
                <w:sz w:val="24"/>
              </w:rPr>
              <w:t>Realworth</w:t>
            </w:r>
            <w:r>
              <w:rPr>
                <w:rFonts w:ascii="Times New Roman" w:hAnsi="Times New Roman"/>
                <w:color w:val="000000"/>
                <w:sz w:val="24"/>
              </w:rPr>
              <w:t xml:space="preserve"> )</w:t>
            </w:r>
          </w:p>
        </w:tc>
      </w:tr>
      <w:tr>
        <w:tc>
          <w:tcPr>
            <w:tcW w:type="dxa" w:w="3324"/>
          </w:tcPr>
          <w:p>
            <w:pPr>
              <w:spacing w:before="0" w:after="0"/>
              <w:jc w:val="both"/>
            </w:pPr>
            <w:r>
              <w:rPr>
                <w:rFonts w:ascii="Times New Roman" w:hAnsi="Times New Roman"/>
                <w:b/>
                <w:color w:val="000000"/>
                <w:sz w:val="24"/>
              </w:rPr>
              <w:t>Intra-group restructuring</w:t>
            </w:r>
          </w:p>
        </w:tc>
        <w:tc>
          <w:tcPr>
            <w:tcW w:type="dxa" w:w="3324"/>
          </w:tcPr>
          <w:p>
            <w:pPr>
              <w:spacing w:before="0" w:after="0"/>
              <w:jc w:val="both"/>
            </w:pPr>
            <w:r>
              <w:rPr>
                <w:rFonts w:ascii="Times New Roman" w:hAnsi="Times New Roman"/>
                <w:i/>
                <w:color w:val="000000"/>
                <w:sz w:val="24"/>
              </w:rPr>
              <w:t>(phrase)</w:t>
            </w:r>
          </w:p>
        </w:tc>
        <w:tc>
          <w:tcPr>
            <w:tcW w:type="dxa" w:w="3324"/>
          </w:tcPr>
          <w:p>
            <w:pPr>
              <w:spacing w:before="0" w:after="0"/>
              <w:jc w:val="both"/>
            </w:pPr>
            <w:r>
              <w:rPr>
                <w:rFonts w:ascii="Times New Roman" w:hAnsi="Times New Roman"/>
                <w:color w:val="000000"/>
                <w:sz w:val="24"/>
              </w:rPr>
              <w:t xml:space="preserve">Transfer between </w:t>
            </w:r>
            <w:r>
              <w:rPr>
                <w:rFonts w:ascii="Times New Roman" w:hAnsi="Times New Roman"/>
                <w:b/>
                <w:color w:val="000000"/>
                <w:sz w:val="24"/>
              </w:rPr>
              <w:t>related ATS companies</w:t>
            </w:r>
            <w:r>
              <w:rPr>
                <w:rFonts w:ascii="Times New Roman" w:hAnsi="Times New Roman"/>
                <w:color w:val="000000"/>
                <w:sz w:val="24"/>
              </w:rPr>
              <w:t xml:space="preserve"> — </w:t>
            </w:r>
            <w:r>
              <w:rPr>
                <w:rFonts w:ascii="Times New Roman" w:hAnsi="Times New Roman"/>
                <w:b/>
                <w:color w:val="000000"/>
                <w:sz w:val="24"/>
              </w:rPr>
              <w:t>not</w:t>
            </w:r>
            <w:r>
              <w:rPr>
                <w:rFonts w:ascii="Times New Roman" w:hAnsi="Times New Roman"/>
                <w:color w:val="000000"/>
                <w:sz w:val="24"/>
              </w:rPr>
              <w:t xml:space="preserve"> a sale to an outside buyer</w:t>
            </w:r>
          </w:p>
        </w:tc>
      </w:tr>
      <w:tr>
        <w:tc>
          <w:tcPr>
            <w:tcW w:type="dxa" w:w="3324"/>
          </w:tcPr>
          <w:p>
            <w:pPr>
              <w:spacing w:before="0" w:after="0"/>
              <w:jc w:val="both"/>
            </w:pPr>
            <w:r>
              <w:rPr>
                <w:rFonts w:ascii="Times New Roman" w:hAnsi="Times New Roman"/>
                <w:b/>
                <w:color w:val="000000"/>
                <w:sz w:val="24"/>
              </w:rPr>
              <w:t>Lawful possession</w:t>
            </w:r>
          </w:p>
        </w:tc>
        <w:tc>
          <w:tcPr>
            <w:tcW w:type="dxa" w:w="3324"/>
          </w:tcPr>
          <w:p>
            <w:pPr>
              <w:spacing w:before="0" w:after="0"/>
              <w:jc w:val="both"/>
            </w:pPr>
            <w:r>
              <w:rPr>
                <w:rFonts w:ascii="Times New Roman" w:hAnsi="Times New Roman"/>
                <w:i/>
                <w:color w:val="000000"/>
                <w:sz w:val="24"/>
              </w:rPr>
              <w:t>(phrase)</w:t>
            </w:r>
          </w:p>
        </w:tc>
        <w:tc>
          <w:tcPr>
            <w:tcW w:type="dxa" w:w="3324"/>
          </w:tcPr>
          <w:p>
            <w:pPr>
              <w:spacing w:before="0" w:after="0"/>
              <w:jc w:val="both"/>
            </w:pPr>
            <w:r>
              <w:rPr>
                <w:rFonts w:ascii="Times New Roman" w:hAnsi="Times New Roman"/>
                <w:color w:val="000000"/>
                <w:sz w:val="24"/>
              </w:rPr>
              <w:t xml:space="preserve">Physical handover only after </w:t>
            </w:r>
            <w:r>
              <w:rPr>
                <w:rFonts w:ascii="Times New Roman" w:hAnsi="Times New Roman"/>
                <w:b/>
                <w:color w:val="000000"/>
                <w:sz w:val="24"/>
              </w:rPr>
              <w:t>OC/CC</w:t>
            </w:r>
            <w:r>
              <w:rPr>
                <w:rFonts w:ascii="Times New Roman" w:hAnsi="Times New Roman"/>
                <w:color w:val="000000"/>
                <w:sz w:val="24"/>
              </w:rPr>
              <w:t xml:space="preserve"> , lift, utilities, fire safety, and essential services are ready</w:t>
            </w:r>
          </w:p>
        </w:tc>
      </w:tr>
      <w:tr>
        <w:tc>
          <w:tcPr>
            <w:tcW w:type="dxa" w:w="3324"/>
          </w:tcPr>
          <w:p>
            <w:pPr>
              <w:spacing w:before="0" w:after="0"/>
              <w:jc w:val="both"/>
            </w:pPr>
            <w:r>
              <w:rPr>
                <w:rFonts w:ascii="Times New Roman" w:hAnsi="Times New Roman"/>
                <w:b/>
                <w:color w:val="000000"/>
                <w:sz w:val="24"/>
              </w:rPr>
              <w:t>Novation</w:t>
            </w:r>
          </w:p>
        </w:tc>
        <w:tc>
          <w:tcPr>
            <w:tcW w:type="dxa" w:w="3324"/>
          </w:tcPr>
          <w:p>
            <w:pPr>
              <w:spacing w:before="0" w:after="0"/>
              <w:jc w:val="both"/>
            </w:pPr>
            <w:r>
              <w:rPr>
                <w:rFonts w:ascii="Times New Roman" w:hAnsi="Times New Roman"/>
                <w:i/>
                <w:color w:val="000000"/>
                <w:sz w:val="24"/>
              </w:rPr>
              <w:t>(legal term)</w:t>
            </w:r>
          </w:p>
        </w:tc>
        <w:tc>
          <w:tcPr>
            <w:tcW w:type="dxa" w:w="3324"/>
          </w:tcPr>
          <w:p>
            <w:pPr>
              <w:spacing w:before="0" w:after="0"/>
              <w:jc w:val="both"/>
            </w:pPr>
            <w:r>
              <w:rPr>
                <w:rFonts w:ascii="Times New Roman" w:hAnsi="Times New Roman"/>
                <w:color w:val="000000"/>
                <w:sz w:val="24"/>
              </w:rPr>
              <w:t xml:space="preserve">Replacing the BBA party with a new company </w:t>
            </w:r>
            <w:r>
              <w:rPr>
                <w:rFonts w:ascii="Times New Roman" w:hAnsi="Times New Roman"/>
                <w:b/>
                <w:color w:val="000000"/>
                <w:sz w:val="24"/>
              </w:rPr>
              <w:t>without allottee consent</w:t>
            </w:r>
            <w:r>
              <w:rPr>
                <w:rFonts w:ascii="Times New Roman" w:hAnsi="Times New Roman"/>
                <w:color w:val="000000"/>
                <w:sz w:val="24"/>
              </w:rPr>
              <w:t xml:space="preserve"> — not permitted without consent</w:t>
            </w:r>
          </w:p>
        </w:tc>
      </w:tr>
      <w:tr>
        <w:tc>
          <w:tcPr>
            <w:tcW w:type="dxa" w:w="3324"/>
          </w:tcPr>
          <w:p>
            <w:pPr>
              <w:spacing w:before="0" w:after="0"/>
              <w:jc w:val="both"/>
            </w:pPr>
            <w:r>
              <w:rPr>
                <w:rFonts w:ascii="Times New Roman" w:hAnsi="Times New Roman"/>
                <w:b/>
                <w:color w:val="000000"/>
                <w:sz w:val="24"/>
              </w:rPr>
              <w:t>§11(4) RERA</w:t>
            </w:r>
          </w:p>
        </w:tc>
        <w:tc>
          <w:tcPr>
            <w:tcW w:type="dxa" w:w="3324"/>
          </w:tcPr>
          <w:p>
            <w:pPr>
              <w:spacing w:before="0" w:after="0"/>
              <w:jc w:val="both"/>
            </w:pPr>
            <w:r>
              <w:rPr>
                <w:rFonts w:ascii="Times New Roman" w:hAnsi="Times New Roman"/>
                <w:color w:val="000000"/>
                <w:sz w:val="24"/>
              </w:rPr>
              <w:t>Section 11(4), RERA Act 2016</w:t>
            </w:r>
          </w:p>
        </w:tc>
        <w:tc>
          <w:tcPr>
            <w:tcW w:type="dxa" w:w="3324"/>
          </w:tcPr>
          <w:p>
            <w:pPr>
              <w:spacing w:before="0" w:after="0"/>
              <w:jc w:val="both"/>
            </w:pPr>
            <w:r>
              <w:rPr>
                <w:rFonts w:ascii="Times New Roman" w:hAnsi="Times New Roman"/>
                <w:color w:val="000000"/>
                <w:sz w:val="24"/>
              </w:rPr>
              <w:t xml:space="preserve">Promoter's contractual obligations under BBA </w:t>
            </w:r>
            <w:r>
              <w:rPr>
                <w:rFonts w:ascii="Times New Roman" w:hAnsi="Times New Roman"/>
                <w:b/>
                <w:color w:val="000000"/>
                <w:sz w:val="24"/>
              </w:rPr>
              <w:t>continue</w:t>
            </w:r>
            <w:r>
              <w:rPr>
                <w:rFonts w:ascii="Times New Roman" w:hAnsi="Times New Roman"/>
                <w:color w:val="000000"/>
                <w:sz w:val="24"/>
              </w:rPr>
              <w:t xml:space="preserve"> even if colonizer/licence changes</w:t>
            </w:r>
          </w:p>
        </w:tc>
      </w:tr>
      <w:tr>
        <w:tc>
          <w:tcPr>
            <w:tcW w:type="dxa" w:w="3324"/>
          </w:tcPr>
          <w:p>
            <w:pPr>
              <w:spacing w:before="0" w:after="0"/>
              <w:jc w:val="both"/>
            </w:pPr>
            <w:r>
              <w:rPr>
                <w:rFonts w:ascii="Times New Roman" w:hAnsi="Times New Roman"/>
                <w:b/>
                <w:color w:val="000000"/>
                <w:sz w:val="24"/>
              </w:rPr>
              <w:t>§11(4)(a) RERA</w:t>
            </w:r>
          </w:p>
        </w:tc>
        <w:tc>
          <w:tcPr>
            <w:tcW w:type="dxa" w:w="3324"/>
          </w:tcPr>
          <w:p>
            <w:pPr>
              <w:spacing w:before="0" w:after="0"/>
              <w:jc w:val="both"/>
            </w:pPr>
            <w:r>
              <w:rPr>
                <w:rFonts w:ascii="Times New Roman" w:hAnsi="Times New Roman"/>
                <w:color w:val="000000"/>
                <w:sz w:val="24"/>
              </w:rPr>
              <w:t>Section 11(4)(a), RERA Act 2016</w:t>
            </w:r>
          </w:p>
        </w:tc>
        <w:tc>
          <w:tcPr>
            <w:tcW w:type="dxa" w:w="3324"/>
          </w:tcPr>
          <w:p>
            <w:pPr>
              <w:spacing w:before="0" w:after="0"/>
              <w:jc w:val="both"/>
            </w:pPr>
            <w:r>
              <w:rPr>
                <w:rFonts w:ascii="Times New Roman" w:hAnsi="Times New Roman"/>
                <w:color w:val="000000"/>
                <w:sz w:val="24"/>
              </w:rPr>
              <w:t xml:space="preserve">Promoter </w:t>
            </w:r>
            <w:r>
              <w:rPr>
                <w:rFonts w:ascii="Times New Roman" w:hAnsi="Times New Roman"/>
                <w:b/>
                <w:color w:val="000000"/>
                <w:sz w:val="24"/>
              </w:rPr>
              <w:t>cannot be relieved</w:t>
            </w:r>
            <w:r>
              <w:rPr>
                <w:rFonts w:ascii="Times New Roman" w:hAnsi="Times New Roman"/>
                <w:color w:val="000000"/>
                <w:sz w:val="24"/>
              </w:rPr>
              <w:t xml:space="preserve"> of BBA obligations without allottee consent</w:t>
            </w:r>
          </w:p>
        </w:tc>
      </w:tr>
      <w:tr>
        <w:tc>
          <w:tcPr>
            <w:tcW w:type="dxa" w:w="3324"/>
          </w:tcPr>
          <w:p>
            <w:pPr>
              <w:spacing w:before="0" w:after="0"/>
              <w:jc w:val="both"/>
            </w:pPr>
            <w:r>
              <w:rPr>
                <w:rFonts w:ascii="Times New Roman" w:hAnsi="Times New Roman"/>
                <w:b/>
                <w:color w:val="000000"/>
                <w:sz w:val="24"/>
              </w:rPr>
              <w:t>§4(2)(l) RERA</w:t>
            </w:r>
          </w:p>
        </w:tc>
        <w:tc>
          <w:tcPr>
            <w:tcW w:type="dxa" w:w="3324"/>
          </w:tcPr>
          <w:p>
            <w:pPr>
              <w:spacing w:before="0" w:after="0"/>
              <w:jc w:val="both"/>
            </w:pPr>
            <w:r>
              <w:rPr>
                <w:rFonts w:ascii="Times New Roman" w:hAnsi="Times New Roman"/>
                <w:color w:val="000000"/>
                <w:sz w:val="24"/>
              </w:rPr>
              <w:t>Section 4(2)(l), RERA Act 2016</w:t>
            </w:r>
          </w:p>
        </w:tc>
        <w:tc>
          <w:tcPr>
            <w:tcW w:type="dxa" w:w="3324"/>
          </w:tcPr>
          <w:p>
            <w:pPr>
              <w:spacing w:before="0" w:after="0"/>
              <w:jc w:val="both"/>
            </w:pPr>
            <w:r>
              <w:rPr>
                <w:rFonts w:ascii="Times New Roman" w:hAnsi="Times New Roman"/>
                <w:b/>
                <w:color w:val="000000"/>
                <w:sz w:val="24"/>
              </w:rPr>
              <w:t>Project escrow account</w:t>
            </w:r>
            <w:r>
              <w:rPr>
                <w:rFonts w:ascii="Times New Roman" w:hAnsi="Times New Roman"/>
                <w:color w:val="000000"/>
                <w:sz w:val="24"/>
              </w:rPr>
              <w:t xml:space="preserve"> — 70% of allottee payments to be deposited and used only for construction</w:t>
            </w:r>
          </w:p>
        </w:tc>
      </w:tr>
      <w:tr>
        <w:tc>
          <w:tcPr>
            <w:tcW w:type="dxa" w:w="3324"/>
          </w:tcPr>
          <w:p>
            <w:pPr>
              <w:spacing w:before="0" w:after="0"/>
              <w:jc w:val="both"/>
            </w:pPr>
            <w:r>
              <w:rPr>
                <w:rFonts w:ascii="Times New Roman" w:hAnsi="Times New Roman"/>
                <w:b/>
                <w:color w:val="000000"/>
                <w:sz w:val="24"/>
              </w:rPr>
              <w:t>§14 RERA</w:t>
            </w:r>
          </w:p>
        </w:tc>
        <w:tc>
          <w:tcPr>
            <w:tcW w:type="dxa" w:w="3324"/>
          </w:tcPr>
          <w:p>
            <w:pPr>
              <w:spacing w:before="0" w:after="0"/>
              <w:jc w:val="both"/>
            </w:pPr>
            <w:r>
              <w:rPr>
                <w:rFonts w:ascii="Times New Roman" w:hAnsi="Times New Roman"/>
                <w:color w:val="000000"/>
                <w:sz w:val="24"/>
              </w:rPr>
              <w:t>Section 14, RERA Act 2016</w:t>
            </w:r>
          </w:p>
        </w:tc>
        <w:tc>
          <w:tcPr>
            <w:tcW w:type="dxa" w:w="3324"/>
          </w:tcPr>
          <w:p>
            <w:pPr>
              <w:spacing w:before="0" w:after="0"/>
              <w:jc w:val="both"/>
            </w:pPr>
            <w:r>
              <w:rPr>
                <w:rFonts w:ascii="Times New Roman" w:hAnsi="Times New Roman"/>
                <w:color w:val="000000"/>
                <w:sz w:val="24"/>
              </w:rPr>
              <w:t xml:space="preserve">Allottee's </w:t>
            </w:r>
            <w:r>
              <w:rPr>
                <w:rFonts w:ascii="Times New Roman" w:hAnsi="Times New Roman"/>
                <w:b/>
                <w:color w:val="000000"/>
                <w:sz w:val="24"/>
              </w:rPr>
              <w:t>written consent</w:t>
            </w:r>
            <w:r>
              <w:rPr>
                <w:rFonts w:ascii="Times New Roman" w:hAnsi="Times New Roman"/>
                <w:color w:val="000000"/>
                <w:sz w:val="24"/>
              </w:rPr>
              <w:t xml:space="preserve"> required before major plan/specification alteration</w:t>
            </w:r>
          </w:p>
        </w:tc>
      </w:tr>
      <w:tr>
        <w:tc>
          <w:tcPr>
            <w:tcW w:type="dxa" w:w="3324"/>
          </w:tcPr>
          <w:p>
            <w:pPr>
              <w:spacing w:before="0" w:after="0"/>
              <w:jc w:val="both"/>
            </w:pPr>
            <w:r>
              <w:rPr>
                <w:rFonts w:ascii="Times New Roman" w:hAnsi="Times New Roman"/>
                <w:b/>
                <w:color w:val="000000"/>
                <w:sz w:val="24"/>
              </w:rPr>
              <w:t>§15 RERA</w:t>
            </w:r>
          </w:p>
        </w:tc>
        <w:tc>
          <w:tcPr>
            <w:tcW w:type="dxa" w:w="3324"/>
          </w:tcPr>
          <w:p>
            <w:pPr>
              <w:spacing w:before="0" w:after="0"/>
              <w:jc w:val="both"/>
            </w:pPr>
            <w:r>
              <w:rPr>
                <w:rFonts w:ascii="Times New Roman" w:hAnsi="Times New Roman"/>
                <w:color w:val="000000"/>
                <w:sz w:val="24"/>
              </w:rPr>
              <w:t>Section 15, RERA Act 2016</w:t>
            </w:r>
          </w:p>
        </w:tc>
        <w:tc>
          <w:tcPr>
            <w:tcW w:type="dxa" w:w="3324"/>
          </w:tcPr>
          <w:p>
            <w:pPr>
              <w:spacing w:before="0" w:after="0"/>
              <w:jc w:val="both"/>
            </w:pPr>
            <w:r>
              <w:rPr>
                <w:rFonts w:ascii="Times New Roman" w:hAnsi="Times New Roman"/>
                <w:b/>
                <w:color w:val="000000"/>
                <w:sz w:val="24"/>
              </w:rPr>
              <w:t>Defect liability</w:t>
            </w:r>
            <w:r>
              <w:rPr>
                <w:rFonts w:ascii="Times New Roman" w:hAnsi="Times New Roman"/>
                <w:color w:val="000000"/>
                <w:sz w:val="24"/>
              </w:rPr>
              <w:t xml:space="preserve"> of promoter for structural/defect issues</w:t>
            </w:r>
          </w:p>
        </w:tc>
      </w:tr>
      <w:tr>
        <w:tc>
          <w:tcPr>
            <w:tcW w:type="dxa" w:w="3324"/>
          </w:tcPr>
          <w:p>
            <w:pPr>
              <w:spacing w:before="0" w:after="0"/>
              <w:jc w:val="both"/>
            </w:pPr>
            <w:r>
              <w:rPr>
                <w:rFonts w:ascii="Times New Roman" w:hAnsi="Times New Roman"/>
                <w:b/>
                <w:color w:val="000000"/>
                <w:sz w:val="24"/>
              </w:rPr>
              <w:t>§18 RERA</w:t>
            </w:r>
          </w:p>
        </w:tc>
        <w:tc>
          <w:tcPr>
            <w:tcW w:type="dxa" w:w="3324"/>
          </w:tcPr>
          <w:p>
            <w:pPr>
              <w:spacing w:before="0" w:after="0"/>
              <w:jc w:val="both"/>
            </w:pPr>
            <w:r>
              <w:rPr>
                <w:rFonts w:ascii="Times New Roman" w:hAnsi="Times New Roman"/>
                <w:color w:val="000000"/>
                <w:sz w:val="24"/>
              </w:rPr>
              <w:t>Section 18, RERA Act 2016</w:t>
            </w:r>
          </w:p>
        </w:tc>
        <w:tc>
          <w:tcPr>
            <w:tcW w:type="dxa" w:w="3324"/>
          </w:tcPr>
          <w:p>
            <w:pPr>
              <w:spacing w:before="0" w:after="0"/>
              <w:jc w:val="both"/>
            </w:pPr>
            <w:r>
              <w:rPr>
                <w:rFonts w:ascii="Times New Roman" w:hAnsi="Times New Roman"/>
                <w:color w:val="000000"/>
                <w:sz w:val="24"/>
              </w:rPr>
              <w:t xml:space="preserve">Promoter must complete and deliver possession </w:t>
            </w:r>
            <w:r>
              <w:rPr>
                <w:rFonts w:ascii="Times New Roman" w:hAnsi="Times New Roman"/>
                <w:b/>
                <w:color w:val="000000"/>
                <w:sz w:val="24"/>
              </w:rPr>
              <w:t>per sanctioned plan and BBA timeline</w:t>
            </w:r>
          </w:p>
        </w:tc>
      </w:tr>
      <w:tr>
        <w:tc>
          <w:tcPr>
            <w:tcW w:type="dxa" w:w="3324"/>
          </w:tcPr>
          <w:p>
            <w:pPr>
              <w:spacing w:before="0" w:after="0"/>
              <w:jc w:val="both"/>
            </w:pPr>
            <w:r>
              <w:rPr>
                <w:rFonts w:ascii="Times New Roman" w:hAnsi="Times New Roman"/>
                <w:b/>
                <w:color w:val="000000"/>
                <w:sz w:val="24"/>
              </w:rPr>
              <w:t>§19 RERA</w:t>
            </w:r>
          </w:p>
        </w:tc>
        <w:tc>
          <w:tcPr>
            <w:tcW w:type="dxa" w:w="3324"/>
          </w:tcPr>
          <w:p>
            <w:pPr>
              <w:spacing w:before="0" w:after="0"/>
              <w:jc w:val="both"/>
            </w:pPr>
            <w:r>
              <w:rPr>
                <w:rFonts w:ascii="Times New Roman" w:hAnsi="Times New Roman"/>
                <w:color w:val="000000"/>
                <w:sz w:val="24"/>
              </w:rPr>
              <w:t>Section 19, RERA Act 2016</w:t>
            </w:r>
          </w:p>
        </w:tc>
        <w:tc>
          <w:tcPr>
            <w:tcW w:type="dxa" w:w="3324"/>
          </w:tcPr>
          <w:p>
            <w:pPr>
              <w:spacing w:before="0" w:after="0"/>
              <w:jc w:val="both"/>
            </w:pPr>
            <w:r>
              <w:rPr>
                <w:rFonts w:ascii="Times New Roman" w:hAnsi="Times New Roman"/>
                <w:color w:val="000000"/>
                <w:sz w:val="24"/>
              </w:rPr>
              <w:t xml:space="preserve">Allottee's right to </w:t>
            </w:r>
            <w:r>
              <w:rPr>
                <w:rFonts w:ascii="Times New Roman" w:hAnsi="Times New Roman"/>
                <w:b/>
                <w:color w:val="000000"/>
                <w:sz w:val="24"/>
              </w:rPr>
              <w:t>information</w:t>
            </w:r>
            <w:r>
              <w:rPr>
                <w:rFonts w:ascii="Times New Roman" w:hAnsi="Times New Roman"/>
                <w:color w:val="000000"/>
                <w:sz w:val="24"/>
              </w:rPr>
              <w:t xml:space="preserve"> on construction progress and accounts</w:t>
            </w:r>
          </w:p>
        </w:tc>
      </w:tr>
      <w:tr>
        <w:tc>
          <w:tcPr>
            <w:tcW w:type="dxa" w:w="3324"/>
          </w:tcPr>
          <w:p>
            <w:pPr>
              <w:spacing w:before="0" w:after="0"/>
              <w:jc w:val="both"/>
            </w:pPr>
            <w:r>
              <w:rPr>
                <w:rFonts w:ascii="Times New Roman" w:hAnsi="Times New Roman"/>
                <w:b/>
                <w:color w:val="000000"/>
                <w:sz w:val="24"/>
              </w:rPr>
              <w:t>§39 RERA</w:t>
            </w:r>
          </w:p>
        </w:tc>
        <w:tc>
          <w:tcPr>
            <w:tcW w:type="dxa" w:w="3324"/>
          </w:tcPr>
          <w:p>
            <w:pPr>
              <w:spacing w:before="0" w:after="0"/>
              <w:jc w:val="both"/>
            </w:pPr>
            <w:r>
              <w:rPr>
                <w:rFonts w:ascii="Times New Roman" w:hAnsi="Times New Roman"/>
                <w:color w:val="000000"/>
                <w:sz w:val="24"/>
              </w:rPr>
              <w:t>Section 39, RERA Act 2016</w:t>
            </w:r>
          </w:p>
        </w:tc>
        <w:tc>
          <w:tcPr>
            <w:tcW w:type="dxa" w:w="3324"/>
          </w:tcPr>
          <w:p>
            <w:pPr>
              <w:spacing w:before="0" w:after="0"/>
              <w:jc w:val="both"/>
            </w:pPr>
            <w:r>
              <w:rPr>
                <w:rFonts w:ascii="Times New Roman" w:hAnsi="Times New Roman"/>
                <w:b/>
                <w:color w:val="000000"/>
                <w:sz w:val="24"/>
              </w:rPr>
              <w:t>Rectification</w:t>
            </w:r>
            <w:r>
              <w:rPr>
                <w:rFonts w:ascii="Times New Roman" w:hAnsi="Times New Roman"/>
                <w:color w:val="000000"/>
                <w:sz w:val="24"/>
              </w:rPr>
              <w:t xml:space="preserve"> of HARERA order — allowed </w:t>
            </w:r>
            <w:r>
              <w:rPr>
                <w:rFonts w:ascii="Times New Roman" w:hAnsi="Times New Roman"/>
                <w:b/>
                <w:color w:val="000000"/>
                <w:sz w:val="24"/>
              </w:rPr>
              <w:t>08.08.2024</w:t>
            </w:r>
          </w:p>
        </w:tc>
      </w:tr>
      <w:tr>
        <w:tc>
          <w:tcPr>
            <w:tcW w:type="dxa" w:w="3324"/>
          </w:tcPr>
          <w:p>
            <w:pPr>
              <w:spacing w:before="0" w:after="0"/>
              <w:jc w:val="both"/>
            </w:pPr>
            <w:r>
              <w:rPr>
                <w:rFonts w:ascii="Times New Roman" w:hAnsi="Times New Roman"/>
                <w:b/>
                <w:color w:val="000000"/>
                <w:sz w:val="24"/>
              </w:rPr>
              <w:t>§40 RERA</w:t>
            </w:r>
          </w:p>
        </w:tc>
        <w:tc>
          <w:tcPr>
            <w:tcW w:type="dxa" w:w="3324"/>
          </w:tcPr>
          <w:p>
            <w:pPr>
              <w:spacing w:before="0" w:after="0"/>
              <w:jc w:val="both"/>
            </w:pPr>
            <w:r>
              <w:rPr>
                <w:rFonts w:ascii="Times New Roman" w:hAnsi="Times New Roman"/>
                <w:color w:val="000000"/>
                <w:sz w:val="24"/>
              </w:rPr>
              <w:t>Section 40, RERA Act 2016</w:t>
            </w:r>
          </w:p>
        </w:tc>
        <w:tc>
          <w:tcPr>
            <w:tcW w:type="dxa" w:w="3324"/>
          </w:tcPr>
          <w:p>
            <w:pPr>
              <w:spacing w:before="0" w:after="0"/>
              <w:jc w:val="both"/>
            </w:pPr>
            <w:r>
              <w:rPr>
                <w:rFonts w:ascii="Times New Roman" w:hAnsi="Times New Roman"/>
                <w:b/>
                <w:color w:val="000000"/>
                <w:sz w:val="24"/>
              </w:rPr>
              <w:t>Penalties</w:t>
            </w:r>
            <w:r>
              <w:rPr>
                <w:rFonts w:ascii="Times New Roman" w:hAnsi="Times New Roman"/>
                <w:color w:val="000000"/>
                <w:sz w:val="24"/>
              </w:rPr>
              <w:t xml:space="preserve"> for promoter non-compliance</w:t>
            </w:r>
          </w:p>
        </w:tc>
      </w:tr>
      <w:tr>
        <w:tc>
          <w:tcPr>
            <w:tcW w:type="dxa" w:w="3324"/>
          </w:tcPr>
          <w:p>
            <w:pPr>
              <w:spacing w:before="0" w:after="0"/>
              <w:jc w:val="both"/>
            </w:pPr>
            <w:r>
              <w:rPr>
                <w:rFonts w:ascii="Times New Roman" w:hAnsi="Times New Roman"/>
                <w:b/>
                <w:color w:val="000000"/>
                <w:sz w:val="24"/>
              </w:rPr>
              <w:t>§71 RERA</w:t>
            </w:r>
          </w:p>
        </w:tc>
        <w:tc>
          <w:tcPr>
            <w:tcW w:type="dxa" w:w="3324"/>
          </w:tcPr>
          <w:p>
            <w:pPr>
              <w:spacing w:before="0" w:after="0"/>
              <w:jc w:val="both"/>
            </w:pPr>
            <w:r>
              <w:rPr>
                <w:rFonts w:ascii="Times New Roman" w:hAnsi="Times New Roman"/>
                <w:color w:val="000000"/>
                <w:sz w:val="24"/>
              </w:rPr>
              <w:t>Section 71, RERA Act 2016</w:t>
            </w:r>
          </w:p>
        </w:tc>
        <w:tc>
          <w:tcPr>
            <w:tcW w:type="dxa" w:w="3324"/>
          </w:tcPr>
          <w:p>
            <w:pPr>
              <w:spacing w:before="0" w:after="0"/>
              <w:jc w:val="both"/>
            </w:pPr>
            <w:r>
              <w:rPr>
                <w:rFonts w:ascii="Times New Roman" w:hAnsi="Times New Roman"/>
                <w:b/>
                <w:color w:val="000000"/>
                <w:sz w:val="24"/>
              </w:rPr>
              <w:t>Delay compensation</w:t>
            </w:r>
            <w:r>
              <w:rPr>
                <w:rFonts w:ascii="Times New Roman" w:hAnsi="Times New Roman"/>
                <w:color w:val="000000"/>
                <w:sz w:val="24"/>
              </w:rPr>
              <w:t xml:space="preserve"> for failure to give possession on time</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2"/>
        <w:jc w:val="both"/>
      </w:pPr>
      <w:r>
        <w:rPr>
          <w:rFonts w:ascii="Times New Roman" w:hAnsi="Times New Roman"/>
          <w:b/>
          <w:color w:val="000000"/>
          <w:sz w:val="24"/>
        </w:rPr>
        <w:t>Technical framework — three separate tracks</w:t>
      </w:r>
      <w:r>
        <w:rPr>
          <w:rFonts w:ascii="Times New Roman" w:hAnsi="Times New Roman"/>
          <w:b/>
          <w:color w:val="000000"/>
          <w:sz w:val="24"/>
        </w:rPr>
      </w:r>
    </w:p>
    <w:p>
      <w:pPr>
        <w:jc w:val="both"/>
      </w:pPr>
      <w:r>
        <w:t>This matter involves three tracks that ATS has mixed together. They must be kept distinct on the DTCP file (please see Table 2):</w:t>
      </w:r>
    </w:p>
    <w:p>
      <w:pPr>
        <w:spacing w:before="120" w:after="60"/>
        <w:jc w:val="both"/>
      </w:pPr>
      <w:r>
        <w:rPr>
          <w:rFonts w:ascii="Times New Roman" w:hAnsi="Times New Roman"/>
          <w:b/>
          <w:color w:val="000000"/>
          <w:sz w:val="24"/>
        </w:rPr>
      </w:r>
      <w:r>
        <w:rPr>
          <w:rFonts w:ascii="Times New Roman" w:hAnsi="Times New Roman"/>
          <w:b/>
          <w:color w:val="000000"/>
          <w:sz w:val="24"/>
        </w:rPr>
        <w:t>Table 2 — Three separate tracks</w:t>
      </w:r>
      <w:r>
        <w:rPr>
          <w:rFonts w:ascii="Times New Roman" w:hAnsi="Times New Roman"/>
          <w:b/>
          <w:color w:val="000000"/>
          <w:sz w:val="24"/>
        </w:rPr>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324"/>
          </w:tcPr>
          <w:p>
            <w:pPr>
              <w:spacing w:before="0" w:after="0"/>
              <w:jc w:val="both"/>
            </w:pPr>
            <w:r>
              <w:rPr>
                <w:rFonts w:ascii="Times New Roman" w:hAnsi="Times New Roman"/>
                <w:b/>
                <w:color w:val="000000"/>
                <w:sz w:val="24"/>
              </w:rPr>
              <w:t>Track</w:t>
            </w:r>
          </w:p>
        </w:tc>
        <w:tc>
          <w:tcPr>
            <w:tcW w:type="dxa" w:w="3324"/>
          </w:tcPr>
          <w:p>
            <w:pPr>
              <w:spacing w:before="0" w:after="0"/>
              <w:jc w:val="both"/>
            </w:pPr>
            <w:r>
              <w:rPr>
                <w:rFonts w:ascii="Times New Roman" w:hAnsi="Times New Roman"/>
                <w:b/>
                <w:color w:val="000000"/>
                <w:sz w:val="24"/>
              </w:rPr>
              <w:t>Legal capacity</w:t>
            </w:r>
          </w:p>
        </w:tc>
        <w:tc>
          <w:tcPr>
            <w:tcW w:type="dxa" w:w="3324"/>
          </w:tcPr>
          <w:p>
            <w:pPr>
              <w:spacing w:before="0" w:after="0"/>
              <w:jc w:val="both"/>
            </w:pPr>
            <w:r>
              <w:rPr>
                <w:rFonts w:ascii="Times New Roman" w:hAnsi="Times New Roman"/>
                <w:b/>
                <w:color w:val="000000"/>
                <w:sz w:val="24"/>
              </w:rPr>
              <w:t>What changes in COD</w:t>
            </w:r>
          </w:p>
        </w:tc>
      </w:tr>
      <w:tr>
        <w:tc>
          <w:tcPr>
            <w:tcW w:type="dxa" w:w="3324"/>
          </w:tcPr>
          <w:p>
            <w:pPr>
              <w:spacing w:before="0" w:after="0"/>
              <w:jc w:val="both"/>
            </w:pPr>
            <w:r>
              <w:rPr>
                <w:rFonts w:ascii="Times New Roman" w:hAnsi="Times New Roman"/>
                <w:b/>
                <w:color w:val="000000"/>
                <w:sz w:val="24"/>
              </w:rPr>
              <w:t>A. Colonizer / licence</w:t>
            </w:r>
          </w:p>
        </w:tc>
        <w:tc>
          <w:tcPr>
            <w:tcW w:type="dxa" w:w="3324"/>
          </w:tcPr>
          <w:p>
            <w:pPr>
              <w:spacing w:before="0" w:after="0"/>
              <w:jc w:val="both"/>
            </w:pPr>
            <w:r>
              <w:rPr>
                <w:rFonts w:ascii="Times New Roman" w:hAnsi="Times New Roman"/>
                <w:b/>
                <w:color w:val="000000"/>
                <w:sz w:val="24"/>
              </w:rPr>
              <w:t>Colonizer</w:t>
            </w:r>
            <w:r>
              <w:rPr>
                <w:rFonts w:ascii="Times New Roman" w:hAnsi="Times New Roman"/>
                <w:color w:val="000000"/>
                <w:sz w:val="24"/>
              </w:rPr>
              <w:t xml:space="preserve"> under Licence No. </w:t>
            </w:r>
            <w:r>
              <w:rPr>
                <w:rFonts w:ascii="Times New Roman" w:hAnsi="Times New Roman"/>
                <w:b/>
                <w:color w:val="000000"/>
                <w:sz w:val="24"/>
              </w:rPr>
              <w:t>37/2013</w:t>
            </w:r>
          </w:p>
        </w:tc>
        <w:tc>
          <w:tcPr>
            <w:tcW w:type="dxa" w:w="3324"/>
          </w:tcPr>
          <w:p>
            <w:pPr>
              <w:spacing w:before="0" w:after="0"/>
              <w:jc w:val="both"/>
            </w:pPr>
            <w:r>
              <w:rPr>
                <w:rFonts w:ascii="Times New Roman" w:hAnsi="Times New Roman"/>
                <w:b/>
                <w:color w:val="000000"/>
                <w:sz w:val="24"/>
              </w:rPr>
              <w:t>Hasta → Homekraft</w:t>
            </w:r>
            <w:r>
              <w:rPr>
                <w:rFonts w:ascii="Times New Roman" w:hAnsi="Times New Roman"/>
                <w:color w:val="000000"/>
                <w:sz w:val="24"/>
              </w:rPr>
              <w:t xml:space="preserve"> (proposed)</w:t>
            </w:r>
          </w:p>
        </w:tc>
      </w:tr>
      <w:tr>
        <w:tc>
          <w:tcPr>
            <w:tcW w:type="dxa" w:w="3324"/>
          </w:tcPr>
          <w:p>
            <w:pPr>
              <w:spacing w:before="0" w:after="0"/>
              <w:jc w:val="both"/>
            </w:pPr>
            <w:r>
              <w:rPr>
                <w:rFonts w:ascii="Times New Roman" w:hAnsi="Times New Roman"/>
                <w:b/>
                <w:color w:val="000000"/>
                <w:sz w:val="24"/>
              </w:rPr>
              <w:t>B. Promoter / allottee contract</w:t>
            </w:r>
          </w:p>
        </w:tc>
        <w:tc>
          <w:tcPr>
            <w:tcW w:type="dxa" w:w="3324"/>
          </w:tcPr>
          <w:p>
            <w:pPr>
              <w:spacing w:before="0" w:after="0"/>
              <w:jc w:val="both"/>
            </w:pPr>
            <w:r>
              <w:rPr>
                <w:rFonts w:ascii="Times New Roman" w:hAnsi="Times New Roman"/>
                <w:b/>
                <w:color w:val="000000"/>
                <w:sz w:val="24"/>
              </w:rPr>
              <w:t>RERA-registered promoter</w:t>
            </w:r>
            <w:r>
              <w:rPr>
                <w:rFonts w:ascii="Times New Roman" w:hAnsi="Times New Roman"/>
                <w:color w:val="000000"/>
                <w:sz w:val="24"/>
              </w:rPr>
              <w:t xml:space="preserve"> + </w:t>
            </w:r>
            <w:r>
              <w:rPr>
                <w:rFonts w:ascii="Times New Roman" w:hAnsi="Times New Roman"/>
                <w:b/>
                <w:color w:val="000000"/>
                <w:sz w:val="24"/>
              </w:rPr>
              <w:t>BBA party</w:t>
            </w:r>
          </w:p>
        </w:tc>
        <w:tc>
          <w:tcPr>
            <w:tcW w:type="dxa" w:w="3324"/>
          </w:tcPr>
          <w:p>
            <w:pPr>
              <w:spacing w:before="0" w:after="0"/>
              <w:jc w:val="both"/>
            </w:pPr>
            <w:r>
              <w:rPr>
                <w:rFonts w:ascii="Times New Roman" w:hAnsi="Times New Roman"/>
                <w:color w:val="000000"/>
                <w:sz w:val="24"/>
              </w:rPr>
              <w:t xml:space="preserve">ATS says “existing and proposed promoter” — </w:t>
            </w:r>
            <w:r>
              <w:rPr>
                <w:rFonts w:ascii="Times New Roman" w:hAnsi="Times New Roman"/>
                <w:b/>
                <w:color w:val="000000"/>
                <w:sz w:val="24"/>
              </w:rPr>
              <w:t>unstated</w:t>
            </w:r>
          </w:p>
        </w:tc>
      </w:tr>
      <w:tr>
        <w:tc>
          <w:tcPr>
            <w:tcW w:type="dxa" w:w="3324"/>
          </w:tcPr>
          <w:p>
            <w:pPr>
              <w:spacing w:before="0" w:after="0"/>
              <w:jc w:val="both"/>
            </w:pPr>
            <w:r>
              <w:rPr>
                <w:rFonts w:ascii="Times New Roman" w:hAnsi="Times New Roman"/>
                <w:b/>
                <w:color w:val="000000"/>
                <w:sz w:val="24"/>
              </w:rPr>
              <w:t>C. Building plan</w:t>
            </w:r>
          </w:p>
        </w:tc>
        <w:tc>
          <w:tcPr>
            <w:tcW w:type="dxa" w:w="3324"/>
          </w:tcPr>
          <w:p>
            <w:pPr>
              <w:spacing w:before="0" w:after="0"/>
              <w:jc w:val="both"/>
            </w:pPr>
            <w:r>
              <w:rPr>
                <w:rFonts w:ascii="Times New Roman" w:hAnsi="Times New Roman"/>
                <w:color w:val="000000"/>
                <w:sz w:val="24"/>
              </w:rPr>
              <w:t>Sanctioned layout, FAR, towers, units</w:t>
            </w:r>
          </w:p>
        </w:tc>
        <w:tc>
          <w:tcPr>
            <w:tcW w:type="dxa" w:w="3324"/>
          </w:tcPr>
          <w:p>
            <w:pPr>
              <w:spacing w:before="0" w:after="0"/>
              <w:jc w:val="both"/>
            </w:pPr>
            <w:r>
              <w:rPr>
                <w:rFonts w:ascii="Times New Roman" w:hAnsi="Times New Roman"/>
                <w:color w:val="000000"/>
                <w:sz w:val="24"/>
              </w:rPr>
              <w:t xml:space="preserve">Revised plan </w:t>
            </w:r>
            <w:r>
              <w:rPr>
                <w:rFonts w:ascii="Times New Roman" w:hAnsi="Times New Roman"/>
                <w:b/>
                <w:color w:val="000000"/>
                <w:sz w:val="24"/>
              </w:rPr>
              <w:t>ZP-938-II</w:t>
            </w:r>
            <w:r>
              <w:rPr>
                <w:rFonts w:ascii="Times New Roman" w:hAnsi="Times New Roman"/>
                <w:color w:val="000000"/>
                <w:sz w:val="24"/>
              </w:rPr>
              <w:t xml:space="preserve"> dated </w:t>
            </w:r>
            <w:r>
              <w:rPr>
                <w:rFonts w:ascii="Times New Roman" w:hAnsi="Times New Roman"/>
                <w:b/>
                <w:color w:val="000000"/>
                <w:sz w:val="24"/>
              </w:rPr>
              <w:t>04.05.2026</w:t>
            </w:r>
            <w:r>
              <w:rPr>
                <w:rFonts w:ascii="Times New Roman" w:hAnsi="Times New Roman"/>
                <w:color w:val="000000"/>
                <w:sz w:val="24"/>
              </w:rPr>
              <w:t xml:space="preserve"> — separate from COD</w:t>
            </w:r>
          </w:p>
        </w:tc>
      </w:tr>
    </w:tbl>
    <w:p>
      <w:pPr>
        <w:jc w:val="both"/>
      </w:pP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b/>
          <w:color w:val="000000"/>
          <w:sz w:val="24"/>
        </w:rPr>
        <w:t>Technical point:</w:t>
      </w:r>
      <w:r>
        <w:rPr>
          <w:rFonts w:ascii="Times New Roman" w:hAnsi="Times New Roman"/>
          <w:color w:val="000000"/>
          <w:sz w:val="24"/>
        </w:rPr>
        <w:t xml:space="preserve"> Change of </w:t>
      </w:r>
      <w:r>
        <w:rPr>
          <w:rFonts w:ascii="Times New Roman" w:hAnsi="Times New Roman"/>
          <w:b/>
          <w:color w:val="000000"/>
          <w:sz w:val="24"/>
        </w:rPr>
        <w:t>DTCP colonizer</w:t>
      </w:r>
      <w:r>
        <w:rPr>
          <w:rFonts w:ascii="Times New Roman" w:hAnsi="Times New Roman"/>
          <w:color w:val="000000"/>
          <w:sz w:val="24"/>
        </w:rPr>
        <w:t xml:space="preserve"> does </w:t>
      </w:r>
      <w:r>
        <w:rPr>
          <w:rFonts w:ascii="Times New Roman" w:hAnsi="Times New Roman"/>
          <w:b/>
          <w:color w:val="000000"/>
          <w:sz w:val="24"/>
        </w:rPr>
        <w:t>not</w:t>
      </w:r>
      <w:r>
        <w:rPr>
          <w:rFonts w:ascii="Times New Roman" w:hAnsi="Times New Roman"/>
          <w:color w:val="000000"/>
          <w:sz w:val="24"/>
        </w:rPr>
        <w:t xml:space="preserve"> automatically change </w:t>
      </w:r>
      <w:r>
        <w:rPr>
          <w:rFonts w:ascii="Times New Roman" w:hAnsi="Times New Roman"/>
          <w:b/>
          <w:color w:val="000000"/>
          <w:sz w:val="24"/>
        </w:rPr>
        <w:t>RERA promoter</w:t>
      </w:r>
      <w:r>
        <w:rPr>
          <w:rFonts w:ascii="Times New Roman" w:hAnsi="Times New Roman"/>
          <w:color w:val="000000"/>
          <w:sz w:val="24"/>
        </w:rPr>
        <w:t xml:space="preserve"> or </w:t>
      </w:r>
      <w:r>
        <w:rPr>
          <w:rFonts w:ascii="Times New Roman" w:hAnsi="Times New Roman"/>
          <w:b/>
          <w:color w:val="000000"/>
          <w:sz w:val="24"/>
        </w:rPr>
        <w:t>BBA counterparty</w:t>
      </w:r>
      <w:r>
        <w:rPr>
          <w:rFonts w:ascii="Times New Roman" w:hAnsi="Times New Roman"/>
          <w:color w:val="000000"/>
          <w:sz w:val="24"/>
        </w:rPr>
        <w:t xml:space="preserve">. Unless lawfully amended, </w:t>
      </w:r>
      <w:r>
        <w:rPr>
          <w:rFonts w:ascii="Times New Roman" w:hAnsi="Times New Roman"/>
          <w:b/>
          <w:color w:val="000000"/>
          <w:sz w:val="24"/>
        </w:rPr>
        <w:t>ATS Realworth</w:t>
      </w:r>
      <w:r>
        <w:rPr>
          <w:rFonts w:ascii="Times New Roman" w:hAnsi="Times New Roman"/>
          <w:color w:val="000000"/>
          <w:sz w:val="24"/>
        </w:rPr>
        <w:t xml:space="preserve"> remains BBA party and HARERA respondent; </w:t>
      </w:r>
      <w:r>
        <w:rPr>
          <w:rFonts w:ascii="Times New Roman" w:hAnsi="Times New Roman"/>
          <w:b/>
          <w:color w:val="000000"/>
          <w:sz w:val="24"/>
        </w:rPr>
        <w:t>Section 11(4), RERA Act 2016</w:t>
      </w:r>
      <w:r>
        <w:rPr>
          <w:rFonts w:ascii="Times New Roman" w:hAnsi="Times New Roman"/>
          <w:color w:val="000000"/>
          <w:sz w:val="24"/>
        </w:rPr>
        <w:t xml:space="preserve"> continues promoter duties.</w:t>
      </w:r>
      <w:r>
        <w:rPr>
          <w:rFonts w:ascii="Times New Roman" w:hAnsi="Times New Roman"/>
          <w:color w:val="000000"/>
          <w:sz w:val="24"/>
        </w:rPr>
      </w:r>
    </w:p>
    <w:p>
      <w:pPr>
        <w:pStyle w:val="Heading3"/>
        <w:jc w:val="both"/>
      </w:pPr>
      <w:r>
        <w:rPr>
          <w:rFonts w:ascii="Times New Roman" w:hAnsi="Times New Roman"/>
          <w:b/>
          <w:color w:val="000000"/>
          <w:sz w:val="24"/>
        </w:rPr>
        <w:t>HARERA order 18.04.2024 — binding technical directions (Unit 3051)</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3 — HARERA order 18.04.2024 — binding technical directions (Unit 3051)</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50"/>
        <w:gridCol w:w="3107"/>
        <w:gridCol w:w="3107"/>
        <w:gridCol w:w="3108"/>
      </w:tblGrid>
      <w:tr>
        <w:tc>
          <w:tcPr>
            <w:tcW w:type="dxa" w:w="650"/>
          </w:tcPr>
          <w:p>
            <w:r>
              <w:t>No.</w:t>
            </w:r>
          </w:p>
        </w:tc>
        <w:tc>
          <w:tcPr>
            <w:tcW w:type="dxa" w:w="3107"/>
          </w:tcPr>
          <w:p>
            <w:pPr>
              <w:spacing w:before="0" w:after="0"/>
              <w:jc w:val="both"/>
            </w:pPr>
            <w:r>
              <w:rPr>
                <w:rFonts w:ascii="Times New Roman" w:hAnsi="Times New Roman"/>
                <w:b/>
                <w:color w:val="000000"/>
                <w:sz w:val="24"/>
              </w:rPr>
              <w:t>Direction</w:t>
            </w:r>
          </w:p>
        </w:tc>
        <w:tc>
          <w:tcPr>
            <w:tcW w:type="dxa" w:w="3107"/>
          </w:tcPr>
          <w:p>
            <w:pPr>
              <w:spacing w:before="0" w:after="0"/>
              <w:jc w:val="both"/>
            </w:pPr>
            <w:r>
              <w:rPr>
                <w:rFonts w:ascii="Times New Roman" w:hAnsi="Times New Roman"/>
                <w:b/>
                <w:color w:val="000000"/>
                <w:sz w:val="24"/>
              </w:rPr>
              <w:t>Technical content</w:t>
            </w:r>
          </w:p>
        </w:tc>
        <w:tc>
          <w:tcPr>
            <w:tcW w:type="dxa" w:w="3108"/>
          </w:tcPr>
          <w:p>
            <w:pPr>
              <w:spacing w:before="0" w:after="0"/>
              <w:jc w:val="both"/>
            </w:pPr>
            <w:r>
              <w:rPr>
                <w:rFonts w:ascii="Times New Roman" w:hAnsi="Times New Roman"/>
                <w:b/>
                <w:color w:val="000000"/>
                <w:sz w:val="24"/>
              </w:rPr>
              <w:t>Compliance status to verify</w:t>
            </w:r>
          </w:p>
        </w:tc>
      </w:tr>
      <w:tr>
        <w:tc>
          <w:tcPr>
            <w:tcW w:type="dxa" w:w="650"/>
          </w:tcPr>
          <w:p>
            <w:r>
              <w:t>3.1</w:t>
            </w:r>
          </w:p>
        </w:tc>
        <w:tc>
          <w:tcPr>
            <w:tcW w:type="dxa" w:w="3107"/>
          </w:tcPr>
          <w:p>
            <w:pPr>
              <w:spacing w:before="0" w:after="0"/>
              <w:jc w:val="both"/>
            </w:pPr>
            <w:r>
              <w:rPr>
                <w:rFonts w:ascii="Times New Roman" w:hAnsi="Times New Roman"/>
                <w:b/>
                <w:color w:val="000000"/>
                <w:sz w:val="24"/>
              </w:rPr>
              <w:t>Pre-EMI</w:t>
            </w:r>
          </w:p>
        </w:tc>
        <w:tc>
          <w:tcPr>
            <w:tcW w:type="dxa" w:w="3107"/>
          </w:tcPr>
          <w:p>
            <w:pPr>
              <w:spacing w:before="0" w:after="0"/>
              <w:jc w:val="both"/>
            </w:pPr>
            <w:r>
              <w:rPr>
                <w:rFonts w:ascii="Times New Roman" w:hAnsi="Times New Roman"/>
                <w:color w:val="000000"/>
                <w:sz w:val="24"/>
              </w:rPr>
              <w:t xml:space="preserve">Pay pre-EMI/EMI </w:t>
            </w:r>
            <w:r>
              <w:rPr>
                <w:rFonts w:ascii="Times New Roman" w:hAnsi="Times New Roman"/>
                <w:b/>
                <w:color w:val="000000"/>
                <w:sz w:val="24"/>
              </w:rPr>
              <w:t>directly to PNB Housing Finance</w:t>
            </w:r>
            <w:r>
              <w:rPr>
                <w:rFonts w:ascii="Times New Roman" w:hAnsi="Times New Roman"/>
                <w:color w:val="000000"/>
                <w:sz w:val="24"/>
              </w:rPr>
              <w:t xml:space="preserve"> till offer of possession (letter </w:t>
            </w:r>
            <w:r>
              <w:rPr>
                <w:rFonts w:ascii="Times New Roman" w:hAnsi="Times New Roman"/>
                <w:b/>
                <w:color w:val="000000"/>
                <w:sz w:val="24"/>
              </w:rPr>
              <w:t>23.10.2018</w:t>
            </w:r>
            <w:r>
              <w:rPr>
                <w:rFonts w:ascii="Times New Roman" w:hAnsi="Times New Roman"/>
                <w:color w:val="000000"/>
                <w:sz w:val="24"/>
              </w:rPr>
              <w:t xml:space="preserve"> ; BBA Clause 7.1)</w:t>
            </w:r>
          </w:p>
        </w:tc>
        <w:tc>
          <w:tcPr>
            <w:tcW w:type="dxa" w:w="3108"/>
          </w:tcPr>
          <w:p>
            <w:pPr>
              <w:spacing w:before="0" w:after="0"/>
              <w:jc w:val="both"/>
            </w:pPr>
            <w:r>
              <w:rPr>
                <w:rFonts w:ascii="Times New Roman" w:hAnsi="Times New Roman"/>
                <w:color w:val="000000"/>
                <w:sz w:val="24"/>
              </w:rPr>
              <w:t xml:space="preserve">Outstanding — Homekraft email </w:t>
            </w:r>
            <w:r>
              <w:rPr>
                <w:rFonts w:ascii="Times New Roman" w:hAnsi="Times New Roman"/>
                <w:b/>
                <w:color w:val="000000"/>
                <w:sz w:val="24"/>
              </w:rPr>
              <w:t>12.06.2026</w:t>
            </w:r>
          </w:p>
        </w:tc>
      </w:tr>
      <w:tr>
        <w:tc>
          <w:tcPr>
            <w:tcW w:type="dxa" w:w="650"/>
          </w:tcPr>
          <w:p>
            <w:r>
              <w:t>3.2</w:t>
            </w:r>
          </w:p>
        </w:tc>
        <w:tc>
          <w:tcPr>
            <w:tcW w:type="dxa" w:w="3107"/>
          </w:tcPr>
          <w:p>
            <w:pPr>
              <w:spacing w:before="0" w:after="0"/>
              <w:jc w:val="both"/>
            </w:pPr>
            <w:r>
              <w:rPr>
                <w:rFonts w:ascii="Times New Roman" w:hAnsi="Times New Roman"/>
                <w:b/>
                <w:color w:val="000000"/>
                <w:sz w:val="24"/>
              </w:rPr>
              <w:t>CC/OC disclosure</w:t>
            </w:r>
          </w:p>
        </w:tc>
        <w:tc>
          <w:tcPr>
            <w:tcW w:type="dxa" w:w="3107"/>
          </w:tcPr>
          <w:p>
            <w:pPr>
              <w:spacing w:before="0" w:after="0"/>
              <w:jc w:val="both"/>
            </w:pPr>
            <w:r>
              <w:rPr>
                <w:rFonts w:ascii="Times New Roman" w:hAnsi="Times New Roman"/>
                <w:color w:val="000000"/>
                <w:sz w:val="24"/>
              </w:rPr>
              <w:t>Disclose completion/occupation certificate status</w:t>
            </w:r>
          </w:p>
        </w:tc>
        <w:tc>
          <w:tcPr>
            <w:tcW w:type="dxa" w:w="3108"/>
          </w:tcPr>
          <w:p>
            <w:pPr>
              <w:spacing w:before="0" w:after="0"/>
              <w:jc w:val="both"/>
            </w:pPr>
            <w:r>
              <w:rPr>
                <w:rFonts w:ascii="Times New Roman" w:hAnsi="Times New Roman"/>
                <w:b/>
                <w:color w:val="000000"/>
                <w:sz w:val="24"/>
              </w:rPr>
              <w:t>30-day</w:t>
            </w:r>
            <w:r>
              <w:rPr>
                <w:rFonts w:ascii="Times New Roman" w:hAnsi="Times New Roman"/>
                <w:color w:val="000000"/>
                <w:sz w:val="24"/>
              </w:rPr>
              <w:t xml:space="preserve"> period expired (~ </w:t>
            </w:r>
            <w:r>
              <w:rPr>
                <w:rFonts w:ascii="Times New Roman" w:hAnsi="Times New Roman"/>
                <w:b/>
                <w:color w:val="000000"/>
                <w:sz w:val="24"/>
              </w:rPr>
              <w:t>18.05.2024</w:t>
            </w:r>
            <w:r>
              <w:rPr>
                <w:rFonts w:ascii="Times New Roman" w:hAnsi="Times New Roman"/>
                <w:color w:val="000000"/>
                <w:sz w:val="24"/>
              </w:rPr>
              <w:t xml:space="preserve"> )</w:t>
            </w:r>
          </w:p>
        </w:tc>
      </w:tr>
      <w:tr>
        <w:tc>
          <w:tcPr>
            <w:tcW w:type="dxa" w:w="650"/>
          </w:tcPr>
          <w:p>
            <w:r>
              <w:t>3.3</w:t>
            </w:r>
          </w:p>
        </w:tc>
        <w:tc>
          <w:tcPr>
            <w:tcW w:type="dxa" w:w="3107"/>
          </w:tcPr>
          <w:p>
            <w:pPr>
              <w:spacing w:before="0" w:after="0"/>
              <w:jc w:val="both"/>
            </w:pPr>
            <w:r>
              <w:rPr>
                <w:rFonts w:ascii="Times New Roman" w:hAnsi="Times New Roman"/>
                <w:b/>
                <w:color w:val="000000"/>
                <w:sz w:val="24"/>
              </w:rPr>
              <w:t>Possession date</w:t>
            </w:r>
          </w:p>
        </w:tc>
        <w:tc>
          <w:tcPr>
            <w:tcW w:type="dxa" w:w="3107"/>
          </w:tcPr>
          <w:p>
            <w:pPr>
              <w:spacing w:before="0" w:after="0"/>
              <w:jc w:val="both"/>
            </w:pPr>
            <w:r>
              <w:rPr>
                <w:rFonts w:ascii="Times New Roman" w:hAnsi="Times New Roman"/>
                <w:color w:val="000000"/>
                <w:sz w:val="24"/>
              </w:rPr>
              <w:t xml:space="preserve">Disclose date of </w:t>
            </w:r>
            <w:r>
              <w:rPr>
                <w:rFonts w:ascii="Times New Roman" w:hAnsi="Times New Roman"/>
                <w:b/>
                <w:color w:val="000000"/>
                <w:sz w:val="24"/>
              </w:rPr>
              <w:t>physical possession</w:t>
            </w:r>
            <w:r>
              <w:rPr>
                <w:rFonts w:ascii="Times New Roman" w:hAnsi="Times New Roman"/>
                <w:color w:val="000000"/>
                <w:sz w:val="24"/>
              </w:rPr>
              <w:t xml:space="preserve"> of Unit 3051</w:t>
            </w:r>
          </w:p>
        </w:tc>
        <w:tc>
          <w:tcPr>
            <w:tcW w:type="dxa" w:w="3108"/>
          </w:tcPr>
          <w:p>
            <w:pPr>
              <w:spacing w:before="0" w:after="0"/>
              <w:jc w:val="both"/>
            </w:pPr>
            <w:r>
              <w:rPr>
                <w:rFonts w:ascii="Times New Roman" w:hAnsi="Times New Roman"/>
                <w:b/>
                <w:color w:val="000000"/>
                <w:sz w:val="24"/>
              </w:rPr>
              <w:t>30-day</w:t>
            </w:r>
            <w:r>
              <w:rPr>
                <w:rFonts w:ascii="Times New Roman" w:hAnsi="Times New Roman"/>
                <w:color w:val="000000"/>
                <w:sz w:val="24"/>
              </w:rPr>
              <w:t xml:space="preserve"> period expired; ATS projects </w:t>
            </w:r>
            <w:r>
              <w:rPr>
                <w:rFonts w:ascii="Times New Roman" w:hAnsi="Times New Roman"/>
                <w:b/>
                <w:color w:val="000000"/>
                <w:sz w:val="24"/>
              </w:rPr>
              <w:t>30.06.2031</w:t>
            </w:r>
          </w:p>
        </w:tc>
      </w:tr>
      <w:tr>
        <w:tc>
          <w:tcPr>
            <w:tcW w:type="dxa" w:w="650"/>
          </w:tcPr>
          <w:p>
            <w:r>
              <w:t>3.4</w:t>
            </w:r>
          </w:p>
        </w:tc>
        <w:tc>
          <w:tcPr>
            <w:tcW w:type="dxa" w:w="3107"/>
          </w:tcPr>
          <w:p>
            <w:pPr>
              <w:spacing w:before="0" w:after="0"/>
              <w:jc w:val="both"/>
            </w:pPr>
            <w:r>
              <w:rPr>
                <w:rFonts w:ascii="Times New Roman" w:hAnsi="Times New Roman"/>
                <w:b/>
                <w:color w:val="000000"/>
                <w:sz w:val="24"/>
              </w:rPr>
              <w:t>Escrow</w:t>
            </w:r>
          </w:p>
        </w:tc>
        <w:tc>
          <w:tcPr>
            <w:tcW w:type="dxa" w:w="3107"/>
          </w:tcPr>
          <w:p>
            <w:pPr>
              <w:spacing w:before="0" w:after="0"/>
              <w:jc w:val="both"/>
            </w:pPr>
            <w:r>
              <w:rPr>
                <w:rFonts w:ascii="Times New Roman" w:hAnsi="Times New Roman"/>
                <w:color w:val="000000"/>
                <w:sz w:val="24"/>
              </w:rPr>
              <w:t>Disclose project escrow account — credits, debits, utilisation</w:t>
            </w:r>
          </w:p>
        </w:tc>
        <w:tc>
          <w:tcPr>
            <w:tcW w:type="dxa" w:w="3108"/>
          </w:tcPr>
          <w:p>
            <w:pPr>
              <w:spacing w:before="0" w:after="0"/>
              <w:jc w:val="both"/>
            </w:pPr>
            <w:r>
              <w:rPr>
                <w:rFonts w:ascii="Times New Roman" w:hAnsi="Times New Roman"/>
                <w:b/>
                <w:color w:val="000000"/>
                <w:sz w:val="24"/>
              </w:rPr>
              <w:t>30-day</w:t>
            </w:r>
            <w:r>
              <w:rPr>
                <w:rFonts w:ascii="Times New Roman" w:hAnsi="Times New Roman"/>
                <w:color w:val="000000"/>
                <w:sz w:val="24"/>
              </w:rPr>
              <w:t xml:space="preserve"> period expired</w:t>
            </w:r>
          </w:p>
        </w:tc>
      </w:tr>
      <w:tr>
        <w:tc>
          <w:tcPr>
            <w:tcW w:type="dxa" w:w="650"/>
          </w:tcPr>
          <w:p>
            <w:r>
              <w:t>3.5</w:t>
            </w:r>
          </w:p>
        </w:tc>
        <w:tc>
          <w:tcPr>
            <w:tcW w:type="dxa" w:w="3107"/>
          </w:tcPr>
          <w:p>
            <w:pPr>
              <w:spacing w:before="0" w:after="0"/>
              <w:jc w:val="both"/>
            </w:pPr>
            <w:r>
              <w:rPr>
                <w:rFonts w:ascii="Times New Roman" w:hAnsi="Times New Roman"/>
                <w:b/>
                <w:color w:val="000000"/>
                <w:sz w:val="24"/>
              </w:rPr>
              <w:t>Full compliance</w:t>
            </w:r>
          </w:p>
        </w:tc>
        <w:tc>
          <w:tcPr>
            <w:tcW w:type="dxa" w:w="3107"/>
          </w:tcPr>
          <w:p>
            <w:pPr>
              <w:spacing w:before="0" w:after="0"/>
              <w:jc w:val="both"/>
            </w:pPr>
            <w:r>
              <w:rPr>
                <w:rFonts w:ascii="Times New Roman" w:hAnsi="Times New Roman"/>
                <w:color w:val="000000"/>
                <w:sz w:val="24"/>
              </w:rPr>
              <w:t>Complete all directions</w:t>
            </w:r>
          </w:p>
        </w:tc>
        <w:tc>
          <w:tcPr>
            <w:tcW w:type="dxa" w:w="3108"/>
          </w:tcPr>
          <w:p>
            <w:pPr>
              <w:spacing w:before="0" w:after="0"/>
              <w:jc w:val="both"/>
            </w:pPr>
            <w:r>
              <w:rPr>
                <w:rFonts w:ascii="Times New Roman" w:hAnsi="Times New Roman"/>
                <w:b/>
                <w:color w:val="000000"/>
                <w:sz w:val="24"/>
              </w:rPr>
              <w:t>90-day</w:t>
            </w:r>
            <w:r>
              <w:rPr>
                <w:rFonts w:ascii="Times New Roman" w:hAnsi="Times New Roman"/>
                <w:color w:val="000000"/>
                <w:sz w:val="24"/>
              </w:rPr>
              <w:t xml:space="preserve"> period expired (~ </w:t>
            </w:r>
            <w:r>
              <w:rPr>
                <w:rFonts w:ascii="Times New Roman" w:hAnsi="Times New Roman"/>
                <w:b/>
                <w:color w:val="000000"/>
                <w:sz w:val="24"/>
              </w:rPr>
              <w:t>17.07.2024</w:t>
            </w:r>
            <w:r>
              <w:rPr>
                <w:rFonts w:ascii="Times New Roman" w:hAnsi="Times New Roman"/>
                <w:color w:val="000000"/>
                <w:sz w:val="24"/>
              </w:rPr>
              <w:t xml:space="preserve"> )</w:t>
            </w:r>
          </w:p>
        </w:tc>
      </w:tr>
      <w:tr>
        <w:tc>
          <w:tcPr>
            <w:tcW w:type="dxa" w:w="650"/>
          </w:tcPr>
          <w:p>
            <w:r>
              <w:t>3.6</w:t>
            </w:r>
          </w:p>
        </w:tc>
        <w:tc>
          <w:tcPr>
            <w:tcW w:type="dxa" w:w="3107"/>
          </w:tcPr>
          <w:p>
            <w:r>
              <w:rPr>
                <w:b/>
              </w:rPr>
              <w:t>Planning branch, DTCP (Direction IV)</w:t>
            </w:r>
          </w:p>
        </w:tc>
        <w:tc>
          <w:tcPr>
            <w:tcW w:type="dxa" w:w="3107"/>
          </w:tcPr>
          <w:p>
            <w:r>
              <w:t>HARERA order 18.04.2024, Direction IV: directs DTCP planning branch to check project status and initiate penal proceedings for RERA Act 2016 violations</w:t>
            </w:r>
          </w:p>
        </w:tc>
        <w:tc>
          <w:tcPr>
            <w:tcW w:type="dxa" w:w="3108"/>
          </w:tcPr>
          <w:p>
            <w:r>
              <w:t>Status unknown - DTCP planning branch action not verified</w:t>
            </w:r>
          </w:p>
        </w:tc>
      </w:tr>
    </w:tbl>
    <w:p>
      <w:pPr>
        <w:jc w:val="both"/>
      </w:pPr>
      <w:r>
        <w:rPr>
          <w:rFonts w:ascii="Times New Roman" w:hAnsi="Times New Roman"/>
          <w:color w:val="000000"/>
          <w:sz w:val="24"/>
        </w:rPr>
      </w:r>
    </w:p>
    <w:p>
      <w:pPr>
        <w:jc w:val="both"/>
      </w:pPr>
      <w:r>
        <w:t>Technical safeguard: Any DTCP approval (COD, revised plan, registration amendment) should be conditional on these directions remaining enforceable for Unit 3051 — not waived by generic affidavit dated 08.06.2026.</w:t>
      </w:r>
    </w:p>
    <w:p>
      <w:pPr>
        <w:pStyle w:val="Heading3"/>
        <w:jc w:val="both"/>
      </w:pPr>
      <w:r>
        <w:rPr>
          <w:rFonts w:ascii="Times New Roman" w:hAnsi="Times New Roman"/>
          <w:b/>
          <w:color w:val="000000"/>
          <w:sz w:val="24"/>
        </w:rPr>
        <w:t>Recommended approval sequencing (technical)</w:t>
      </w:r>
      <w:r>
        <w:rPr>
          <w:rFonts w:ascii="Times New Roman" w:hAnsi="Times New Roman"/>
          <w:b/>
          <w:color w:val="000000"/>
          <w:sz w:val="24"/>
        </w:rPr>
      </w:r>
    </w:p>
    <w:p>
      <w:pPr>
        <w:jc w:val="both"/>
      </w:pPr>
      <w:r>
        <w:t>To avoid regulatory benefit without compliance, the allottee respectfully suggests this order on the DTCP file:</w:t>
      </w:r>
    </w:p>
    <w:p>
      <w:pPr>
        <w:pStyle w:val="ListNumber"/>
        <w:spacing w:line="240" w:lineRule="auto"/>
        <w:ind w:left="720"/>
        <w:jc w:val="both"/>
      </w:pPr>
      <w:r>
        <w:t>HARERA order execution for Unit 3051 — documentary proof, not undertakings alone (please see Table 13; kindly see §6B)</w:t>
      </w:r>
    </w:p>
    <w:p>
      <w:pPr>
        <w:pStyle w:val="ListNumber"/>
        <w:spacing w:line="240" w:lineRule="auto"/>
        <w:ind w:left="720"/>
        <w:jc w:val="both"/>
      </w:pPr>
      <w:r>
        <w:t>Condition 12 individual notice to me (Unit 3051) — email, postal, website — with verified delivery and a fresh objection window (kindly see §4.27, §8.5–8.7)</w:t>
      </w:r>
    </w:p>
    <w:p>
      <w:pPr>
        <w:pStyle w:val="ListNumber"/>
        <w:spacing w:line="240" w:lineRule="auto"/>
        <w:ind w:left="720"/>
        <w:jc w:val="both"/>
      </w:pPr>
      <w:r>
        <w:t>HRERA registration amendment (if any) — promoter role stated (kindly see §4.15, §1A.24)</w:t>
      </w:r>
    </w:p>
    <w:p>
      <w:pPr>
        <w:pStyle w:val="ListNumber"/>
        <w:spacing w:line="240" w:lineRule="auto"/>
        <w:ind w:left="720"/>
        <w:jc w:val="both"/>
      </w:pPr>
      <w:r>
        <w:t>Final DTCP COD order — with joint liability and intra-group disclosure on record</w:t>
      </w:r>
    </w:p>
    <w:p>
      <w:pPr>
        <w:pStyle w:val="ListNumber"/>
        <w:spacing w:line="240" w:lineRule="auto"/>
        <w:ind w:left="720"/>
        <w:jc w:val="both"/>
      </w:pPr>
      <w:r>
        <w:t>Revised plan track (ZP-938-II) — heard separately from COD (kindly see §12.3)</w:t>
      </w:r>
    </w:p>
    <w:p>
      <w:pPr>
        <w:jc w:val="both"/>
      </w:pPr>
      <w:r>
        <w:t>Technical point: Public COD notice dated 17.12.2025 is not a substitute for Condition 12 individual notice to me (please see Table 4, Condition 12) — my notice record must be verified on the DTCP file.</w:t>
      </w:r>
    </w:p>
    <w:p>
      <w:pPr>
        <w:pStyle w:val="Heading3"/>
        <w:jc w:val="both"/>
      </w:pPr>
      <w:r>
        <w:rPr>
          <w:rFonts w:ascii="Times New Roman" w:hAnsi="Times New Roman"/>
          <w:b/>
          <w:color w:val="000000"/>
          <w:sz w:val="24"/>
        </w:rPr>
        <w:t>DTCP in-principle COD (10.12.2025) — Conditions 1–12 (reference)</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4 — DTCP in-principle COD (10.12.2025) — Conditions 1–12</w:t>
      </w:r>
      <w:r>
        <w:rPr>
          <w:rFonts w:ascii="Times New Roman" w:hAnsi="Times New Roman"/>
          <w:b/>
          <w:color w:val="000000"/>
          <w:sz w:val="24"/>
        </w:rPr>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34"/>
        <w:gridCol w:w="7937"/>
      </w:tblGrid>
      <w:tr>
        <w:tc>
          <w:tcPr>
            <w:tcW w:type="dxa" w:w="4986"/>
          </w:tcPr>
          <w:p>
            <w:pPr>
              <w:spacing w:before="0" w:after="0"/>
              <w:jc w:val="both"/>
            </w:pPr>
            <w:r>
              <w:rPr>
                <w:rFonts w:ascii="Times New Roman" w:hAnsi="Times New Roman"/>
                <w:b/>
                <w:color w:val="000000"/>
                <w:sz w:val="24"/>
              </w:rPr>
              <w:t>Condition</w:t>
            </w:r>
          </w:p>
        </w:tc>
        <w:tc>
          <w:tcPr>
            <w:tcW w:type="dxa" w:w="4986"/>
          </w:tcPr>
          <w:p>
            <w:pPr>
              <w:spacing w:before="0" w:after="0"/>
              <w:jc w:val="both"/>
            </w:pPr>
            <w:r>
              <w:rPr>
                <w:rFonts w:ascii="Times New Roman" w:hAnsi="Times New Roman"/>
                <w:b/>
                <w:color w:val="000000"/>
                <w:sz w:val="24"/>
              </w:rPr>
              <w:t>Technical subject</w:t>
            </w:r>
          </w:p>
        </w:tc>
      </w:tr>
      <w:tr>
        <w:tc>
          <w:tcPr>
            <w:tcW w:type="dxa" w:w="4986"/>
          </w:tcPr>
          <w:p>
            <w:pPr>
              <w:spacing w:before="0" w:after="0"/>
              <w:jc w:val="both"/>
            </w:pPr>
            <w:r>
              <w:rPr>
                <w:rFonts w:ascii="Times New Roman" w:hAnsi="Times New Roman"/>
                <w:b/>
                <w:color w:val="000000"/>
                <w:sz w:val="24"/>
              </w:rPr>
              <w:t>1</w:t>
            </w:r>
          </w:p>
        </w:tc>
        <w:tc>
          <w:tcPr>
            <w:tcW w:type="dxa" w:w="4986"/>
          </w:tcPr>
          <w:p>
            <w:pPr>
              <w:spacing w:before="0" w:after="0"/>
              <w:jc w:val="both"/>
            </w:pPr>
            <w:r>
              <w:rPr>
                <w:rFonts w:ascii="Times New Roman" w:hAnsi="Times New Roman"/>
                <w:color w:val="000000"/>
                <w:sz w:val="24"/>
              </w:rPr>
              <w:t>Fresh LC-IV agreement, bilateral agreement, bank guarantees (internal + external development)</w:t>
            </w:r>
          </w:p>
        </w:tc>
      </w:tr>
      <w:tr>
        <w:tc>
          <w:tcPr>
            <w:tcW w:type="dxa" w:w="4986"/>
          </w:tcPr>
          <w:p>
            <w:pPr>
              <w:spacing w:before="0" w:after="0"/>
              <w:jc w:val="both"/>
            </w:pPr>
            <w:r>
              <w:rPr>
                <w:rFonts w:ascii="Times New Roman" w:hAnsi="Times New Roman"/>
                <w:b/>
                <w:color w:val="000000"/>
                <w:sz w:val="24"/>
              </w:rPr>
              <w:t>2</w:t>
            </w:r>
          </w:p>
        </w:tc>
        <w:tc>
          <w:tcPr>
            <w:tcW w:type="dxa" w:w="4986"/>
          </w:tcPr>
          <w:p>
            <w:pPr>
              <w:spacing w:before="0" w:after="0"/>
              <w:jc w:val="both"/>
            </w:pPr>
            <w:r>
              <w:rPr>
                <w:rFonts w:ascii="Times New Roman" w:hAnsi="Times New Roman"/>
                <w:color w:val="000000"/>
                <w:sz w:val="24"/>
              </w:rPr>
              <w:t>Undertaking to abide by Act/Rules</w:t>
            </w:r>
          </w:p>
        </w:tc>
      </w:tr>
      <w:tr>
        <w:tc>
          <w:tcPr>
            <w:tcW w:type="dxa" w:w="4986"/>
          </w:tcPr>
          <w:p>
            <w:pPr>
              <w:spacing w:before="0" w:after="0"/>
              <w:jc w:val="both"/>
            </w:pPr>
            <w:r>
              <w:rPr>
                <w:rFonts w:ascii="Times New Roman" w:hAnsi="Times New Roman"/>
                <w:b/>
                <w:color w:val="000000"/>
                <w:sz w:val="24"/>
              </w:rPr>
              <w:t>3</w:t>
            </w:r>
          </w:p>
        </w:tc>
        <w:tc>
          <w:tcPr>
            <w:tcW w:type="dxa" w:w="4986"/>
          </w:tcPr>
          <w:p>
            <w:r>
              <w:t>Administrative charges ~Rs. 1,00,03,672 - DTCP Condition 3 (in-principle COD 10.12.2025): colonizer (Hasta/Homekraft) must deposit balance 60% of 25% administrative charges to DTCP before final COD; DTCP statutory fee, not allottee payment, pre-EMI, or HARERA relief - separate from EDC/IDC (Condition 5); verify deposit proof on DTCP file (sec. 4.9)</w:t>
            </w:r>
          </w:p>
        </w:tc>
      </w:tr>
      <w:tr>
        <w:tc>
          <w:tcPr>
            <w:tcW w:type="dxa" w:w="4986"/>
          </w:tcPr>
          <w:p>
            <w:pPr>
              <w:spacing w:before="0" w:after="0"/>
              <w:jc w:val="both"/>
            </w:pPr>
            <w:r>
              <w:rPr>
                <w:rFonts w:ascii="Times New Roman" w:hAnsi="Times New Roman"/>
                <w:b/>
                <w:color w:val="000000"/>
                <w:sz w:val="24"/>
              </w:rPr>
              <w:t>4</w:t>
            </w:r>
          </w:p>
        </w:tc>
        <w:tc>
          <w:tcPr>
            <w:tcW w:type="dxa" w:w="4986"/>
          </w:tcPr>
          <w:p>
            <w:pPr>
              <w:spacing w:before="0" w:after="0"/>
              <w:jc w:val="both"/>
            </w:pPr>
            <w:r>
              <w:rPr>
                <w:rFonts w:ascii="Times New Roman" w:hAnsi="Times New Roman"/>
                <w:color w:val="000000"/>
                <w:sz w:val="24"/>
              </w:rPr>
              <w:t>Registered collaboration agreement</w:t>
            </w:r>
          </w:p>
        </w:tc>
      </w:tr>
      <w:tr>
        <w:tc>
          <w:tcPr>
            <w:tcW w:type="dxa" w:w="4986"/>
          </w:tcPr>
          <w:p>
            <w:pPr>
              <w:spacing w:before="0" w:after="0"/>
              <w:jc w:val="both"/>
            </w:pPr>
            <w:r>
              <w:rPr>
                <w:rFonts w:ascii="Times New Roman" w:hAnsi="Times New Roman"/>
                <w:b/>
                <w:color w:val="000000"/>
                <w:sz w:val="24"/>
              </w:rPr>
              <w:t>5</w:t>
            </w:r>
          </w:p>
        </w:tc>
        <w:tc>
          <w:tcPr>
            <w:tcW w:type="dxa" w:w="4986"/>
          </w:tcPr>
          <w:p>
            <w:pPr>
              <w:spacing w:before="0" w:after="0"/>
              <w:jc w:val="both"/>
            </w:pPr>
            <w:r>
              <w:rPr>
                <w:rFonts w:ascii="Times New Roman" w:hAnsi="Times New Roman"/>
                <w:color w:val="000000"/>
                <w:sz w:val="24"/>
              </w:rPr>
              <w:t>EDC/IDC clearance</w:t>
            </w:r>
          </w:p>
        </w:tc>
      </w:tr>
      <w:tr>
        <w:tc>
          <w:tcPr>
            <w:tcW w:type="dxa" w:w="4986"/>
          </w:tcPr>
          <w:p>
            <w:pPr>
              <w:spacing w:before="0" w:after="0"/>
              <w:jc w:val="both"/>
            </w:pPr>
            <w:r>
              <w:rPr>
                <w:rFonts w:ascii="Times New Roman" w:hAnsi="Times New Roman"/>
                <w:b/>
                <w:color w:val="000000"/>
                <w:sz w:val="24"/>
              </w:rPr>
              <w:t>6</w:t>
            </w:r>
          </w:p>
        </w:tc>
        <w:tc>
          <w:tcPr>
            <w:tcW w:type="dxa" w:w="4986"/>
          </w:tcPr>
          <w:p>
            <w:pPr>
              <w:spacing w:before="0" w:after="0"/>
              <w:jc w:val="both"/>
            </w:pPr>
            <w:r>
              <w:rPr>
                <w:rFonts w:ascii="Times New Roman" w:hAnsi="Times New Roman"/>
                <w:color w:val="000000"/>
                <w:sz w:val="24"/>
              </w:rPr>
              <w:t>Colonizer undertaking</w:t>
            </w:r>
          </w:p>
        </w:tc>
      </w:tr>
      <w:tr>
        <w:tc>
          <w:tcPr>
            <w:tcW w:type="dxa" w:w="4986"/>
          </w:tcPr>
          <w:p>
            <w:pPr>
              <w:spacing w:before="0" w:after="0"/>
              <w:jc w:val="both"/>
            </w:pPr>
            <w:r>
              <w:rPr>
                <w:rFonts w:ascii="Times New Roman" w:hAnsi="Times New Roman"/>
                <w:b/>
                <w:color w:val="000000"/>
                <w:sz w:val="24"/>
              </w:rPr>
              <w:t>7</w:t>
            </w:r>
          </w:p>
        </w:tc>
        <w:tc>
          <w:tcPr>
            <w:tcW w:type="dxa" w:w="4986"/>
          </w:tcPr>
          <w:p>
            <w:pPr>
              <w:spacing w:before="0" w:after="0"/>
              <w:jc w:val="both"/>
            </w:pPr>
            <w:r>
              <w:rPr>
                <w:rFonts w:ascii="Times New Roman" w:hAnsi="Times New Roman"/>
                <w:color w:val="000000"/>
                <w:sz w:val="24"/>
              </w:rPr>
              <w:t>Future EDC liability undertaking</w:t>
            </w:r>
          </w:p>
        </w:tc>
      </w:tr>
      <w:tr>
        <w:tc>
          <w:tcPr>
            <w:tcW w:type="dxa" w:w="4986"/>
          </w:tcPr>
          <w:p>
            <w:pPr>
              <w:spacing w:before="0" w:after="0"/>
              <w:jc w:val="both"/>
            </w:pPr>
            <w:r>
              <w:rPr>
                <w:rFonts w:ascii="Times New Roman" w:hAnsi="Times New Roman"/>
                <w:b/>
                <w:color w:val="000000"/>
                <w:sz w:val="24"/>
              </w:rPr>
              <w:t>8</w:t>
            </w:r>
          </w:p>
        </w:tc>
        <w:tc>
          <w:tcPr>
            <w:tcW w:type="dxa" w:w="4986"/>
          </w:tcPr>
          <w:p>
            <w:pPr>
              <w:spacing w:before="0" w:after="0"/>
              <w:jc w:val="both"/>
            </w:pPr>
            <w:r>
              <w:rPr>
                <w:rFonts w:ascii="Times New Roman" w:hAnsi="Times New Roman"/>
                <w:color w:val="000000"/>
                <w:sz w:val="24"/>
              </w:rPr>
              <w:t>Liability undertaking (all group entities)</w:t>
            </w:r>
          </w:p>
        </w:tc>
      </w:tr>
      <w:tr>
        <w:tc>
          <w:tcPr>
            <w:tcW w:type="dxa" w:w="4986"/>
          </w:tcPr>
          <w:p>
            <w:pPr>
              <w:spacing w:before="0" w:after="0"/>
              <w:jc w:val="both"/>
            </w:pPr>
            <w:r>
              <w:rPr>
                <w:rFonts w:ascii="Times New Roman" w:hAnsi="Times New Roman"/>
                <w:b/>
                <w:color w:val="000000"/>
                <w:sz w:val="24"/>
              </w:rPr>
              <w:t>9</w:t>
            </w:r>
          </w:p>
        </w:tc>
        <w:tc>
          <w:tcPr>
            <w:tcW w:type="dxa" w:w="4986"/>
          </w:tcPr>
          <w:p>
            <w:pPr>
              <w:spacing w:before="0" w:after="0"/>
              <w:jc w:val="both"/>
            </w:pPr>
            <w:r>
              <w:rPr>
                <w:rFonts w:ascii="Times New Roman" w:hAnsi="Times New Roman"/>
                <w:color w:val="000000"/>
                <w:sz w:val="24"/>
              </w:rPr>
              <w:t>Board resolutions</w:t>
            </w:r>
          </w:p>
        </w:tc>
      </w:tr>
      <w:tr>
        <w:tc>
          <w:tcPr>
            <w:tcW w:type="dxa" w:w="4986"/>
          </w:tcPr>
          <w:p>
            <w:pPr>
              <w:spacing w:before="0" w:after="0"/>
              <w:jc w:val="both"/>
            </w:pPr>
            <w:r>
              <w:rPr>
                <w:rFonts w:ascii="Times New Roman" w:hAnsi="Times New Roman"/>
                <w:b/>
                <w:color w:val="000000"/>
                <w:sz w:val="24"/>
              </w:rPr>
              <w:t>10</w:t>
            </w:r>
          </w:p>
        </w:tc>
        <w:tc>
          <w:tcPr>
            <w:tcW w:type="dxa" w:w="4986"/>
          </w:tcPr>
          <w:p>
            <w:r>
              <w:t>Paid-up capital Rs. 8 crore - DTCP Condition 10 (in-principle COD 10.12.2025): incoming colonizer (Homekraft) must enhance paid-up capital to Rs. 8 crore per DTCP order 14.01.2025 before final COD; financial-eligibility condition, not allottee payment - shows colonizer can bear licence obligations; verify proof on DTCP file (kindly see sec. 4.14, sec. 1A.7)</w:t>
            </w:r>
          </w:p>
        </w:tc>
      </w:tr>
      <w:tr>
        <w:tc>
          <w:tcPr>
            <w:tcW w:type="dxa" w:w="4986"/>
          </w:tcPr>
          <w:p>
            <w:pPr>
              <w:spacing w:before="0" w:after="0"/>
              <w:jc w:val="both"/>
            </w:pPr>
            <w:r>
              <w:rPr>
                <w:rFonts w:ascii="Times New Roman" w:hAnsi="Times New Roman"/>
                <w:b/>
                <w:color w:val="000000"/>
                <w:sz w:val="24"/>
              </w:rPr>
              <w:t>11</w:t>
            </w:r>
          </w:p>
        </w:tc>
        <w:tc>
          <w:tcPr>
            <w:tcW w:type="dxa" w:w="4986"/>
          </w:tcPr>
          <w:p>
            <w:pPr>
              <w:spacing w:before="0" w:after="0"/>
              <w:jc w:val="both"/>
            </w:pPr>
            <w:r>
              <w:rPr>
                <w:rFonts w:ascii="Times New Roman" w:hAnsi="Times New Roman"/>
                <w:color w:val="000000"/>
                <w:sz w:val="24"/>
              </w:rPr>
              <w:t xml:space="preserve">Third-party rights / </w:t>
            </w:r>
            <w:r>
              <w:rPr>
                <w:rFonts w:ascii="Times New Roman" w:hAnsi="Times New Roman"/>
                <w:b/>
                <w:color w:val="000000"/>
                <w:sz w:val="24"/>
              </w:rPr>
              <w:t>HRERA registration amendment</w:t>
            </w:r>
          </w:p>
        </w:tc>
      </w:tr>
      <w:tr>
        <w:tc>
          <w:tcPr>
            <w:tcW w:type="dxa" w:w="4986"/>
          </w:tcPr>
          <w:p>
            <w:pPr>
              <w:spacing w:before="0" w:after="0"/>
              <w:jc w:val="both"/>
            </w:pPr>
            <w:r>
              <w:rPr>
                <w:rFonts w:ascii="Times New Roman" w:hAnsi="Times New Roman"/>
                <w:b/>
                <w:color w:val="000000"/>
                <w:sz w:val="24"/>
              </w:rPr>
              <w:t>12</w:t>
            </w:r>
          </w:p>
        </w:tc>
        <w:tc>
          <w:tcPr>
            <w:tcW w:type="dxa" w:w="4986"/>
          </w:tcPr>
          <w:p>
            <w:pPr>
              <w:spacing w:before="0" w:after="0"/>
              <w:jc w:val="both"/>
            </w:pPr>
            <w:r>
              <w:t>Individual notice to me (Unit 3051) - email + postal + website</w:t>
            </w:r>
          </w:p>
        </w:tc>
      </w:tr>
    </w:tbl>
    <w:p>
      <w:pPr>
        <w:jc w:val="both"/>
      </w:pPr>
      <w:r>
        <w:rPr>
          <w:rFonts w:ascii="Times New Roman" w:hAnsi="Times New Roman"/>
          <w:color w:val="000000"/>
          <w:sz w:val="24"/>
        </w:rPr>
      </w:r>
    </w:p>
    <w:p>
      <w:pPr>
        <w:pStyle w:val="Heading1"/>
        <w:jc w:val="both"/>
      </w:pPr>
      <w:r>
        <w:rPr>
          <w:rFonts w:ascii="Times New Roman" w:hAnsi="Times New Roman"/>
          <w:b/>
          <w:color w:val="000000"/>
          <w:sz w:val="24"/>
        </w:rPr>
        <w:t>PART I — CORPORATE IDENTITY, GROUP STRUCTURE &amp; COD (CHANGE OF DEVELOPER) TRANSACTION</w:t>
      </w:r>
      <w:r>
        <w:rPr>
          <w:rFonts w:ascii="Times New Roman" w:hAnsi="Times New Roman"/>
          <w:b/>
          <w:color w:val="000000"/>
          <w:sz w:val="24"/>
        </w:rPr>
      </w:r>
    </w:p>
    <w:p>
      <w:pPr>
        <w:pStyle w:val="Heading2"/>
        <w:jc w:val="both"/>
      </w:pPr>
      <w:r>
        <w:rPr>
          <w:rFonts w:ascii="Times New Roman" w:hAnsi="Times New Roman"/>
          <w:b/>
          <w:color w:val="000000"/>
          <w:sz w:val="24"/>
        </w:rPr>
        <w:t>1. Entity identification and roles</w:t>
      </w:r>
      <w:r>
        <w:rPr>
          <w:rFonts w:ascii="Times New Roman" w:hAnsi="Times New Roman"/>
          <w:b/>
          <w:color w:val="000000"/>
          <w:sz w:val="24"/>
        </w:rPr>
      </w:r>
    </w:p>
    <w:p>
      <w:pPr>
        <w:jc w:val="both"/>
      </w:pPr>
      <w:r>
        <w:rPr>
          <w:rFonts w:ascii="Times New Roman" w:hAnsi="Times New Roman"/>
          <w:color w:val="000000"/>
          <w:sz w:val="24"/>
        </w:rPr>
      </w:r>
      <w:r>
        <w:rPr>
          <w:rFonts w:ascii="Times New Roman" w:hAnsi="Times New Roman"/>
          <w:b/>
          <w:color w:val="000000"/>
          <w:sz w:val="24"/>
        </w:rPr>
        <w:t>Note:</w:t>
      </w:r>
      <w:r>
        <w:rPr>
          <w:rFonts w:ascii="Times New Roman" w:hAnsi="Times New Roman"/>
          <w:color w:val="000000"/>
          <w:sz w:val="24"/>
        </w:rPr>
        <w:t xml:space="preserve"> ATS uses </w:t>
      </w:r>
      <w:r>
        <w:rPr>
          <w:rFonts w:ascii="Times New Roman" w:hAnsi="Times New Roman"/>
          <w:b/>
          <w:color w:val="000000"/>
          <w:sz w:val="24"/>
        </w:rPr>
        <w:t>three different companies</w:t>
      </w:r>
      <w:r>
        <w:rPr>
          <w:rFonts w:ascii="Times New Roman" w:hAnsi="Times New Roman"/>
          <w:color w:val="000000"/>
          <w:sz w:val="24"/>
        </w:rPr>
        <w:t xml:space="preserve"> for three different roles. These must be stated clearly on the COD file so Unit 3051 rights are not split across entities:</w:t>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b/>
          <w:color w:val="000000"/>
          <w:sz w:val="24"/>
        </w:rPr>
        <w:t>1. DTCP colonizer (licence holder):</w:t>
      </w:r>
      <w:r>
        <w:rPr>
          <w:rFonts w:ascii="Times New Roman" w:hAnsi="Times New Roman"/>
          <w:color w:val="000000"/>
          <w:sz w:val="24"/>
        </w:rPr>
        <w:t xml:space="preserve"> </w:t>
      </w:r>
      <w:r>
        <w:rPr>
          <w:rFonts w:ascii="Times New Roman" w:hAnsi="Times New Roman"/>
          <w:b/>
          <w:color w:val="000000"/>
          <w:sz w:val="24"/>
        </w:rPr>
        <w:t>Hasta</w:t>
      </w:r>
      <w:r>
        <w:rPr>
          <w:rFonts w:ascii="Times New Roman" w:hAnsi="Times New Roman"/>
          <w:color w:val="000000"/>
          <w:sz w:val="24"/>
        </w:rPr>
        <w:t xml:space="preserve"> today → proposed transfer to </w:t>
      </w:r>
      <w:r>
        <w:rPr>
          <w:rFonts w:ascii="Times New Roman" w:hAnsi="Times New Roman"/>
          <w:b/>
          <w:color w:val="000000"/>
          <w:sz w:val="24"/>
        </w:rPr>
        <w:t>Homekraft</w:t>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b/>
          <w:color w:val="000000"/>
          <w:sz w:val="24"/>
        </w:rPr>
        <w:t>2. RERA promoter / BBA party / HARERA respondent:</w:t>
      </w:r>
      <w:r>
        <w:rPr>
          <w:rFonts w:ascii="Times New Roman" w:hAnsi="Times New Roman"/>
          <w:color w:val="000000"/>
          <w:sz w:val="24"/>
        </w:rPr>
        <w:t xml:space="preserve"> </w:t>
      </w:r>
      <w:r>
        <w:rPr>
          <w:rFonts w:ascii="Times New Roman" w:hAnsi="Times New Roman"/>
          <w:b/>
          <w:color w:val="000000"/>
          <w:sz w:val="24"/>
        </w:rPr>
        <w:t>ATS Realworth</w:t>
      </w:r>
      <w:r>
        <w:rPr>
          <w:rFonts w:ascii="Times New Roman" w:hAnsi="Times New Roman"/>
          <w:color w:val="000000"/>
          <w:sz w:val="24"/>
        </w:rPr>
        <w:t xml:space="preserve"> (Complaint 4463/2021)</w:t>
      </w:r>
      <w:r>
        <w:rPr>
          <w:rFonts w:ascii="Times New Roman" w:hAnsi="Times New Roman"/>
          <w:color w:val="000000"/>
          <w:sz w:val="24"/>
        </w:rPr>
      </w:r>
    </w:p>
    <w:p>
      <w:pPr>
        <w:jc w:val="both"/>
      </w:pPr>
      <w:r>
        <w:rPr>
          <w:rFonts w:ascii="Times New Roman" w:hAnsi="Times New Roman"/>
          <w:color w:val="000000"/>
          <w:sz w:val="24"/>
        </w:rPr>
      </w:r>
      <w:r>
        <w:rPr>
          <w:rFonts w:ascii="Times New Roman" w:hAnsi="Times New Roman"/>
          <w:b/>
          <w:color w:val="000000"/>
          <w:sz w:val="24"/>
        </w:rPr>
        <w:t>3. Operational “new developer” (ATS’s words):</w:t>
      </w:r>
      <w:r>
        <w:rPr>
          <w:rFonts w:ascii="Times New Roman" w:hAnsi="Times New Roman"/>
          <w:color w:val="000000"/>
          <w:sz w:val="24"/>
        </w:rPr>
        <w:t xml:space="preserve"> </w:t>
      </w:r>
      <w:r>
        <w:rPr>
          <w:rFonts w:ascii="Times New Roman" w:hAnsi="Times New Roman"/>
          <w:b/>
          <w:color w:val="000000"/>
          <w:sz w:val="24"/>
        </w:rPr>
        <w:t>Homekraft</w:t>
      </w:r>
      <w:r>
        <w:rPr>
          <w:rFonts w:ascii="Times New Roman" w:hAnsi="Times New Roman"/>
          <w:color w:val="000000"/>
          <w:sz w:val="24"/>
        </w:rPr>
        <w:t xml:space="preserve"> (joint affidavit 08.06.2026; customer care @homekraft.in)</w:t>
      </w:r>
      <w:r>
        <w:rPr>
          <w:rFonts w:ascii="Times New Roman" w:hAnsi="Times New Roman"/>
          <w:color w:val="000000"/>
          <w:sz w:val="24"/>
        </w:rPr>
      </w:r>
    </w:p>
    <w:p>
      <w:pPr>
        <w:jc w:val="both"/>
      </w:pPr>
      <w:r>
        <w:t>ATS has not confirmed whether Realworth remains a RERA promoter after COD. Its reply speaks of “existing and proposed developer/promoter.” DTCP may kindly verify the role chart on file for Unit 3051.</w:t>
      </w:r>
    </w:p>
    <w:p>
      <w:pPr>
        <w:spacing w:before="120" w:after="60"/>
        <w:jc w:val="both"/>
      </w:pPr>
      <w:r>
        <w:rPr>
          <w:rFonts w:ascii="Times New Roman" w:hAnsi="Times New Roman"/>
          <w:b/>
          <w:color w:val="000000"/>
          <w:sz w:val="24"/>
        </w:rPr>
      </w:r>
      <w:r>
        <w:rPr>
          <w:rFonts w:ascii="Times New Roman" w:hAnsi="Times New Roman"/>
          <w:b/>
          <w:color w:val="000000"/>
          <w:sz w:val="24"/>
        </w:rPr>
        <w:t>Table 5 — §1 Entity identification and roles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1.1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MCA (Ministry of Corporate Affairs)</w:t>
            </w:r>
            <w:r>
              <w:rPr>
                <w:rFonts w:ascii="Times New Roman" w:hAnsi="Times New Roman"/>
                <w:color w:val="000000"/>
                <w:sz w:val="24"/>
              </w:rPr>
              <w:t xml:space="preserve"> extract showing the </w:t>
            </w:r>
            <w:r>
              <w:rPr>
                <w:rFonts w:ascii="Times New Roman" w:hAnsi="Times New Roman"/>
                <w:b/>
                <w:color w:val="000000"/>
                <w:sz w:val="24"/>
              </w:rPr>
              <w:t>exact registered legal name</w:t>
            </w:r>
            <w:r>
              <w:rPr>
                <w:rFonts w:ascii="Times New Roman" w:hAnsi="Times New Roman"/>
                <w:color w:val="000000"/>
                <w:sz w:val="24"/>
              </w:rPr>
              <w:t xml:space="preserve"> of the proposed new colonizer — papers disagree ( </w:t>
            </w:r>
            <w:r>
              <w:rPr>
                <w:rFonts w:ascii="Times New Roman" w:hAnsi="Times New Roman"/>
                <w:i/>
                <w:color w:val="000000"/>
                <w:sz w:val="24"/>
              </w:rPr>
              <w:t>Homekraft Infra Pvt. Ltd.</w:t>
            </w:r>
            <w:r>
              <w:rPr>
                <w:rFonts w:ascii="Times New Roman" w:hAnsi="Times New Roman"/>
                <w:color w:val="000000"/>
                <w:sz w:val="24"/>
              </w:rPr>
              <w:t xml:space="preserve"> vs </w:t>
            </w:r>
            <w:r>
              <w:rPr>
                <w:rFonts w:ascii="Times New Roman" w:hAnsi="Times New Roman"/>
                <w:i/>
                <w:color w:val="000000"/>
                <w:sz w:val="24"/>
              </w:rPr>
              <w:t>Homekraft Infrastructure Private Limited</w:t>
            </w:r>
            <w:r>
              <w:rPr>
                <w:rFonts w:ascii="Times New Roman" w:hAnsi="Times New Roman"/>
                <w:color w:val="000000"/>
                <w:sz w:val="24"/>
              </w:rPr>
              <w:t xml:space="preserve"> )</w:t>
            </w:r>
          </w:p>
        </w:tc>
      </w:tr>
      <w:tr>
        <w:tc>
          <w:tcPr>
            <w:tcW w:type="dxa" w:w="910"/>
          </w:tcPr>
          <w:p>
            <w:pPr>
              <w:spacing w:before="0" w:after="0"/>
              <w:jc w:val="both"/>
            </w:pPr>
            <w:r>
              <w:rPr>
                <w:rFonts w:ascii="Times New Roman" w:hAnsi="Times New Roman"/>
                <w:color w:val="000000"/>
                <w:sz w:val="24"/>
              </w:rPr>
              <w:t>1.2</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CIN (Corporate Identification Number)</w:t>
            </w:r>
            <w:r>
              <w:rPr>
                <w:rFonts w:ascii="Times New Roman" w:hAnsi="Times New Roman"/>
                <w:color w:val="000000"/>
                <w:sz w:val="24"/>
              </w:rPr>
              <w:t xml:space="preserve"> , date of incorporation, registered office, and latest </w:t>
            </w:r>
            <w:r>
              <w:rPr>
                <w:rFonts w:ascii="Times New Roman" w:hAnsi="Times New Roman"/>
                <w:b/>
                <w:color w:val="000000"/>
                <w:sz w:val="24"/>
              </w:rPr>
              <w:t>MCA</w:t>
            </w:r>
            <w:r>
              <w:rPr>
                <w:rFonts w:ascii="Times New Roman" w:hAnsi="Times New Roman"/>
                <w:color w:val="000000"/>
                <w:sz w:val="24"/>
              </w:rPr>
              <w:t xml:space="preserve"> master data for </w:t>
            </w:r>
            <w:r>
              <w:rPr>
                <w:rFonts w:ascii="Times New Roman" w:hAnsi="Times New Roman"/>
                <w:b/>
                <w:color w:val="000000"/>
                <w:sz w:val="24"/>
              </w:rPr>
              <w:t>ATS Realworth</w:t>
            </w:r>
            <w:r>
              <w:rPr>
                <w:rFonts w:ascii="Times New Roman" w:hAnsi="Times New Roman"/>
                <w:color w:val="000000"/>
                <w:sz w:val="24"/>
              </w:rPr>
              <w:t xml:space="preserve"> , </w:t>
            </w:r>
            <w:r>
              <w:rPr>
                <w:rFonts w:ascii="Times New Roman" w:hAnsi="Times New Roman"/>
                <w:b/>
                <w:color w:val="000000"/>
                <w:sz w:val="24"/>
              </w:rPr>
              <w:t>Hasta</w:t>
            </w:r>
            <w:r>
              <w:rPr>
                <w:rFonts w:ascii="Times New Roman" w:hAnsi="Times New Roman"/>
                <w:color w:val="000000"/>
                <w:sz w:val="24"/>
              </w:rPr>
              <w:t xml:space="preserve"> , and </w:t>
            </w:r>
            <w:r>
              <w:rPr>
                <w:rFonts w:ascii="Times New Roman" w:hAnsi="Times New Roman"/>
                <w:b/>
                <w:color w:val="000000"/>
                <w:sz w:val="24"/>
              </w:rPr>
              <w:t>Homekraft</w:t>
            </w:r>
          </w:p>
        </w:tc>
      </w:tr>
      <w:tr>
        <w:tc>
          <w:tcPr>
            <w:tcW w:type="dxa" w:w="910"/>
          </w:tcPr>
          <w:p>
            <w:pPr>
              <w:spacing w:before="0" w:after="0"/>
              <w:jc w:val="both"/>
            </w:pPr>
            <w:r>
              <w:rPr>
                <w:rFonts w:ascii="Times New Roman" w:hAnsi="Times New Roman"/>
                <w:color w:val="000000"/>
                <w:sz w:val="24"/>
              </w:rPr>
              <w:t>1.3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director list for all three companies, clearly marking </w:t>
            </w:r>
            <w:r>
              <w:rPr>
                <w:rFonts w:ascii="Times New Roman" w:hAnsi="Times New Roman"/>
                <w:b/>
                <w:color w:val="000000"/>
                <w:sz w:val="24"/>
              </w:rPr>
              <w:t>common directors</w:t>
            </w:r>
            <w:r>
              <w:rPr>
                <w:rFonts w:ascii="Times New Roman" w:hAnsi="Times New Roman"/>
                <w:color w:val="000000"/>
                <w:sz w:val="24"/>
              </w:rPr>
              <w:t xml:space="preserve"> and group relationship</w:t>
            </w:r>
          </w:p>
        </w:tc>
      </w:tr>
      <w:tr>
        <w:tc>
          <w:tcPr>
            <w:tcW w:type="dxa" w:w="910"/>
          </w:tcPr>
          <w:p>
            <w:pPr>
              <w:spacing w:before="0" w:after="0"/>
              <w:jc w:val="both"/>
            </w:pPr>
            <w:r>
              <w:rPr>
                <w:rFonts w:ascii="Times New Roman" w:hAnsi="Times New Roman"/>
                <w:color w:val="000000"/>
                <w:sz w:val="24"/>
              </w:rPr>
              <w:t>1.4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group organogram showing </w:t>
            </w:r>
            <w:r>
              <w:rPr>
                <w:rFonts w:ascii="Times New Roman" w:hAnsi="Times New Roman"/>
                <w:b/>
                <w:color w:val="000000"/>
                <w:sz w:val="24"/>
              </w:rPr>
              <w:t>ATS Greens</w:t>
            </w:r>
            <w:r>
              <w:rPr>
                <w:rFonts w:ascii="Times New Roman" w:hAnsi="Times New Roman"/>
                <w:color w:val="000000"/>
                <w:sz w:val="24"/>
              </w:rPr>
              <w:t xml:space="preserve"> , sister concerns, affiliates, and who controls whom</w:t>
            </w:r>
          </w:p>
        </w:tc>
      </w:tr>
      <w:tr>
        <w:tc>
          <w:tcPr>
            <w:tcW w:type="dxa" w:w="910"/>
          </w:tcPr>
          <w:p>
            <w:pPr>
              <w:spacing w:before="0" w:after="0"/>
              <w:jc w:val="both"/>
            </w:pPr>
            <w:r>
              <w:rPr>
                <w:rFonts w:ascii="Times New Roman" w:hAnsi="Times New Roman"/>
                <w:color w:val="000000"/>
                <w:sz w:val="24"/>
              </w:rPr>
              <w:t>1.5</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a written </w:t>
            </w:r>
            <w:r>
              <w:rPr>
                <w:rFonts w:ascii="Times New Roman" w:hAnsi="Times New Roman"/>
                <w:b/>
                <w:color w:val="000000"/>
                <w:sz w:val="24"/>
              </w:rPr>
              <w:t>role chart</w:t>
            </w:r>
            <w:r>
              <w:rPr>
                <w:rFonts w:ascii="Times New Roman" w:hAnsi="Times New Roman"/>
                <w:color w:val="000000"/>
                <w:sz w:val="24"/>
              </w:rPr>
              <w:t xml:space="preserve"> for Unit 3051 — before and after COD — naming who is: DTCP colonizer, RERA promoter, BBA party, construction contractor, payment obligor (pre-EMI etc.), and HARERA respondent</w:t>
            </w:r>
          </w:p>
        </w:tc>
      </w:tr>
      <w:tr>
        <w:tc>
          <w:tcPr>
            <w:tcW w:type="dxa" w:w="910"/>
          </w:tcPr>
          <w:p>
            <w:pPr>
              <w:spacing w:before="0" w:after="0"/>
              <w:jc w:val="both"/>
            </w:pPr>
            <w:r>
              <w:rPr>
                <w:rFonts w:ascii="Times New Roman" w:hAnsi="Times New Roman"/>
                <w:color w:val="000000"/>
                <w:sz w:val="24"/>
              </w:rPr>
              <w:t>1.6</w:t>
            </w:r>
          </w:p>
        </w:tc>
        <w:tc>
          <w:tcPr>
            <w:tcW w:type="dxa" w:w="9062"/>
          </w:tcPr>
          <w:p>
            <w:pPr>
              <w:spacing w:before="0" w:after="0"/>
              <w:jc w:val="both"/>
            </w:pPr>
            <w:r>
              <w:rPr>
                <w:rFonts w:ascii="Times New Roman" w:hAnsi="Times New Roman"/>
                <w:b/>
                <w:color w:val="000000"/>
                <w:sz w:val="24"/>
              </w:rPr>
              <w:t>Place on DTCP file</w:t>
            </w:r>
            <w:r>
              <w:rPr>
                <w:rFonts w:ascii="Times New Roman" w:hAnsi="Times New Roman"/>
                <w:color w:val="000000"/>
                <w:sz w:val="24"/>
              </w:rPr>
              <w:t xml:space="preserve"> a clear statement: who is </w:t>
            </w:r>
            <w:r>
              <w:rPr>
                <w:rFonts w:ascii="Times New Roman" w:hAnsi="Times New Roman"/>
                <w:b/>
                <w:color w:val="000000"/>
                <w:sz w:val="24"/>
              </w:rPr>
              <w:t>RERA-registered promoter today</w:t>
            </w:r>
            <w:r>
              <w:rPr>
                <w:rFonts w:ascii="Times New Roman" w:hAnsi="Times New Roman"/>
                <w:color w:val="000000"/>
                <w:sz w:val="24"/>
              </w:rPr>
              <w:t xml:space="preserve"> (expected: </w:t>
            </w:r>
            <w:r>
              <w:rPr>
                <w:rFonts w:ascii="Times New Roman" w:hAnsi="Times New Roman"/>
                <w:b/>
                <w:color w:val="000000"/>
                <w:sz w:val="24"/>
              </w:rPr>
              <w:t>ATS Realworth</w:t>
            </w:r>
            <w:r>
              <w:rPr>
                <w:rFonts w:ascii="Times New Roman" w:hAnsi="Times New Roman"/>
                <w:color w:val="000000"/>
                <w:sz w:val="24"/>
              </w:rPr>
              <w:t xml:space="preserve"> per BBA and HARERA order) and who will be promoter </w:t>
            </w:r>
            <w:r>
              <w:rPr>
                <w:rFonts w:ascii="Times New Roman" w:hAnsi="Times New Roman"/>
                <w:b/>
                <w:color w:val="000000"/>
                <w:sz w:val="24"/>
              </w:rPr>
              <w:t>after COD</w:t>
            </w:r>
          </w:p>
        </w:tc>
      </w:tr>
      <w:tr>
        <w:tc>
          <w:tcPr>
            <w:tcW w:type="dxa" w:w="910"/>
          </w:tcPr>
          <w:p>
            <w:pPr>
              <w:spacing w:before="0" w:after="0"/>
              <w:jc w:val="both"/>
            </w:pPr>
            <w:r>
              <w:rPr>
                <w:rFonts w:ascii="Times New Roman" w:hAnsi="Times New Roman"/>
                <w:color w:val="000000"/>
                <w:sz w:val="24"/>
              </w:rPr>
              <w:t>1.7</w:t>
            </w:r>
          </w:p>
        </w:tc>
        <w:tc>
          <w:tcPr>
            <w:tcW w:type="dxa" w:w="9062"/>
          </w:tcPr>
          <w:p>
            <w:pPr>
              <w:spacing w:before="0" w:after="0"/>
              <w:jc w:val="both"/>
            </w:pPr>
            <w:r>
              <w:rPr>
                <w:rFonts w:ascii="Times New Roman" w:hAnsi="Times New Roman"/>
                <w:b/>
                <w:color w:val="000000"/>
                <w:sz w:val="24"/>
              </w:rPr>
              <w:t>Explain in writing</w:t>
            </w:r>
            <w:r>
              <w:rPr>
                <w:rFonts w:ascii="Times New Roman" w:hAnsi="Times New Roman"/>
                <w:color w:val="000000"/>
                <w:sz w:val="24"/>
              </w:rPr>
              <w:t xml:space="preserve"> what happens to Unit 3051 when the </w:t>
            </w:r>
            <w:r>
              <w:rPr>
                <w:rFonts w:ascii="Times New Roman" w:hAnsi="Times New Roman"/>
                <w:b/>
                <w:color w:val="000000"/>
                <w:sz w:val="24"/>
              </w:rPr>
              <w:t>BBA is with Realworth</w:t>
            </w:r>
            <w:r>
              <w:rPr>
                <w:rFonts w:ascii="Times New Roman" w:hAnsi="Times New Roman"/>
                <w:color w:val="000000"/>
                <w:sz w:val="24"/>
              </w:rPr>
              <w:t xml:space="preserve"> , the </w:t>
            </w:r>
            <w:r>
              <w:rPr>
                <w:rFonts w:ascii="Times New Roman" w:hAnsi="Times New Roman"/>
                <w:b/>
                <w:color w:val="000000"/>
                <w:sz w:val="24"/>
              </w:rPr>
              <w:t>DTCP licence is with Hasta</w:t>
            </w:r>
            <w:r>
              <w:rPr>
                <w:rFonts w:ascii="Times New Roman" w:hAnsi="Times New Roman"/>
                <w:color w:val="000000"/>
                <w:sz w:val="24"/>
              </w:rPr>
              <w:t xml:space="preserve"> , and COD names </w:t>
            </w:r>
            <w:r>
              <w:rPr>
                <w:rFonts w:ascii="Times New Roman" w:hAnsi="Times New Roman"/>
                <w:b/>
                <w:color w:val="000000"/>
                <w:sz w:val="24"/>
              </w:rPr>
              <w:t>Homekraft</w:t>
            </w:r>
            <w:r>
              <w:rPr>
                <w:rFonts w:ascii="Times New Roman" w:hAnsi="Times New Roman"/>
                <w:color w:val="000000"/>
                <w:sz w:val="24"/>
              </w:rPr>
              <w:t xml:space="preserve"> as new colonizer</w:t>
            </w:r>
          </w:p>
        </w:tc>
      </w:tr>
      <w:tr>
        <w:tc>
          <w:tcPr>
            <w:tcW w:type="dxa" w:w="910"/>
          </w:tcPr>
          <w:p>
            <w:pPr>
              <w:spacing w:before="0" w:after="0"/>
              <w:jc w:val="both"/>
            </w:pPr>
            <w:r>
              <w:rPr>
                <w:rFonts w:ascii="Times New Roman" w:hAnsi="Times New Roman"/>
                <w:color w:val="000000"/>
                <w:sz w:val="24"/>
              </w:rPr>
              <w:t>1.8</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whether Realworth and Homekraft share the same registered office (711/92, Deepali, Nehru Place) and what that means for </w:t>
            </w:r>
            <w:r>
              <w:rPr>
                <w:rFonts w:ascii="Times New Roman" w:hAnsi="Times New Roman"/>
                <w:b/>
                <w:color w:val="000000"/>
                <w:sz w:val="24"/>
              </w:rPr>
              <w:t>service of notices and liability</w:t>
            </w:r>
          </w:p>
        </w:tc>
      </w:tr>
      <w:tr>
        <w:tc>
          <w:tcPr>
            <w:tcW w:type="dxa" w:w="910"/>
          </w:tcPr>
          <w:p>
            <w:pPr>
              <w:spacing w:before="0" w:after="0"/>
              <w:jc w:val="both"/>
            </w:pPr>
            <w:r>
              <w:rPr>
                <w:rFonts w:ascii="Times New Roman" w:hAnsi="Times New Roman"/>
                <w:color w:val="000000"/>
                <w:sz w:val="24"/>
              </w:rPr>
              <w:t>1.9</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that COD is a </w:t>
            </w:r>
            <w:r>
              <w:rPr>
                <w:rFonts w:ascii="Times New Roman" w:hAnsi="Times New Roman"/>
                <w:b/>
                <w:color w:val="000000"/>
                <w:sz w:val="24"/>
              </w:rPr>
              <w:t>100% intra-group transfer</w:t>
            </w:r>
            <w:r>
              <w:rPr>
                <w:rFonts w:ascii="Times New Roman" w:hAnsi="Times New Roman"/>
                <w:color w:val="000000"/>
                <w:sz w:val="24"/>
              </w:rPr>
              <w:t xml:space="preserve"> among Realworth, Hasta, and Homekraft — </w:t>
            </w:r>
            <w:r>
              <w:rPr>
                <w:rFonts w:ascii="Times New Roman" w:hAnsi="Times New Roman"/>
                <w:b/>
                <w:color w:val="000000"/>
                <w:sz w:val="24"/>
              </w:rPr>
              <w:t>not</w:t>
            </w:r>
            <w:r>
              <w:rPr>
                <w:rFonts w:ascii="Times New Roman" w:hAnsi="Times New Roman"/>
                <w:color w:val="000000"/>
                <w:sz w:val="24"/>
              </w:rPr>
              <w:t xml:space="preserve"> a sale to an independent third party</w:t>
            </w:r>
          </w:p>
        </w:tc>
      </w:tr>
      <w:tr>
        <w:tc>
          <w:tcPr>
            <w:tcW w:type="dxa" w:w="910"/>
          </w:tcPr>
          <w:p>
            <w:pPr>
              <w:spacing w:before="0" w:after="0"/>
              <w:jc w:val="both"/>
            </w:pPr>
            <w:r>
              <w:rPr>
                <w:rFonts w:ascii="Times New Roman" w:hAnsi="Times New Roman"/>
                <w:color w:val="000000"/>
                <w:sz w:val="24"/>
              </w:rPr>
              <w:t>1.10</w:t>
            </w:r>
          </w:p>
        </w:tc>
        <w:tc>
          <w:tcPr>
            <w:tcW w:type="dxa" w:w="9062"/>
          </w:tcPr>
          <w:p>
            <w:pPr>
              <w:spacing w:before="0" w:after="0"/>
              <w:jc w:val="both"/>
            </w:pPr>
            <w:r>
              <w:t>Verify on DTCP file whether ATS Realworth stays RERA promoter after COD, or HRERA registration moves to Homekraft — ATS affidavit calls Homekraft “ new Developer ” but does not say Realworth continues as promoter</w:t>
            </w:r>
          </w:p>
        </w:tc>
      </w:tr>
      <w:tr>
        <w:tc>
          <w:tcPr>
            <w:tcW w:type="dxa" w:w="910"/>
          </w:tcPr>
          <w:p>
            <w:pPr>
              <w:spacing w:before="0" w:after="0"/>
              <w:jc w:val="both"/>
            </w:pPr>
            <w:r>
              <w:rPr>
                <w:rFonts w:ascii="Times New Roman" w:hAnsi="Times New Roman"/>
                <w:color w:val="000000"/>
                <w:sz w:val="24"/>
              </w:rPr>
              <w:t>1.11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copy of ATS's COD filing from the DTCP file and </w:t>
            </w:r>
            <w:r>
              <w:rPr>
                <w:rFonts w:ascii="Times New Roman" w:hAnsi="Times New Roman"/>
                <w:b/>
                <w:color w:val="000000"/>
                <w:sz w:val="24"/>
              </w:rPr>
              <w:t>confirm</w:t>
            </w:r>
            <w:r>
              <w:rPr>
                <w:rFonts w:ascii="Times New Roman" w:hAnsi="Times New Roman"/>
                <w:color w:val="000000"/>
                <w:sz w:val="24"/>
              </w:rPr>
              <w:t xml:space="preserve"> it shows </w:t>
            </w:r>
            <w:r>
              <w:rPr>
                <w:rFonts w:ascii="Times New Roman" w:hAnsi="Times New Roman"/>
                <w:b/>
                <w:color w:val="000000"/>
                <w:sz w:val="24"/>
              </w:rPr>
              <w:t>Hasta → Homekraft</w:t>
            </w:r>
            <w:r>
              <w:rPr>
                <w:rFonts w:ascii="Times New Roman" w:hAnsi="Times New Roman"/>
                <w:color w:val="000000"/>
                <w:sz w:val="24"/>
              </w:rPr>
              <w:t xml:space="preserve"> colonizer change with </w:t>
            </w:r>
            <w:r>
              <w:rPr>
                <w:rFonts w:ascii="Times New Roman" w:hAnsi="Times New Roman"/>
                <w:b/>
                <w:color w:val="000000"/>
                <w:sz w:val="24"/>
              </w:rPr>
              <w:t>related-party / intra-group</w:t>
            </w:r>
            <w:r>
              <w:rPr>
                <w:rFonts w:ascii="Times New Roman" w:hAnsi="Times New Roman"/>
                <w:color w:val="000000"/>
                <w:sz w:val="24"/>
              </w:rPr>
              <w:t xml:space="preserve"> disclosure</w:t>
            </w:r>
          </w:p>
        </w:tc>
      </w:tr>
      <w:tr>
        <w:tc>
          <w:tcPr>
            <w:tcW w:type="dxa" w:w="910"/>
          </w:tcPr>
          <w:p>
            <w:pPr>
              <w:spacing w:before="0" w:after="0"/>
              <w:jc w:val="both"/>
            </w:pPr>
            <w:r>
              <w:rPr>
                <w:rFonts w:ascii="Times New Roman" w:hAnsi="Times New Roman"/>
                <w:color w:val="000000"/>
                <w:sz w:val="24"/>
              </w:rPr>
              <w:t>1.12</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who </w:t>
            </w:r>
            <w:r>
              <w:rPr>
                <w:rFonts w:ascii="Times New Roman" w:hAnsi="Times New Roman"/>
                <w:b/>
                <w:color w:val="000000"/>
                <w:sz w:val="24"/>
              </w:rPr>
              <w:t>economically owns and controls</w:t>
            </w:r>
            <w:r>
              <w:rPr>
                <w:rFonts w:ascii="Times New Roman" w:hAnsi="Times New Roman"/>
                <w:color w:val="000000"/>
                <w:sz w:val="24"/>
              </w:rPr>
              <w:t xml:space="preserve"> the project after COD — showing ATS group control continues</w:t>
            </w:r>
          </w:p>
        </w:tc>
      </w:tr>
      <w:tr>
        <w:tc>
          <w:tcPr>
            <w:tcW w:type="dxa" w:w="910"/>
          </w:tcPr>
          <w:p>
            <w:pPr>
              <w:spacing w:before="0" w:after="0"/>
              <w:jc w:val="both"/>
            </w:pPr>
            <w:r>
              <w:rPr>
                <w:rFonts w:ascii="Times New Roman" w:hAnsi="Times New Roman"/>
                <w:color w:val="000000"/>
                <w:sz w:val="24"/>
              </w:rPr>
              <w:t>1.13</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ATS Realworth is </w:t>
            </w:r>
            <w:r>
              <w:rPr>
                <w:rFonts w:ascii="Times New Roman" w:hAnsi="Times New Roman"/>
                <w:b/>
                <w:color w:val="000000"/>
                <w:sz w:val="24"/>
              </w:rPr>
              <w:t>not</w:t>
            </w:r>
            <w:r>
              <w:rPr>
                <w:rFonts w:ascii="Times New Roman" w:hAnsi="Times New Roman"/>
                <w:color w:val="000000"/>
                <w:sz w:val="24"/>
              </w:rPr>
              <w:t xml:space="preserve"> shown as the transferring colonizer in the COD application — only </w:t>
            </w:r>
            <w:r>
              <w:rPr>
                <w:rFonts w:ascii="Times New Roman" w:hAnsi="Times New Roman"/>
                <w:b/>
                <w:color w:val="000000"/>
                <w:sz w:val="24"/>
              </w:rPr>
              <w:t>Hasta → Homekraft</w:t>
            </w:r>
            <w:r>
              <w:rPr>
                <w:rFonts w:ascii="Times New Roman" w:hAnsi="Times New Roman"/>
                <w:color w:val="000000"/>
                <w:sz w:val="24"/>
              </w:rPr>
              <w:t xml:space="preserve"> is proposed</w:t>
            </w:r>
          </w:p>
        </w:tc>
      </w:tr>
      <w:tr>
        <w:tc>
          <w:tcPr>
            <w:tcW w:type="dxa" w:w="910"/>
          </w:tcPr>
          <w:p>
            <w:pPr>
              <w:spacing w:before="0" w:after="0"/>
              <w:jc w:val="both"/>
            </w:pPr>
            <w:r>
              <w:rPr>
                <w:rFonts w:ascii="Times New Roman" w:hAnsi="Times New Roman"/>
                <w:color w:val="000000"/>
                <w:sz w:val="24"/>
              </w:rPr>
              <w:t>1.14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HRERA project registration</w:t>
            </w:r>
            <w:r>
              <w:rPr>
                <w:rFonts w:ascii="Times New Roman" w:hAnsi="Times New Roman"/>
                <w:color w:val="000000"/>
                <w:sz w:val="24"/>
              </w:rPr>
              <w:t xml:space="preserve"> extract — registration number, registered promoter name, project status, and whether COD triggers </w:t>
            </w:r>
            <w:r>
              <w:rPr>
                <w:rFonts w:ascii="Times New Roman" w:hAnsi="Times New Roman"/>
                <w:b/>
                <w:color w:val="000000"/>
                <w:sz w:val="24"/>
              </w:rPr>
              <w:t>amendment under Condition 11</w:t>
            </w:r>
            <w:r>
              <w:rPr>
                <w:rFonts w:ascii="Times New Roman" w:hAnsi="Times New Roman"/>
                <w:color w:val="000000"/>
                <w:sz w:val="24"/>
              </w:rPr>
              <w:t xml:space="preserve"> ( </w:t>
            </w:r>
            <w:r>
              <w:rPr>
                <w:rFonts w:ascii="Times New Roman" w:hAnsi="Times New Roman"/>
                <w:i/>
                <w:color w:val="000000"/>
                <w:sz w:val="24"/>
              </w:rPr>
              <w:t>see §2.11</w:t>
            </w:r>
            <w:r>
              <w:rPr>
                <w:rFonts w:ascii="Times New Roman" w:hAnsi="Times New Roman"/>
                <w:color w:val="000000"/>
                <w:sz w:val="24"/>
              </w:rPr>
              <w:t xml:space="preserve"> )</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1A. Intra-group restructuring — precautionary issues</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6 — §1A Intra-group restructuring — precautionary issues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1A.1</w:t>
            </w:r>
          </w:p>
        </w:tc>
        <w:tc>
          <w:tcPr>
            <w:tcW w:type="dxa" w:w="906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DTCP condition: Unit 3051 liabilities must </w:t>
            </w:r>
            <w:r>
              <w:rPr>
                <w:rFonts w:ascii="Times New Roman" w:hAnsi="Times New Roman"/>
                <w:b/>
                <w:color w:val="000000"/>
                <w:sz w:val="24"/>
              </w:rPr>
              <w:t>not</w:t>
            </w:r>
            <w:r>
              <w:rPr>
                <w:rFonts w:ascii="Times New Roman" w:hAnsi="Times New Roman"/>
                <w:color w:val="000000"/>
                <w:sz w:val="24"/>
              </w:rPr>
              <w:t xml:space="preserve"> be pushed only onto Homekraft while </w:t>
            </w:r>
            <w:r>
              <w:rPr>
                <w:rFonts w:ascii="Times New Roman" w:hAnsi="Times New Roman"/>
                <w:b/>
                <w:color w:val="000000"/>
                <w:sz w:val="24"/>
              </w:rPr>
              <w:t>ATS Realworth</w:t>
            </w:r>
            <w:r>
              <w:rPr>
                <w:rFonts w:ascii="Times New Roman" w:hAnsi="Times New Roman"/>
                <w:color w:val="000000"/>
                <w:sz w:val="24"/>
              </w:rPr>
              <w:t xml:space="preserve"> (BBA / HARERA party) is treated as freed from promoter duties</w:t>
            </w:r>
          </w:p>
        </w:tc>
      </w:tr>
      <w:tr>
        <w:tc>
          <w:tcPr>
            <w:tcW w:type="dxa" w:w="910"/>
          </w:tcPr>
          <w:p>
            <w:pPr>
              <w:spacing w:before="0" w:after="0"/>
              <w:jc w:val="both"/>
            </w:pPr>
            <w:r>
              <w:rPr>
                <w:rFonts w:ascii="Times New Roman" w:hAnsi="Times New Roman"/>
                <w:color w:val="000000"/>
                <w:sz w:val="24"/>
              </w:rPr>
              <w:t>1A.2</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all </w:t>
            </w:r>
            <w:r>
              <w:rPr>
                <w:rFonts w:ascii="Times New Roman" w:hAnsi="Times New Roman"/>
                <w:b/>
                <w:color w:val="000000"/>
                <w:sz w:val="24"/>
              </w:rPr>
              <w:t>common directors and managers</w:t>
            </w:r>
            <w:r>
              <w:rPr>
                <w:rFonts w:ascii="Times New Roman" w:hAnsi="Times New Roman"/>
                <w:color w:val="000000"/>
                <w:sz w:val="24"/>
              </w:rPr>
              <w:t xml:space="preserve"> across the three companies and explain how conflict of interest is addressed in undertakings to the allottee and on the DTCP file</w:t>
            </w:r>
          </w:p>
        </w:tc>
      </w:tr>
      <w:tr>
        <w:tc>
          <w:tcPr>
            <w:tcW w:type="dxa" w:w="910"/>
          </w:tcPr>
          <w:p>
            <w:pPr>
              <w:spacing w:before="0" w:after="0"/>
              <w:jc w:val="both"/>
            </w:pPr>
            <w:r>
              <w:rPr>
                <w:rFonts w:ascii="Times New Roman" w:hAnsi="Times New Roman"/>
                <w:color w:val="000000"/>
                <w:sz w:val="24"/>
              </w:rPr>
              <w:t>1A.3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related-party disclosure: terms of inter-company transfer, price paid, and </w:t>
            </w:r>
            <w:r>
              <w:rPr>
                <w:rFonts w:ascii="Times New Roman" w:hAnsi="Times New Roman"/>
                <w:b/>
                <w:color w:val="000000"/>
                <w:sz w:val="24"/>
              </w:rPr>
              <w:t>independent valuation</w:t>
            </w:r>
          </w:p>
        </w:tc>
      </w:tr>
      <w:tr>
        <w:tc>
          <w:tcPr>
            <w:tcW w:type="dxa" w:w="910"/>
          </w:tcPr>
          <w:p>
            <w:pPr>
              <w:spacing w:before="0" w:after="0"/>
              <w:jc w:val="both"/>
            </w:pPr>
            <w:r>
              <w:rPr>
                <w:rFonts w:ascii="Times New Roman" w:hAnsi="Times New Roman"/>
                <w:color w:val="000000"/>
                <w:sz w:val="24"/>
              </w:rPr>
              <w:t>1A.4</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whether </w:t>
            </w:r>
            <w:r>
              <w:rPr>
                <w:rFonts w:ascii="Times New Roman" w:hAnsi="Times New Roman"/>
                <w:b/>
                <w:color w:val="000000"/>
                <w:sz w:val="24"/>
              </w:rPr>
              <w:t>Hasta paid Homekraft nothing or only a nominal amount</w:t>
            </w:r>
            <w:r>
              <w:rPr>
                <w:rFonts w:ascii="Times New Roman" w:hAnsi="Times New Roman"/>
                <w:color w:val="000000"/>
                <w:sz w:val="24"/>
              </w:rPr>
              <w:t xml:space="preserve"> for taking over the project</w:t>
            </w:r>
          </w:p>
        </w:tc>
      </w:tr>
      <w:tr>
        <w:tc>
          <w:tcPr>
            <w:tcW w:type="dxa" w:w="910"/>
          </w:tcPr>
          <w:p>
            <w:pPr>
              <w:spacing w:before="0" w:after="0"/>
              <w:jc w:val="both"/>
            </w:pPr>
            <w:r>
              <w:rPr>
                <w:rFonts w:ascii="Times New Roman" w:hAnsi="Times New Roman"/>
                <w:color w:val="000000"/>
                <w:sz w:val="24"/>
              </w:rPr>
              <w:t>1A.5</w:t>
            </w:r>
          </w:p>
        </w:tc>
        <w:tc>
          <w:tcPr>
            <w:tcW w:type="dxa" w:w="9062"/>
          </w:tcPr>
          <w:p>
            <w:pPr>
              <w:spacing w:before="0" w:after="0"/>
              <w:jc w:val="both"/>
            </w:pPr>
            <w:r>
              <w:rPr>
                <w:rFonts w:ascii="Times New Roman" w:hAnsi="Times New Roman"/>
                <w:b/>
                <w:color w:val="000000"/>
                <w:sz w:val="24"/>
              </w:rPr>
              <w:t>Audit and disclose</w:t>
            </w:r>
            <w:r>
              <w:rPr>
                <w:rFonts w:ascii="Times New Roman" w:hAnsi="Times New Roman"/>
                <w:color w:val="000000"/>
                <w:sz w:val="24"/>
              </w:rPr>
              <w:t xml:space="preserve"> whether any </w:t>
            </w:r>
            <w:r>
              <w:rPr>
                <w:rFonts w:ascii="Times New Roman" w:hAnsi="Times New Roman"/>
                <w:b/>
                <w:color w:val="000000"/>
                <w:sz w:val="24"/>
              </w:rPr>
              <w:t>project money, escrow, or receivables</w:t>
            </w:r>
            <w:r>
              <w:rPr>
                <w:rFonts w:ascii="Times New Roman" w:hAnsi="Times New Roman"/>
                <w:color w:val="000000"/>
                <w:sz w:val="24"/>
              </w:rPr>
              <w:t xml:space="preserve"> were moved out of the project before COD</w:t>
            </w:r>
          </w:p>
        </w:tc>
      </w:tr>
      <w:tr>
        <w:tc>
          <w:tcPr>
            <w:tcW w:type="dxa" w:w="910"/>
          </w:tcPr>
          <w:p>
            <w:pPr>
              <w:spacing w:before="0" w:after="0"/>
              <w:jc w:val="both"/>
            </w:pPr>
            <w:r>
              <w:rPr>
                <w:rFonts w:ascii="Times New Roman" w:hAnsi="Times New Roman"/>
                <w:color w:val="000000"/>
                <w:sz w:val="24"/>
              </w:rPr>
              <w:t>1A.6</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statement of </w:t>
            </w:r>
            <w:r>
              <w:rPr>
                <w:rFonts w:ascii="Times New Roman" w:hAnsi="Times New Roman"/>
                <w:b/>
                <w:color w:val="000000"/>
                <w:sz w:val="24"/>
              </w:rPr>
              <w:t>inter-company loans or book adjustments</w:t>
            </w:r>
            <w:r>
              <w:rPr>
                <w:rFonts w:ascii="Times New Roman" w:hAnsi="Times New Roman"/>
                <w:color w:val="000000"/>
                <w:sz w:val="24"/>
              </w:rPr>
              <w:t xml:space="preserve"> that reduced money available to complete Unit 3051</w:t>
            </w:r>
          </w:p>
        </w:tc>
      </w:tr>
      <w:tr>
        <w:tc>
          <w:tcPr>
            <w:tcW w:type="dxa" w:w="910"/>
          </w:tcPr>
          <w:p>
            <w:pPr>
              <w:spacing w:before="0" w:after="0"/>
              <w:jc w:val="both"/>
            </w:pPr>
            <w:r>
              <w:rPr>
                <w:rFonts w:ascii="Times New Roman" w:hAnsi="Times New Roman"/>
                <w:color w:val="000000"/>
                <w:sz w:val="24"/>
              </w:rPr>
              <w:t>1A.7</w:t>
            </w:r>
          </w:p>
        </w:tc>
        <w:tc>
          <w:tcPr>
            <w:tcW w:type="dxa" w:w="9062"/>
          </w:tcPr>
          <w:p>
            <w:pPr>
              <w:spacing w:before="0" w:after="0"/>
              <w:jc w:val="both"/>
            </w:pPr>
            <w:r>
              <w:rPr>
                <w:rFonts w:ascii="Times New Roman" w:hAnsi="Times New Roman"/>
                <w:b/>
                <w:color w:val="000000"/>
                <w:sz w:val="24"/>
              </w:rPr>
              <w:t>Prove</w:t>
            </w:r>
            <w:r>
              <w:rPr>
                <w:rFonts w:ascii="Times New Roman" w:hAnsi="Times New Roman"/>
                <w:color w:val="000000"/>
                <w:sz w:val="24"/>
              </w:rPr>
              <w:t xml:space="preserve"> Homekraft can pay its obligations </w:t>
            </w:r>
            <w:r>
              <w:rPr>
                <w:rFonts w:ascii="Times New Roman" w:hAnsi="Times New Roman"/>
                <w:b/>
                <w:color w:val="000000"/>
                <w:sz w:val="24"/>
              </w:rPr>
              <w:t>on its own</w:t>
            </w:r>
            <w:r>
              <w:rPr>
                <w:rFonts w:ascii="Times New Roman" w:hAnsi="Times New Roman"/>
                <w:color w:val="000000"/>
                <w:sz w:val="24"/>
              </w:rPr>
              <w:t xml:space="preserve"> — balance sheet, paid-up capital, net worth — not only by relying on a thin </w:t>
            </w:r>
            <w:r>
              <w:rPr>
                <w:rFonts w:ascii="Times New Roman" w:hAnsi="Times New Roman"/>
                <w:b/>
                <w:color w:val="000000"/>
                <w:sz w:val="24"/>
              </w:rPr>
              <w:t>SPV (Special Purpose Vehicle)</w:t>
            </w:r>
          </w:p>
        </w:tc>
      </w:tr>
      <w:tr>
        <w:tc>
          <w:tcPr>
            <w:tcW w:type="dxa" w:w="910"/>
          </w:tcPr>
          <w:p>
            <w:pPr>
              <w:spacing w:before="0" w:after="0"/>
              <w:jc w:val="both"/>
            </w:pPr>
            <w:r>
              <w:rPr>
                <w:rFonts w:ascii="Times New Roman" w:hAnsi="Times New Roman"/>
                <w:color w:val="000000"/>
                <w:sz w:val="24"/>
              </w:rPr>
              <w:t>1A.8</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a </w:t>
            </w:r>
            <w:r>
              <w:rPr>
                <w:rFonts w:ascii="Times New Roman" w:hAnsi="Times New Roman"/>
                <w:b/>
                <w:color w:val="000000"/>
                <w:sz w:val="24"/>
              </w:rPr>
              <w:t>real guarantee</w:t>
            </w:r>
            <w:r>
              <w:rPr>
                <w:rFonts w:ascii="Times New Roman" w:hAnsi="Times New Roman"/>
                <w:color w:val="000000"/>
                <w:sz w:val="24"/>
              </w:rPr>
              <w:t xml:space="preserve"> from ATS parent/holding company — guarantees that only go in a circle within the group are not enough</w:t>
            </w:r>
          </w:p>
        </w:tc>
      </w:tr>
      <w:tr>
        <w:tc>
          <w:tcPr>
            <w:tcW w:type="dxa" w:w="910"/>
          </w:tcPr>
          <w:p>
            <w:pPr>
              <w:spacing w:before="0" w:after="0"/>
              <w:jc w:val="both"/>
            </w:pPr>
            <w:r>
              <w:rPr>
                <w:rFonts w:ascii="Times New Roman" w:hAnsi="Times New Roman"/>
                <w:color w:val="000000"/>
                <w:sz w:val="24"/>
              </w:rPr>
              <w:t>1A.9</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that </w:t>
            </w:r>
            <w:r>
              <w:rPr>
                <w:rFonts w:ascii="Times New Roman" w:hAnsi="Times New Roman"/>
                <w:b/>
                <w:color w:val="000000"/>
                <w:sz w:val="24"/>
              </w:rPr>
              <w:t>Realworth, Hasta, and Homekraft stay jointly and severally liable</w:t>
            </w:r>
            <w:r>
              <w:rPr>
                <w:rFonts w:ascii="Times New Roman" w:hAnsi="Times New Roman"/>
                <w:color w:val="000000"/>
                <w:sz w:val="24"/>
              </w:rPr>
              <w:t xml:space="preserve"> to Unit 3051, and </w:t>
            </w:r>
            <w:r>
              <w:rPr>
                <w:rFonts w:ascii="Times New Roman" w:hAnsi="Times New Roman"/>
                <w:b/>
                <w:color w:val="000000"/>
                <w:sz w:val="24"/>
              </w:rPr>
              <w:t>record this on the DTCP file</w:t>
            </w:r>
            <w:r>
              <w:rPr>
                <w:rFonts w:ascii="Times New Roman" w:hAnsi="Times New Roman"/>
                <w:color w:val="000000"/>
                <w:sz w:val="24"/>
              </w:rPr>
              <w:t xml:space="preserve"> — group reshuffle must not reduce allottee protection or defeat HARERA order duties</w:t>
            </w:r>
          </w:p>
        </w:tc>
      </w:tr>
      <w:tr>
        <w:tc>
          <w:tcPr>
            <w:tcW w:type="dxa" w:w="910"/>
          </w:tcPr>
          <w:p>
            <w:pPr>
              <w:spacing w:before="0" w:after="0"/>
              <w:jc w:val="both"/>
            </w:pPr>
            <w:r>
              <w:rPr>
                <w:rFonts w:ascii="Times New Roman" w:hAnsi="Times New Roman"/>
                <w:color w:val="000000"/>
                <w:sz w:val="24"/>
              </w:rPr>
              <w:t>1A.10</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COD does </w:t>
            </w:r>
            <w:r>
              <w:rPr>
                <w:rFonts w:ascii="Times New Roman" w:hAnsi="Times New Roman"/>
                <w:b/>
                <w:color w:val="000000"/>
                <w:sz w:val="24"/>
              </w:rPr>
              <w:t>not</w:t>
            </w:r>
            <w:r>
              <w:rPr>
                <w:rFonts w:ascii="Times New Roman" w:hAnsi="Times New Roman"/>
                <w:color w:val="000000"/>
                <w:sz w:val="24"/>
              </w:rPr>
              <w:t xml:space="preserve"> restart the limitation period, reset compliance deadlines, or allow a “new company” defence against the allottee</w:t>
            </w:r>
          </w:p>
        </w:tc>
      </w:tr>
      <w:tr>
        <w:tc>
          <w:tcPr>
            <w:tcW w:type="dxa" w:w="910"/>
          </w:tcPr>
          <w:p>
            <w:pPr>
              <w:spacing w:before="0" w:after="0"/>
              <w:jc w:val="both"/>
            </w:pPr>
            <w:r>
              <w:rPr>
                <w:rFonts w:ascii="Times New Roman" w:hAnsi="Times New Roman"/>
                <w:color w:val="000000"/>
                <w:sz w:val="24"/>
              </w:rPr>
              <w:t>1A.11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proof the project stays under </w:t>
            </w:r>
            <w:r>
              <w:rPr>
                <w:rFonts w:ascii="Times New Roman" w:hAnsi="Times New Roman"/>
                <w:b/>
                <w:color w:val="000000"/>
                <w:sz w:val="24"/>
              </w:rPr>
              <w:t>ATS group control</w:t>
            </w:r>
            <w:r>
              <w:rPr>
                <w:rFonts w:ascii="Times New Roman" w:hAnsi="Times New Roman"/>
                <w:color w:val="000000"/>
                <w:sz w:val="24"/>
              </w:rPr>
              <w:t xml:space="preserve"> after COD — e.g. </w:t>
            </w:r>
            <w:r>
              <w:rPr>
                <w:rFonts w:ascii="Times New Roman" w:hAnsi="Times New Roman"/>
                <w:b/>
                <w:color w:val="000000"/>
                <w:sz w:val="24"/>
              </w:rPr>
              <w:t>ATS Grandstand</w:t>
            </w:r>
            <w:r>
              <w:rPr>
                <w:rFonts w:ascii="Times New Roman" w:hAnsi="Times New Roman"/>
                <w:color w:val="000000"/>
                <w:sz w:val="24"/>
              </w:rPr>
              <w:t xml:space="preserve"> branding/website, </w:t>
            </w:r>
            <w:r>
              <w:rPr>
                <w:rFonts w:ascii="Times New Roman" w:hAnsi="Times New Roman"/>
                <w:b/>
                <w:color w:val="000000"/>
                <w:sz w:val="24"/>
              </w:rPr>
              <w:t>ATS Tower Noida</w:t>
            </w:r>
            <w:r>
              <w:rPr>
                <w:rFonts w:ascii="Times New Roman" w:hAnsi="Times New Roman"/>
                <w:color w:val="000000"/>
                <w:sz w:val="24"/>
              </w:rPr>
              <w:t xml:space="preserve"> address in notices, shared email ( </w:t>
            </w:r>
            <w:r>
              <w:rPr>
                <w:rFonts w:ascii="Times New Roman" w:hAnsi="Times New Roman"/>
                <w:color w:val="000000"/>
                <w:sz w:val="24"/>
              </w:rPr>
              <w:t>grandstand.customercare@homekraft.in</w:t>
            </w:r>
            <w:r>
              <w:rPr>
                <w:rFonts w:ascii="Times New Roman" w:hAnsi="Times New Roman"/>
                <w:color w:val="000000"/>
                <w:sz w:val="24"/>
              </w:rPr>
              <w:t xml:space="preserve"> ), and list of </w:t>
            </w:r>
            <w:r>
              <w:rPr>
                <w:rFonts w:ascii="Times New Roman" w:hAnsi="Times New Roman"/>
                <w:b/>
                <w:color w:val="000000"/>
                <w:sz w:val="24"/>
              </w:rPr>
              <w:t>common signatories</w:t>
            </w:r>
            <w:r>
              <w:rPr>
                <w:rFonts w:ascii="Times New Roman" w:hAnsi="Times New Roman"/>
                <w:color w:val="000000"/>
                <w:sz w:val="24"/>
              </w:rPr>
              <w:t xml:space="preserve"> across ATS / Hasta / Homekraft</w:t>
            </w:r>
          </w:p>
        </w:tc>
      </w:tr>
      <w:tr>
        <w:tc>
          <w:tcPr>
            <w:tcW w:type="dxa" w:w="910"/>
          </w:tcPr>
          <w:p>
            <w:pPr>
              <w:spacing w:before="0" w:after="0"/>
              <w:jc w:val="both"/>
            </w:pPr>
            <w:r>
              <w:rPr>
                <w:rFonts w:ascii="Times New Roman" w:hAnsi="Times New Roman"/>
                <w:color w:val="000000"/>
                <w:sz w:val="24"/>
              </w:rPr>
              <w:t>1A.12</w:t>
            </w:r>
          </w:p>
        </w:tc>
        <w:tc>
          <w:tcPr>
            <w:tcW w:type="dxa" w:w="9062"/>
          </w:tcPr>
          <w:p>
            <w:pPr>
              <w:spacing w:before="0" w:after="0"/>
              <w:jc w:val="both"/>
            </w:pPr>
            <w:r>
              <w:t>Produce emails/letters showing Mr. Getamber Anand, CMD directed the COD process</w:t>
            </w:r>
          </w:p>
        </w:tc>
      </w:tr>
      <w:tr>
        <w:tc>
          <w:tcPr>
            <w:tcW w:type="dxa" w:w="910"/>
          </w:tcPr>
          <w:p>
            <w:pPr>
              <w:spacing w:before="0" w:after="0"/>
              <w:jc w:val="both"/>
            </w:pPr>
            <w:r>
              <w:rPr>
                <w:rFonts w:ascii="Times New Roman" w:hAnsi="Times New Roman"/>
                <w:color w:val="000000"/>
                <w:sz w:val="24"/>
              </w:rPr>
              <w:t>1A.13</w:t>
            </w:r>
          </w:p>
        </w:tc>
        <w:tc>
          <w:tcPr>
            <w:tcW w:type="dxa" w:w="9062"/>
          </w:tcPr>
          <w:p>
            <w:pPr>
              <w:spacing w:before="0" w:after="0"/>
              <w:jc w:val="both"/>
            </w:pPr>
            <w:r>
              <w:rPr>
                <w:rFonts w:ascii="Times New Roman" w:hAnsi="Times New Roman"/>
                <w:b/>
                <w:color w:val="000000"/>
                <w:sz w:val="24"/>
              </w:rPr>
              <w:t>Explain in writing</w:t>
            </w:r>
            <w:r>
              <w:rPr>
                <w:rFonts w:ascii="Times New Roman" w:hAnsi="Times New Roman"/>
                <w:color w:val="000000"/>
                <w:sz w:val="24"/>
              </w:rPr>
              <w:t xml:space="preserve"> whether Homekraft’s </w:t>
            </w:r>
            <w:r>
              <w:rPr>
                <w:rFonts w:ascii="Times New Roman" w:hAnsi="Times New Roman"/>
                <w:b/>
                <w:color w:val="000000"/>
                <w:sz w:val="24"/>
              </w:rPr>
              <w:t>“subject to HOD (Head of Department) consent”</w:t>
            </w:r>
            <w:r>
              <w:rPr>
                <w:rFonts w:ascii="Times New Roman" w:hAnsi="Times New Roman"/>
                <w:color w:val="000000"/>
                <w:sz w:val="24"/>
              </w:rPr>
              <w:t xml:space="preserve"> disclaimer limits the group’s duty on pre-EMI, possession, and BBA obligations</w:t>
            </w:r>
          </w:p>
        </w:tc>
      </w:tr>
      <w:tr>
        <w:tc>
          <w:tcPr>
            <w:tcW w:type="dxa" w:w="910"/>
          </w:tcPr>
          <w:p>
            <w:pPr>
              <w:spacing w:before="0" w:after="0"/>
              <w:jc w:val="both"/>
            </w:pPr>
            <w:r>
              <w:rPr>
                <w:rFonts w:ascii="Times New Roman" w:hAnsi="Times New Roman"/>
                <w:color w:val="000000"/>
                <w:sz w:val="24"/>
              </w:rPr>
              <w:t>1A.14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DTCP copy of ATS filing and </w:t>
            </w:r>
            <w:r>
              <w:rPr>
                <w:rFonts w:ascii="Times New Roman" w:hAnsi="Times New Roman"/>
                <w:b/>
                <w:color w:val="000000"/>
                <w:sz w:val="24"/>
              </w:rPr>
              <w:t>confirm</w:t>
            </w:r>
            <w:r>
              <w:rPr>
                <w:rFonts w:ascii="Times New Roman" w:hAnsi="Times New Roman"/>
                <w:color w:val="000000"/>
                <w:sz w:val="24"/>
              </w:rPr>
              <w:t xml:space="preserve"> related-party disclosure is complete</w:t>
            </w:r>
          </w:p>
        </w:tc>
      </w:tr>
      <w:tr>
        <w:tc>
          <w:tcPr>
            <w:tcW w:type="dxa" w:w="910"/>
          </w:tcPr>
          <w:p>
            <w:pPr>
              <w:spacing w:before="0" w:after="0"/>
              <w:jc w:val="both"/>
            </w:pPr>
            <w:r>
              <w:rPr>
                <w:rFonts w:ascii="Times New Roman" w:hAnsi="Times New Roman"/>
                <w:color w:val="000000"/>
                <w:sz w:val="24"/>
              </w:rPr>
              <w:t>1A.15</w:t>
            </w:r>
          </w:p>
        </w:tc>
        <w:tc>
          <w:tcPr>
            <w:tcW w:type="dxa" w:w="9062"/>
          </w:tcPr>
          <w:p>
            <w:pPr>
              <w:spacing w:before="0" w:after="0"/>
              <w:jc w:val="both"/>
            </w:pPr>
            <w:r>
              <w:rPr>
                <w:rFonts w:ascii="Times New Roman" w:hAnsi="Times New Roman"/>
                <w:b/>
                <w:color w:val="000000"/>
                <w:sz w:val="24"/>
              </w:rPr>
              <w:t>Record on DTCP/STP file</w:t>
            </w:r>
            <w:r>
              <w:rPr>
                <w:rFonts w:ascii="Times New Roman" w:hAnsi="Times New Roman"/>
                <w:color w:val="000000"/>
                <w:sz w:val="24"/>
              </w:rPr>
              <w:t xml:space="preserve"> that COD is </w:t>
            </w:r>
            <w:r>
              <w:rPr>
                <w:rFonts w:ascii="Times New Roman" w:hAnsi="Times New Roman"/>
                <w:b/>
                <w:color w:val="000000"/>
                <w:sz w:val="24"/>
              </w:rPr>
              <w:t>intra-group only</w:t>
            </w:r>
            <w:r>
              <w:rPr>
                <w:rFonts w:ascii="Times New Roman" w:hAnsi="Times New Roman"/>
                <w:color w:val="000000"/>
                <w:sz w:val="24"/>
              </w:rPr>
              <w:t xml:space="preserve"> ( </w:t>
            </w:r>
            <w:r>
              <w:rPr>
                <w:rFonts w:ascii="Times New Roman" w:hAnsi="Times New Roman"/>
                <w:b/>
                <w:color w:val="000000"/>
                <w:sz w:val="24"/>
              </w:rPr>
              <w:t>Hasta → Homekraft</w:t>
            </w:r>
            <w:r>
              <w:rPr>
                <w:rFonts w:ascii="Times New Roman" w:hAnsi="Times New Roman"/>
                <w:color w:val="000000"/>
                <w:sz w:val="24"/>
              </w:rPr>
              <w:t xml:space="preserve"> , </w:t>
            </w:r>
            <w:r>
              <w:rPr>
                <w:rFonts w:ascii="Times New Roman" w:hAnsi="Times New Roman"/>
                <w:b/>
                <w:color w:val="000000"/>
                <w:sz w:val="24"/>
              </w:rPr>
              <w:t>Realworth</w:t>
            </w:r>
            <w:r>
              <w:rPr>
                <w:rFonts w:ascii="Times New Roman" w:hAnsi="Times New Roman"/>
                <w:color w:val="000000"/>
                <w:sz w:val="24"/>
              </w:rPr>
              <w:t xml:space="preserve"> remains BBA/HARERA party) — </w:t>
            </w:r>
            <w:r>
              <w:rPr>
                <w:rFonts w:ascii="Times New Roman" w:hAnsi="Times New Roman"/>
                <w:b/>
                <w:color w:val="000000"/>
                <w:sz w:val="24"/>
              </w:rPr>
              <w:t>not</w:t>
            </w:r>
            <w:r>
              <w:rPr>
                <w:rFonts w:ascii="Times New Roman" w:hAnsi="Times New Roman"/>
                <w:color w:val="000000"/>
                <w:sz w:val="24"/>
              </w:rPr>
              <w:t xml:space="preserve"> an arm’s-length sale to an outside developer</w:t>
            </w:r>
          </w:p>
        </w:tc>
      </w:tr>
      <w:tr>
        <w:tc>
          <w:tcPr>
            <w:tcW w:type="dxa" w:w="910"/>
          </w:tcPr>
          <w:p>
            <w:pPr>
              <w:spacing w:before="0" w:after="0"/>
              <w:jc w:val="both"/>
            </w:pPr>
            <w:r>
              <w:rPr>
                <w:rFonts w:ascii="Times New Roman" w:hAnsi="Times New Roman"/>
                <w:color w:val="000000"/>
                <w:sz w:val="24"/>
              </w:rPr>
              <w:t>1A.16</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w:t>
            </w:r>
            <w:r>
              <w:rPr>
                <w:rFonts w:ascii="Times New Roman" w:hAnsi="Times New Roman"/>
                <w:b/>
                <w:color w:val="000000"/>
                <w:sz w:val="24"/>
              </w:rPr>
              <w:t>Section 14, RERA Act 2016</w:t>
            </w:r>
            <w:r>
              <w:rPr>
                <w:rFonts w:ascii="Times New Roman" w:hAnsi="Times New Roman"/>
                <w:color w:val="000000"/>
                <w:sz w:val="24"/>
              </w:rPr>
              <w:t xml:space="preserve"> (plan/specification alteration) and BBA consent </w:t>
            </w:r>
            <w:r>
              <w:rPr>
                <w:rFonts w:ascii="Times New Roman" w:hAnsi="Times New Roman"/>
                <w:b/>
                <w:color w:val="000000"/>
                <w:sz w:val="24"/>
              </w:rPr>
              <w:t>cannot</w:t>
            </w:r>
            <w:r>
              <w:rPr>
                <w:rFonts w:ascii="Times New Roman" w:hAnsi="Times New Roman"/>
                <w:color w:val="000000"/>
                <w:sz w:val="24"/>
              </w:rPr>
              <w:t xml:space="preserve"> be bypassed by internal company transfer</w:t>
            </w:r>
          </w:p>
        </w:tc>
      </w:tr>
      <w:tr>
        <w:tc>
          <w:tcPr>
            <w:tcW w:type="dxa" w:w="910"/>
          </w:tcPr>
          <w:p>
            <w:pPr>
              <w:spacing w:before="0" w:after="0"/>
              <w:jc w:val="both"/>
            </w:pPr>
            <w:r>
              <w:rPr>
                <w:rFonts w:ascii="Times New Roman" w:hAnsi="Times New Roman"/>
                <w:color w:val="000000"/>
                <w:sz w:val="24"/>
              </w:rPr>
              <w:t>1A.17</w:t>
            </w:r>
          </w:p>
        </w:tc>
        <w:tc>
          <w:tcPr>
            <w:tcW w:type="dxa" w:w="9062"/>
          </w:tcPr>
          <w:p>
            <w:pPr>
              <w:spacing w:before="0" w:after="0"/>
              <w:jc w:val="both"/>
            </w:pPr>
            <w:r>
              <w:t>Provide signed DTCP order (when passed) and verify economic-interest and related-party facts are correctly recorded</w:t>
            </w:r>
          </w:p>
        </w:tc>
      </w:tr>
      <w:tr>
        <w:tc>
          <w:tcPr>
            <w:tcW w:type="dxa" w:w="910"/>
          </w:tcPr>
          <w:p>
            <w:pPr>
              <w:spacing w:before="0" w:after="0"/>
              <w:jc w:val="both"/>
            </w:pPr>
            <w:r>
              <w:rPr>
                <w:rFonts w:ascii="Times New Roman" w:hAnsi="Times New Roman"/>
                <w:color w:val="000000"/>
                <w:sz w:val="24"/>
              </w:rPr>
              <w:t>1A.18</w:t>
            </w:r>
          </w:p>
        </w:tc>
        <w:tc>
          <w:tcPr>
            <w:tcW w:type="dxa" w:w="9062"/>
          </w:tcPr>
          <w:p>
            <w:pPr>
              <w:spacing w:before="0" w:after="0"/>
              <w:jc w:val="both"/>
            </w:pPr>
            <w:r>
              <w:t>Request DTCP undertaking: no further intra-group asset transfers without prior notice to and written consent of the undersigned (Unit 3051)</w:t>
            </w:r>
          </w:p>
        </w:tc>
      </w:tr>
      <w:tr>
        <w:tc>
          <w:tcPr>
            <w:tcW w:type="dxa" w:w="910"/>
          </w:tcPr>
          <w:p>
            <w:pPr>
              <w:spacing w:before="0" w:after="0"/>
              <w:jc w:val="both"/>
            </w:pPr>
            <w:r>
              <w:rPr>
                <w:rFonts w:ascii="Times New Roman" w:hAnsi="Times New Roman"/>
                <w:color w:val="000000"/>
                <w:sz w:val="24"/>
              </w:rPr>
              <w:t>1A.19</w:t>
            </w:r>
          </w:p>
        </w:tc>
        <w:tc>
          <w:tcPr>
            <w:tcW w:type="dxa" w:w="9062"/>
          </w:tcPr>
          <w:p>
            <w:pPr>
              <w:spacing w:before="0" w:after="0"/>
              <w:jc w:val="both"/>
            </w:pPr>
            <w:r>
              <w:rPr>
                <w:rFonts w:ascii="Times New Roman" w:hAnsi="Times New Roman"/>
                <w:b/>
                <w:color w:val="000000"/>
                <w:sz w:val="24"/>
              </w:rPr>
              <w:t>Commission</w:t>
            </w:r>
            <w:r>
              <w:rPr>
                <w:rFonts w:ascii="Times New Roman" w:hAnsi="Times New Roman"/>
                <w:color w:val="000000"/>
                <w:sz w:val="24"/>
              </w:rPr>
              <w:t xml:space="preserve"> forensic audit of </w:t>
            </w:r>
            <w:r>
              <w:rPr>
                <w:rFonts w:ascii="Times New Roman" w:hAnsi="Times New Roman"/>
                <w:b/>
                <w:color w:val="000000"/>
                <w:sz w:val="24"/>
              </w:rPr>
              <w:t>inter-company payments, escrow movements, and fund flows</w:t>
            </w:r>
            <w:r>
              <w:rPr>
                <w:rFonts w:ascii="Times New Roman" w:hAnsi="Times New Roman"/>
                <w:color w:val="000000"/>
                <w:sz w:val="24"/>
              </w:rPr>
              <w:t xml:space="preserve"> before COD</w:t>
            </w:r>
          </w:p>
        </w:tc>
      </w:tr>
      <w:tr>
        <w:tc>
          <w:tcPr>
            <w:tcW w:type="dxa" w:w="910"/>
          </w:tcPr>
          <w:p>
            <w:pPr>
              <w:spacing w:before="0" w:after="0"/>
              <w:jc w:val="both"/>
            </w:pPr>
            <w:r>
              <w:rPr>
                <w:rFonts w:ascii="Times New Roman" w:hAnsi="Times New Roman"/>
                <w:color w:val="000000"/>
                <w:sz w:val="24"/>
              </w:rPr>
              <w:t>1A.20</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binding </w:t>
            </w:r>
            <w:r>
              <w:rPr>
                <w:rFonts w:ascii="Times New Roman" w:hAnsi="Times New Roman"/>
                <w:b/>
                <w:color w:val="000000"/>
                <w:sz w:val="24"/>
              </w:rPr>
              <w:t>parent/holding company guarantee</w:t>
            </w:r>
            <w:r>
              <w:rPr>
                <w:rFonts w:ascii="Times New Roman" w:hAnsi="Times New Roman"/>
                <w:color w:val="000000"/>
                <w:sz w:val="24"/>
              </w:rPr>
              <w:t xml:space="preserve"> (ATS group) for </w:t>
            </w:r>
            <w:r>
              <w:rPr>
                <w:rFonts w:ascii="Times New Roman" w:hAnsi="Times New Roman"/>
                <w:b/>
                <w:color w:val="000000"/>
                <w:sz w:val="24"/>
              </w:rPr>
              <w:t>all Homekraft duties</w:t>
            </w:r>
            <w:r>
              <w:rPr>
                <w:rFonts w:ascii="Times New Roman" w:hAnsi="Times New Roman"/>
                <w:color w:val="000000"/>
                <w:sz w:val="24"/>
              </w:rPr>
              <w:t xml:space="preserve"> to Unit 3051</w:t>
            </w:r>
          </w:p>
        </w:tc>
      </w:tr>
      <w:tr>
        <w:tc>
          <w:tcPr>
            <w:tcW w:type="dxa" w:w="910"/>
          </w:tcPr>
          <w:p>
            <w:pPr>
              <w:spacing w:before="0" w:after="0"/>
              <w:jc w:val="both"/>
            </w:pPr>
            <w:r>
              <w:rPr>
                <w:rFonts w:ascii="Times New Roman" w:hAnsi="Times New Roman"/>
                <w:color w:val="000000"/>
                <w:sz w:val="24"/>
              </w:rPr>
              <w:t>1A.21</w:t>
            </w:r>
          </w:p>
        </w:tc>
        <w:tc>
          <w:tcPr>
            <w:tcW w:type="dxa" w:w="9062"/>
          </w:tcPr>
          <w:p>
            <w:pPr>
              <w:spacing w:before="0" w:after="0"/>
              <w:jc w:val="both"/>
            </w:pPr>
            <w:r>
              <w:rPr>
                <w:rFonts w:ascii="Times New Roman" w:hAnsi="Times New Roman"/>
                <w:b/>
                <w:color w:val="000000"/>
                <w:sz w:val="24"/>
              </w:rPr>
              <w:t>Give</w:t>
            </w:r>
            <w:r>
              <w:rPr>
                <w:rFonts w:ascii="Times New Roman" w:hAnsi="Times New Roman"/>
                <w:color w:val="000000"/>
                <w:sz w:val="24"/>
              </w:rPr>
              <w:t xml:space="preserve"> undertaking on DTCP file: allottee may enforce against </w:t>
            </w:r>
            <w:r>
              <w:rPr>
                <w:rFonts w:ascii="Times New Roman" w:hAnsi="Times New Roman"/>
                <w:b/>
                <w:color w:val="000000"/>
                <w:sz w:val="24"/>
              </w:rPr>
              <w:t>the whole ATS group</w:t>
            </w:r>
            <w:r>
              <w:rPr>
                <w:rFonts w:ascii="Times New Roman" w:hAnsi="Times New Roman"/>
                <w:color w:val="000000"/>
                <w:sz w:val="24"/>
              </w:rPr>
              <w:t xml:space="preserve"> if restructuring harms Unit 3051</w:t>
            </w:r>
          </w:p>
        </w:tc>
      </w:tr>
      <w:tr>
        <w:tc>
          <w:tcPr>
            <w:tcW w:type="dxa" w:w="910"/>
          </w:tcPr>
          <w:p>
            <w:pPr>
              <w:spacing w:before="0" w:after="0"/>
              <w:jc w:val="both"/>
            </w:pPr>
            <w:r>
              <w:rPr>
                <w:rFonts w:ascii="Times New Roman" w:hAnsi="Times New Roman"/>
                <w:color w:val="000000"/>
                <w:sz w:val="24"/>
              </w:rPr>
              <w:t>1A.22</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no </w:t>
            </w:r>
            <w:r>
              <w:rPr>
                <w:rFonts w:ascii="Times New Roman" w:hAnsi="Times New Roman"/>
                <w:b/>
                <w:color w:val="000000"/>
                <w:sz w:val="24"/>
              </w:rPr>
              <w:t>discharge, novation, or settlement</w:t>
            </w:r>
            <w:r>
              <w:rPr>
                <w:rFonts w:ascii="Times New Roman" w:hAnsi="Times New Roman"/>
                <w:color w:val="000000"/>
                <w:sz w:val="24"/>
              </w:rPr>
              <w:t xml:space="preserve"> of allottee claims without </w:t>
            </w:r>
            <w:r>
              <w:rPr>
                <w:rFonts w:ascii="Times New Roman" w:hAnsi="Times New Roman"/>
                <w:b/>
                <w:color w:val="000000"/>
                <w:sz w:val="24"/>
              </w:rPr>
              <w:t>written allottee consent</w:t>
            </w:r>
          </w:p>
        </w:tc>
      </w:tr>
      <w:tr>
        <w:tc>
          <w:tcPr>
            <w:tcW w:type="dxa" w:w="910"/>
          </w:tcPr>
          <w:p>
            <w:pPr>
              <w:spacing w:before="0" w:after="0"/>
              <w:jc w:val="both"/>
            </w:pPr>
            <w:r>
              <w:rPr>
                <w:rFonts w:ascii="Times New Roman" w:hAnsi="Times New Roman"/>
                <w:color w:val="000000"/>
                <w:sz w:val="24"/>
              </w:rPr>
              <w:t>1A.23</w:t>
            </w:r>
          </w:p>
        </w:tc>
        <w:tc>
          <w:tcPr>
            <w:tcW w:type="dxa" w:w="9062"/>
          </w:tcPr>
          <w:p>
            <w:pPr>
              <w:spacing w:before="0" w:after="0"/>
              <w:jc w:val="both"/>
            </w:pPr>
            <w:r>
              <w:rPr>
                <w:rFonts w:ascii="Times New Roman" w:hAnsi="Times New Roman"/>
                <w:b/>
                <w:color w:val="000000"/>
                <w:sz w:val="24"/>
              </w:rPr>
              <w:t>File</w:t>
            </w:r>
            <w:r>
              <w:rPr>
                <w:rFonts w:ascii="Times New Roman" w:hAnsi="Times New Roman"/>
                <w:color w:val="000000"/>
                <w:sz w:val="24"/>
              </w:rPr>
              <w:t xml:space="preserve"> allottee’s representation in STP/DTCP hearing and </w:t>
            </w:r>
            <w:r>
              <w:rPr>
                <w:rFonts w:ascii="Times New Roman" w:hAnsi="Times New Roman"/>
                <w:b/>
                <w:color w:val="000000"/>
                <w:sz w:val="24"/>
              </w:rPr>
              <w:t>provide</w:t>
            </w:r>
            <w:r>
              <w:rPr>
                <w:rFonts w:ascii="Times New Roman" w:hAnsi="Times New Roman"/>
                <w:color w:val="000000"/>
                <w:sz w:val="24"/>
              </w:rPr>
              <w:t xml:space="preserve"> signed minutes/order</w:t>
            </w:r>
          </w:p>
        </w:tc>
      </w:tr>
      <w:tr>
        <w:tc>
          <w:tcPr>
            <w:tcW w:type="dxa" w:w="910"/>
          </w:tcPr>
          <w:p>
            <w:pPr>
              <w:spacing w:before="0" w:after="0"/>
              <w:jc w:val="both"/>
            </w:pPr>
            <w:r>
              <w:rPr>
                <w:rFonts w:ascii="Times New Roman" w:hAnsi="Times New Roman"/>
                <w:color w:val="000000"/>
                <w:sz w:val="24"/>
              </w:rPr>
              <w:t>1A.24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draft </w:t>
            </w:r>
            <w:r>
              <w:rPr>
                <w:rFonts w:ascii="Times New Roman" w:hAnsi="Times New Roman"/>
                <w:b/>
                <w:color w:val="000000"/>
                <w:sz w:val="24"/>
              </w:rPr>
              <w:t>HRERA (Haryana Real Estate Regulatory Authority) registration amendment</w:t>
            </w:r>
            <w:r>
              <w:rPr>
                <w:rFonts w:ascii="Times New Roman" w:hAnsi="Times New Roman"/>
                <w:color w:val="000000"/>
                <w:sz w:val="24"/>
              </w:rPr>
              <w:t xml:space="preserve"> (DTCP Condition 11) and state clearly: promoter stays </w:t>
            </w:r>
            <w:r>
              <w:rPr>
                <w:rFonts w:ascii="Times New Roman" w:hAnsi="Times New Roman"/>
                <w:b/>
                <w:color w:val="000000"/>
                <w:sz w:val="24"/>
              </w:rPr>
              <w:t>Realworth</w:t>
            </w:r>
            <w:r>
              <w:rPr>
                <w:rFonts w:ascii="Times New Roman" w:hAnsi="Times New Roman"/>
                <w:color w:val="000000"/>
                <w:sz w:val="24"/>
              </w:rPr>
              <w:t xml:space="preserve"> or changes to </w:t>
            </w:r>
            <w:r>
              <w:rPr>
                <w:rFonts w:ascii="Times New Roman" w:hAnsi="Times New Roman"/>
                <w:b/>
                <w:color w:val="000000"/>
                <w:sz w:val="24"/>
              </w:rPr>
              <w:t>Homekraft</w:t>
            </w:r>
            <w:r>
              <w:rPr>
                <w:rFonts w:ascii="Times New Roman" w:hAnsi="Times New Roman"/>
                <w:color w:val="000000"/>
                <w:sz w:val="24"/>
              </w:rPr>
              <w:t xml:space="preserve"> — with signatures of all existing developers</w:t>
            </w:r>
          </w:p>
        </w:tc>
      </w:tr>
      <w:tr>
        <w:tc>
          <w:tcPr>
            <w:tcW w:type="dxa" w:w="910"/>
          </w:tcPr>
          <w:p>
            <w:pPr>
              <w:spacing w:before="0" w:after="0"/>
              <w:jc w:val="both"/>
            </w:pPr>
            <w:r>
              <w:rPr>
                <w:rFonts w:ascii="Times New Roman" w:hAnsi="Times New Roman"/>
                <w:color w:val="000000"/>
                <w:sz w:val="24"/>
              </w:rPr>
              <w:t>1A.25</w:t>
            </w:r>
          </w:p>
        </w:tc>
        <w:tc>
          <w:tcPr>
            <w:tcW w:type="dxa" w:w="906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DTCP record: if default continues after restructuring, </w:t>
            </w:r>
            <w:r>
              <w:rPr>
                <w:rFonts w:ascii="Times New Roman" w:hAnsi="Times New Roman"/>
                <w:b/>
                <w:color w:val="000000"/>
                <w:sz w:val="24"/>
              </w:rPr>
              <w:t>penalties may apply to all group entities</w:t>
            </w:r>
          </w:p>
        </w:tc>
      </w:tr>
    </w:tbl>
    <w:p>
      <w:pPr>
        <w:jc w:val="both"/>
      </w:pPr>
      <w:r>
        <w:rPr>
          <w:rFonts w:ascii="Times New Roman" w:hAnsi="Times New Roman"/>
          <w:color w:val="000000"/>
          <w:sz w:val="24"/>
        </w:rPr>
      </w:r>
    </w:p>
    <w:p>
      <w:r>
        <w:br w:type="page"/>
      </w:r>
    </w:p>
    <w:p>
      <w:pPr>
        <w:pStyle w:val="Heading2"/>
        <w:jc w:val="both"/>
      </w:pPr>
      <w:r>
        <w:rPr>
          <w:rFonts w:ascii="Times New Roman" w:hAnsi="Times New Roman"/>
          <w:b/>
          <w:color w:val="000000"/>
          <w:sz w:val="24"/>
        </w:rPr>
        <w:t>2. Asset transfer</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7 — §2 Asset transfer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2.1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list of </w:t>
            </w:r>
            <w:r>
              <w:rPr>
                <w:rFonts w:ascii="Times New Roman" w:hAnsi="Times New Roman"/>
                <w:b/>
                <w:color w:val="000000"/>
                <w:sz w:val="24"/>
              </w:rPr>
              <w:t>all assets</w:t>
            </w:r>
            <w:r>
              <w:rPr>
                <w:rFonts w:ascii="Times New Roman" w:hAnsi="Times New Roman"/>
                <w:color w:val="000000"/>
                <w:sz w:val="24"/>
              </w:rPr>
              <w:t xml:space="preserve"> transferred from </w:t>
            </w:r>
            <w:r>
              <w:rPr>
                <w:rFonts w:ascii="Times New Roman" w:hAnsi="Times New Roman"/>
                <w:b/>
                <w:color w:val="000000"/>
                <w:sz w:val="24"/>
              </w:rPr>
              <w:t>Hasta</w:t>
            </w:r>
            <w:r>
              <w:rPr>
                <w:rFonts w:ascii="Times New Roman" w:hAnsi="Times New Roman"/>
                <w:color w:val="000000"/>
                <w:sz w:val="24"/>
              </w:rPr>
              <w:t xml:space="preserve"> to </w:t>
            </w:r>
            <w:r>
              <w:rPr>
                <w:rFonts w:ascii="Times New Roman" w:hAnsi="Times New Roman"/>
                <w:b/>
                <w:color w:val="000000"/>
                <w:sz w:val="24"/>
              </w:rPr>
              <w:t>Homekraft</w:t>
            </w:r>
            <w:r>
              <w:rPr>
                <w:rFonts w:ascii="Times New Roman" w:hAnsi="Times New Roman"/>
                <w:color w:val="000000"/>
                <w:sz w:val="24"/>
              </w:rPr>
              <w:t xml:space="preserve"> under COD</w:t>
            </w:r>
          </w:p>
        </w:tc>
      </w:tr>
      <w:tr>
        <w:tc>
          <w:tcPr>
            <w:tcW w:type="dxa" w:w="910"/>
          </w:tcPr>
          <w:p>
            <w:pPr>
              <w:spacing w:before="0" w:after="0"/>
              <w:jc w:val="both"/>
            </w:pPr>
            <w:r>
              <w:rPr>
                <w:rFonts w:ascii="Times New Roman" w:hAnsi="Times New Roman"/>
                <w:color w:val="000000"/>
                <w:sz w:val="24"/>
              </w:rPr>
              <w:t>2.2</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documents showing transfer of </w:t>
            </w:r>
            <w:r>
              <w:rPr>
                <w:rFonts w:ascii="Times New Roman" w:hAnsi="Times New Roman"/>
                <w:b/>
                <w:color w:val="000000"/>
                <w:sz w:val="24"/>
              </w:rPr>
              <w:t>land / development rights</w:t>
            </w:r>
          </w:p>
        </w:tc>
      </w:tr>
      <w:tr>
        <w:tc>
          <w:tcPr>
            <w:tcW w:type="dxa" w:w="910"/>
          </w:tcPr>
          <w:p>
            <w:pPr>
              <w:spacing w:before="0" w:after="0"/>
              <w:jc w:val="both"/>
            </w:pPr>
            <w:r>
              <w:rPr>
                <w:rFonts w:ascii="Times New Roman" w:hAnsi="Times New Roman"/>
                <w:color w:val="000000"/>
                <w:sz w:val="24"/>
              </w:rPr>
              <w:t>2.3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list and valuation of </w:t>
            </w:r>
            <w:r>
              <w:rPr>
                <w:rFonts w:ascii="Times New Roman" w:hAnsi="Times New Roman"/>
                <w:b/>
                <w:color w:val="000000"/>
                <w:sz w:val="24"/>
              </w:rPr>
              <w:t>work-in-progress, materials, and equipment</w:t>
            </w:r>
            <w:r>
              <w:rPr>
                <w:rFonts w:ascii="Times New Roman" w:hAnsi="Times New Roman"/>
                <w:color w:val="000000"/>
                <w:sz w:val="24"/>
              </w:rPr>
              <w:t xml:space="preserve"> transferred</w:t>
            </w:r>
          </w:p>
        </w:tc>
      </w:tr>
      <w:tr>
        <w:tc>
          <w:tcPr>
            <w:tcW w:type="dxa" w:w="910"/>
          </w:tcPr>
          <w:p>
            <w:pPr>
              <w:spacing w:before="0" w:after="0"/>
              <w:jc w:val="both"/>
            </w:pPr>
            <w:r>
              <w:rPr>
                <w:rFonts w:ascii="Times New Roman" w:hAnsi="Times New Roman"/>
                <w:color w:val="000000"/>
                <w:sz w:val="24"/>
              </w:rPr>
              <w:t>2.4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list and copies of </w:t>
            </w:r>
            <w:r>
              <w:rPr>
                <w:rFonts w:ascii="Times New Roman" w:hAnsi="Times New Roman"/>
                <w:b/>
                <w:color w:val="000000"/>
                <w:sz w:val="24"/>
              </w:rPr>
              <w:t>project records</w:t>
            </w:r>
            <w:r>
              <w:rPr>
                <w:rFonts w:ascii="Times New Roman" w:hAnsi="Times New Roman"/>
                <w:color w:val="000000"/>
                <w:sz w:val="24"/>
              </w:rPr>
              <w:t xml:space="preserve"> handed over — drawings, approvals, correspondence</w:t>
            </w:r>
          </w:p>
        </w:tc>
      </w:tr>
      <w:tr>
        <w:tc>
          <w:tcPr>
            <w:tcW w:type="dxa" w:w="910"/>
          </w:tcPr>
          <w:p>
            <w:pPr>
              <w:spacing w:before="0" w:after="0"/>
              <w:jc w:val="both"/>
            </w:pPr>
            <w:r>
              <w:rPr>
                <w:rFonts w:ascii="Times New Roman" w:hAnsi="Times New Roman"/>
                <w:color w:val="000000"/>
                <w:sz w:val="24"/>
              </w:rPr>
              <w:t>2.5</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transfer of </w:t>
            </w:r>
            <w:r>
              <w:rPr>
                <w:rFonts w:ascii="Times New Roman" w:hAnsi="Times New Roman"/>
                <w:b/>
                <w:color w:val="000000"/>
                <w:sz w:val="24"/>
              </w:rPr>
              <w:t>Unit 3051 ledger, receivables, and outstanding demands</w:t>
            </w:r>
          </w:p>
        </w:tc>
      </w:tr>
      <w:tr>
        <w:tc>
          <w:tcPr>
            <w:tcW w:type="dxa" w:w="910"/>
          </w:tcPr>
          <w:p>
            <w:pPr>
              <w:spacing w:before="0" w:after="0"/>
              <w:jc w:val="both"/>
            </w:pPr>
            <w:r>
              <w:rPr>
                <w:rFonts w:ascii="Times New Roman" w:hAnsi="Times New Roman"/>
                <w:color w:val="000000"/>
                <w:sz w:val="24"/>
              </w:rPr>
              <w:t>2.6</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transfer of </w:t>
            </w:r>
            <w:r>
              <w:rPr>
                <w:rFonts w:ascii="Times New Roman" w:hAnsi="Times New Roman"/>
                <w:b/>
                <w:color w:val="000000"/>
                <w:sz w:val="24"/>
              </w:rPr>
              <w:t>escrow / project bank account</w:t>
            </w:r>
            <w:r>
              <w:rPr>
                <w:rFonts w:ascii="Times New Roman" w:hAnsi="Times New Roman"/>
                <w:color w:val="000000"/>
                <w:sz w:val="24"/>
              </w:rPr>
              <w:t xml:space="preserve"> — account numbers, balances, who can sign</w:t>
            </w:r>
          </w:p>
        </w:tc>
      </w:tr>
      <w:tr>
        <w:tc>
          <w:tcPr>
            <w:tcW w:type="dxa" w:w="910"/>
          </w:tcPr>
          <w:p>
            <w:pPr>
              <w:spacing w:before="0" w:after="0"/>
              <w:jc w:val="both"/>
            </w:pPr>
            <w:r>
              <w:rPr>
                <w:rFonts w:ascii="Times New Roman" w:hAnsi="Times New Roman"/>
                <w:color w:val="000000"/>
                <w:sz w:val="24"/>
              </w:rPr>
              <w:t>2.7</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Unit 3051 customer file and data transferred to Homekraft with </w:t>
            </w:r>
            <w:r>
              <w:rPr>
                <w:rFonts w:ascii="Times New Roman" w:hAnsi="Times New Roman"/>
                <w:b/>
                <w:color w:val="000000"/>
                <w:sz w:val="24"/>
              </w:rPr>
              <w:t>signed handover receipt</w:t>
            </w:r>
          </w:p>
        </w:tc>
      </w:tr>
      <w:tr>
        <w:tc>
          <w:tcPr>
            <w:tcW w:type="dxa" w:w="910"/>
          </w:tcPr>
          <w:p>
            <w:pPr>
              <w:spacing w:before="0" w:after="0"/>
              <w:jc w:val="both"/>
            </w:pPr>
            <w:r>
              <w:rPr>
                <w:rFonts w:ascii="Times New Roman" w:hAnsi="Times New Roman"/>
                <w:color w:val="000000"/>
                <w:sz w:val="24"/>
              </w:rPr>
              <w:t>2.8</w:t>
            </w:r>
          </w:p>
        </w:tc>
        <w:tc>
          <w:tcPr>
            <w:tcW w:type="dxa" w:w="9062"/>
          </w:tcPr>
          <w:p>
            <w:pPr>
              <w:spacing w:before="0" w:after="0"/>
              <w:jc w:val="both"/>
            </w:pPr>
            <w:r>
              <w:rPr>
                <w:rFonts w:ascii="Times New Roman" w:hAnsi="Times New Roman"/>
                <w:b/>
                <w:color w:val="000000"/>
                <w:sz w:val="24"/>
              </w:rPr>
              <w:t>List</w:t>
            </w:r>
            <w:r>
              <w:rPr>
                <w:rFonts w:ascii="Times New Roman" w:hAnsi="Times New Roman"/>
                <w:color w:val="000000"/>
                <w:sz w:val="24"/>
              </w:rPr>
              <w:t xml:space="preserve"> all approvals transferred or needing renewal ( </w:t>
            </w:r>
            <w:r>
              <w:rPr>
                <w:rFonts w:ascii="Times New Roman" w:hAnsi="Times New Roman"/>
                <w:b/>
                <w:color w:val="000000"/>
                <w:sz w:val="24"/>
              </w:rPr>
              <w:t>DTCP</w:t>
            </w:r>
            <w:r>
              <w:rPr>
                <w:rFonts w:ascii="Times New Roman" w:hAnsi="Times New Roman"/>
                <w:color w:val="000000"/>
                <w:sz w:val="24"/>
              </w:rPr>
              <w:t xml:space="preserve"> , </w:t>
            </w:r>
            <w:r>
              <w:rPr>
                <w:rFonts w:ascii="Times New Roman" w:hAnsi="Times New Roman"/>
                <w:b/>
                <w:color w:val="000000"/>
                <w:sz w:val="24"/>
              </w:rPr>
              <w:t>HRERA</w:t>
            </w:r>
            <w:r>
              <w:rPr>
                <w:rFonts w:ascii="Times New Roman" w:hAnsi="Times New Roman"/>
                <w:color w:val="000000"/>
                <w:sz w:val="24"/>
              </w:rPr>
              <w:t xml:space="preserve"> , fire, environment, </w:t>
            </w:r>
            <w:r>
              <w:rPr>
                <w:rFonts w:ascii="Times New Roman" w:hAnsi="Times New Roman"/>
                <w:b/>
                <w:color w:val="000000"/>
                <w:sz w:val="24"/>
              </w:rPr>
              <w:t>GMDA</w:t>
            </w:r>
            <w:r>
              <w:rPr>
                <w:rFonts w:ascii="Times New Roman" w:hAnsi="Times New Roman"/>
                <w:color w:val="000000"/>
                <w:sz w:val="24"/>
              </w:rPr>
              <w:t xml:space="preserve"> , electrical load, water/sewer)</w:t>
            </w:r>
          </w:p>
        </w:tc>
      </w:tr>
      <w:tr>
        <w:tc>
          <w:tcPr>
            <w:tcW w:type="dxa" w:w="910"/>
          </w:tcPr>
          <w:p>
            <w:pPr>
              <w:spacing w:before="0" w:after="0"/>
              <w:jc w:val="both"/>
            </w:pPr>
            <w:r>
              <w:rPr>
                <w:rFonts w:ascii="Times New Roman" w:hAnsi="Times New Roman"/>
                <w:color w:val="000000"/>
                <w:sz w:val="24"/>
              </w:rPr>
              <w:t>2.9</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any project assets </w:t>
            </w:r>
            <w:r>
              <w:rPr>
                <w:rFonts w:ascii="Times New Roman" w:hAnsi="Times New Roman"/>
                <w:b/>
                <w:color w:val="000000"/>
                <w:sz w:val="24"/>
              </w:rPr>
              <w:t>deliberately kept out</w:t>
            </w:r>
            <w:r>
              <w:rPr>
                <w:rFonts w:ascii="Times New Roman" w:hAnsi="Times New Roman"/>
                <w:color w:val="000000"/>
                <w:sz w:val="24"/>
              </w:rPr>
              <w:t xml:space="preserve"> of the COD transfer</w:t>
            </w:r>
          </w:p>
        </w:tc>
      </w:tr>
      <w:tr>
        <w:tc>
          <w:tcPr>
            <w:tcW w:type="dxa" w:w="910"/>
          </w:tcPr>
          <w:p>
            <w:pPr>
              <w:spacing w:before="0" w:after="0"/>
              <w:jc w:val="both"/>
            </w:pPr>
            <w:r>
              <w:rPr>
                <w:rFonts w:ascii="Times New Roman" w:hAnsi="Times New Roman"/>
                <w:color w:val="000000"/>
                <w:sz w:val="24"/>
              </w:rPr>
              <w:t>2.10</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valuation report and </w:t>
            </w:r>
            <w:r>
              <w:rPr>
                <w:rFonts w:ascii="Times New Roman" w:hAnsi="Times New Roman"/>
                <w:b/>
                <w:color w:val="000000"/>
                <w:sz w:val="24"/>
              </w:rPr>
              <w:t>price paid</w:t>
            </w:r>
            <w:r>
              <w:rPr>
                <w:rFonts w:ascii="Times New Roman" w:hAnsi="Times New Roman"/>
                <w:color w:val="000000"/>
                <w:sz w:val="24"/>
              </w:rPr>
              <w:t xml:space="preserve"> (if any) for assets transferred in COD</w:t>
            </w:r>
          </w:p>
        </w:tc>
      </w:tr>
      <w:tr>
        <w:tc>
          <w:tcPr>
            <w:tcW w:type="dxa" w:w="910"/>
          </w:tcPr>
          <w:p>
            <w:pPr>
              <w:spacing w:before="0" w:after="0"/>
              <w:jc w:val="both"/>
            </w:pPr>
            <w:r>
              <w:rPr>
                <w:rFonts w:ascii="Times New Roman" w:hAnsi="Times New Roman"/>
                <w:color w:val="000000"/>
                <w:sz w:val="24"/>
              </w:rPr>
              <w:t>2.11</w:t>
            </w:r>
          </w:p>
        </w:tc>
        <w:tc>
          <w:tcPr>
            <w:tcW w:type="dxa" w:w="9062"/>
          </w:tcPr>
          <w:p>
            <w:pPr>
              <w:spacing w:before="0" w:after="0"/>
              <w:jc w:val="both"/>
            </w:pPr>
            <w:r>
              <w:t>Provide certified copy of HRERA project registration and all amendments proposed with COD — placed on DTCP file ( see §1.14, §4.15 )</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3. Liability transfer and assumption</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8 — §3 Liability transfer and assumption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3.1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list of </w:t>
            </w:r>
            <w:r>
              <w:rPr>
                <w:rFonts w:ascii="Times New Roman" w:hAnsi="Times New Roman"/>
                <w:b/>
                <w:color w:val="000000"/>
                <w:sz w:val="24"/>
              </w:rPr>
              <w:t>all liabilities Homekraft accepts</w:t>
            </w:r>
            <w:r>
              <w:rPr>
                <w:rFonts w:ascii="Times New Roman" w:hAnsi="Times New Roman"/>
                <w:color w:val="000000"/>
                <w:sz w:val="24"/>
              </w:rPr>
              <w:t xml:space="preserve"> as new DTCP colonizer</w:t>
            </w:r>
          </w:p>
        </w:tc>
      </w:tr>
      <w:tr>
        <w:tc>
          <w:tcPr>
            <w:tcW w:type="dxa" w:w="910"/>
          </w:tcPr>
          <w:p>
            <w:pPr>
              <w:spacing w:before="0" w:after="0"/>
              <w:jc w:val="both"/>
            </w:pPr>
            <w:r>
              <w:rPr>
                <w:rFonts w:ascii="Times New Roman" w:hAnsi="Times New Roman"/>
                <w:color w:val="000000"/>
                <w:sz w:val="24"/>
              </w:rPr>
              <w:t>3.2</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 accepts </w:t>
            </w:r>
            <w:r>
              <w:rPr>
                <w:rFonts w:ascii="Times New Roman" w:hAnsi="Times New Roman"/>
                <w:b/>
                <w:color w:val="000000"/>
                <w:sz w:val="24"/>
              </w:rPr>
              <w:t>project duties for Unit 3051</w:t>
            </w:r>
            <w:r>
              <w:rPr>
                <w:rFonts w:ascii="Times New Roman" w:hAnsi="Times New Roman"/>
                <w:color w:val="000000"/>
                <w:sz w:val="24"/>
              </w:rPr>
              <w:t xml:space="preserve"> — but the </w:t>
            </w:r>
            <w:r>
              <w:rPr>
                <w:rFonts w:ascii="Times New Roman" w:hAnsi="Times New Roman"/>
                <w:b/>
                <w:color w:val="000000"/>
                <w:sz w:val="24"/>
              </w:rPr>
              <w:t>BBA stays with ATS Realworth</w:t>
            </w:r>
            <w:r>
              <w:rPr>
                <w:rFonts w:ascii="Times New Roman" w:hAnsi="Times New Roman"/>
                <w:color w:val="000000"/>
                <w:sz w:val="24"/>
              </w:rPr>
              <w:t xml:space="preserve"> unless the allottee agrees to change it</w:t>
            </w:r>
          </w:p>
        </w:tc>
      </w:tr>
      <w:tr>
        <w:tc>
          <w:tcPr>
            <w:tcW w:type="dxa" w:w="910"/>
          </w:tcPr>
          <w:p>
            <w:pPr>
              <w:spacing w:before="0" w:after="0"/>
              <w:jc w:val="both"/>
            </w:pPr>
            <w:r>
              <w:rPr>
                <w:rFonts w:ascii="Times New Roman" w:hAnsi="Times New Roman"/>
                <w:color w:val="000000"/>
                <w:sz w:val="24"/>
              </w:rPr>
              <w:t>3.3</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 accepts </w:t>
            </w:r>
            <w:r>
              <w:rPr>
                <w:rFonts w:ascii="Times New Roman" w:hAnsi="Times New Roman"/>
                <w:b/>
                <w:color w:val="000000"/>
                <w:sz w:val="24"/>
              </w:rPr>
              <w:t>all duties under HARERA order 18.04.2024</w:t>
            </w:r>
            <w:r>
              <w:rPr>
                <w:rFonts w:ascii="Times New Roman" w:hAnsi="Times New Roman"/>
                <w:color w:val="000000"/>
                <w:sz w:val="24"/>
              </w:rPr>
              <w:t xml:space="preserve"> for Unit 3051</w:t>
            </w:r>
          </w:p>
        </w:tc>
      </w:tr>
      <w:tr>
        <w:tc>
          <w:tcPr>
            <w:tcW w:type="dxa" w:w="910"/>
          </w:tcPr>
          <w:p>
            <w:pPr>
              <w:spacing w:before="0" w:after="0"/>
              <w:jc w:val="both"/>
            </w:pPr>
            <w:r>
              <w:rPr>
                <w:rFonts w:ascii="Times New Roman" w:hAnsi="Times New Roman"/>
                <w:color w:val="000000"/>
                <w:sz w:val="24"/>
              </w:rPr>
              <w:t>3.4</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 accepts </w:t>
            </w:r>
            <w:r>
              <w:rPr>
                <w:rFonts w:ascii="Times New Roman" w:hAnsi="Times New Roman"/>
                <w:b/>
                <w:color w:val="000000"/>
                <w:sz w:val="24"/>
              </w:rPr>
              <w:t>pre-EMI/EMI and subvention duties</w:t>
            </w:r>
            <w:r>
              <w:rPr>
                <w:rFonts w:ascii="Times New Roman" w:hAnsi="Times New Roman"/>
                <w:color w:val="000000"/>
                <w:sz w:val="24"/>
              </w:rPr>
              <w:t xml:space="preserve"> to PNB till lawful possession</w:t>
            </w:r>
          </w:p>
        </w:tc>
      </w:tr>
      <w:tr>
        <w:tc>
          <w:tcPr>
            <w:tcW w:type="dxa" w:w="910"/>
          </w:tcPr>
          <w:p>
            <w:pPr>
              <w:spacing w:before="0" w:after="0"/>
              <w:jc w:val="both"/>
            </w:pPr>
            <w:r>
              <w:rPr>
                <w:rFonts w:ascii="Times New Roman" w:hAnsi="Times New Roman"/>
                <w:color w:val="000000"/>
                <w:sz w:val="24"/>
              </w:rPr>
              <w:t>3.5</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 accepts </w:t>
            </w:r>
            <w:r>
              <w:rPr>
                <w:rFonts w:ascii="Times New Roman" w:hAnsi="Times New Roman"/>
                <w:b/>
                <w:color w:val="000000"/>
                <w:sz w:val="24"/>
              </w:rPr>
              <w:t>delay compensation / Section 71 liability</w:t>
            </w:r>
            <w:r>
              <w:rPr>
                <w:rFonts w:ascii="Times New Roman" w:hAnsi="Times New Roman"/>
                <w:color w:val="000000"/>
                <w:sz w:val="24"/>
              </w:rPr>
              <w:t xml:space="preserve"> — allottee need not waive claims</w:t>
            </w:r>
          </w:p>
        </w:tc>
      </w:tr>
      <w:tr>
        <w:tc>
          <w:tcPr>
            <w:tcW w:type="dxa" w:w="910"/>
          </w:tcPr>
          <w:p>
            <w:pPr>
              <w:spacing w:before="0" w:after="0"/>
              <w:jc w:val="both"/>
            </w:pPr>
            <w:r>
              <w:rPr>
                <w:rFonts w:ascii="Times New Roman" w:hAnsi="Times New Roman"/>
                <w:color w:val="000000"/>
                <w:sz w:val="24"/>
              </w:rPr>
              <w:t>3.6</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 accepts </w:t>
            </w:r>
            <w:r>
              <w:rPr>
                <w:rFonts w:ascii="Times New Roman" w:hAnsi="Times New Roman"/>
                <w:b/>
                <w:color w:val="000000"/>
                <w:sz w:val="24"/>
              </w:rPr>
              <w:t>Section 15 defect liability</w:t>
            </w:r>
            <w:r>
              <w:rPr>
                <w:rFonts w:ascii="Times New Roman" w:hAnsi="Times New Roman"/>
                <w:color w:val="000000"/>
                <w:sz w:val="24"/>
              </w:rPr>
              <w:t xml:space="preserve"> for Unit 3051</w:t>
            </w:r>
          </w:p>
        </w:tc>
      </w:tr>
      <w:tr>
        <w:tc>
          <w:tcPr>
            <w:tcW w:type="dxa" w:w="910"/>
          </w:tcPr>
          <w:p>
            <w:pPr>
              <w:spacing w:before="0" w:after="0"/>
              <w:jc w:val="both"/>
            </w:pPr>
            <w:r>
              <w:rPr>
                <w:rFonts w:ascii="Times New Roman" w:hAnsi="Times New Roman"/>
                <w:color w:val="000000"/>
                <w:sz w:val="24"/>
              </w:rPr>
              <w:t>3.7</w:t>
            </w:r>
          </w:p>
        </w:tc>
        <w:tc>
          <w:tcPr>
            <w:tcW w:type="dxa" w:w="9062"/>
          </w:tcPr>
          <w:p>
            <w:pPr>
              <w:spacing w:before="0" w:after="0"/>
              <w:jc w:val="both"/>
            </w:pPr>
            <w:r>
              <w:rPr>
                <w:rFonts w:ascii="Times New Roman" w:hAnsi="Times New Roman"/>
                <w:b/>
                <w:color w:val="000000"/>
                <w:sz w:val="24"/>
              </w:rPr>
              <w:t>Disclose and accept</w:t>
            </w:r>
            <w:r>
              <w:rPr>
                <w:rFonts w:ascii="Times New Roman" w:hAnsi="Times New Roman"/>
                <w:color w:val="000000"/>
                <w:sz w:val="24"/>
              </w:rPr>
              <w:t xml:space="preserve"> all outstanding </w:t>
            </w:r>
            <w:r>
              <w:rPr>
                <w:rFonts w:ascii="Times New Roman" w:hAnsi="Times New Roman"/>
                <w:b/>
                <w:color w:val="000000"/>
                <w:sz w:val="24"/>
              </w:rPr>
              <w:t>EDC/IDC (External / Internal Development Charges)</w:t>
            </w:r>
          </w:p>
        </w:tc>
      </w:tr>
      <w:tr>
        <w:tc>
          <w:tcPr>
            <w:tcW w:type="dxa" w:w="910"/>
          </w:tcPr>
          <w:p>
            <w:pPr>
              <w:spacing w:before="0" w:after="0"/>
              <w:jc w:val="both"/>
            </w:pPr>
            <w:r>
              <w:rPr>
                <w:rFonts w:ascii="Times New Roman" w:hAnsi="Times New Roman"/>
                <w:color w:val="000000"/>
                <w:sz w:val="24"/>
              </w:rPr>
              <w:t>3.8</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 accepts </w:t>
            </w:r>
            <w:r>
              <w:rPr>
                <w:rFonts w:ascii="Times New Roman" w:hAnsi="Times New Roman"/>
                <w:b/>
                <w:color w:val="000000"/>
                <w:sz w:val="24"/>
              </w:rPr>
              <w:t>litigation and decree risk</w:t>
            </w:r>
            <w:r>
              <w:rPr>
                <w:rFonts w:ascii="Times New Roman" w:hAnsi="Times New Roman"/>
                <w:color w:val="000000"/>
                <w:sz w:val="24"/>
              </w:rPr>
              <w:t xml:space="preserve"> from Complaint 4463/2021 for Unit 3051</w:t>
            </w:r>
          </w:p>
        </w:tc>
      </w:tr>
      <w:tr>
        <w:tc>
          <w:tcPr>
            <w:tcW w:type="dxa" w:w="910"/>
          </w:tcPr>
          <w:p>
            <w:pPr>
              <w:spacing w:before="0" w:after="0"/>
              <w:jc w:val="both"/>
            </w:pPr>
            <w:r>
              <w:rPr>
                <w:rFonts w:ascii="Times New Roman" w:hAnsi="Times New Roman"/>
                <w:color w:val="000000"/>
                <w:sz w:val="24"/>
              </w:rPr>
              <w:t>3.9</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Homekraft accepts </w:t>
            </w:r>
            <w:r>
              <w:rPr>
                <w:rFonts w:ascii="Times New Roman" w:hAnsi="Times New Roman"/>
                <w:b/>
                <w:color w:val="000000"/>
                <w:sz w:val="24"/>
              </w:rPr>
              <w:t>Section 40 penalties</w:t>
            </w:r>
            <w:r>
              <w:rPr>
                <w:rFonts w:ascii="Times New Roman" w:hAnsi="Times New Roman"/>
                <w:color w:val="000000"/>
                <w:sz w:val="24"/>
              </w:rPr>
              <w:t xml:space="preserve"> if applicable</w:t>
            </w:r>
          </w:p>
        </w:tc>
      </w:tr>
      <w:tr>
        <w:tc>
          <w:tcPr>
            <w:tcW w:type="dxa" w:w="910"/>
          </w:tcPr>
          <w:p>
            <w:pPr>
              <w:spacing w:before="0" w:after="0"/>
              <w:jc w:val="both"/>
            </w:pPr>
            <w:r>
              <w:rPr>
                <w:rFonts w:ascii="Times New Roman" w:hAnsi="Times New Roman"/>
                <w:color w:val="000000"/>
                <w:sz w:val="24"/>
              </w:rPr>
              <w:t>3.10</w:t>
            </w:r>
          </w:p>
        </w:tc>
        <w:tc>
          <w:tcPr>
            <w:tcW w:type="dxa" w:w="9062"/>
          </w:tcPr>
          <w:p>
            <w:pPr>
              <w:spacing w:before="0" w:after="0"/>
              <w:jc w:val="both"/>
            </w:pPr>
            <w:r>
              <w:rPr>
                <w:rFonts w:ascii="Times New Roman" w:hAnsi="Times New Roman"/>
                <w:b/>
                <w:color w:val="000000"/>
                <w:sz w:val="24"/>
              </w:rPr>
              <w:t>State in writing</w:t>
            </w:r>
            <w:r>
              <w:rPr>
                <w:rFonts w:ascii="Times New Roman" w:hAnsi="Times New Roman"/>
                <w:color w:val="000000"/>
                <w:sz w:val="24"/>
              </w:rPr>
              <w:t xml:space="preserve"> whether </w:t>
            </w:r>
            <w:r>
              <w:rPr>
                <w:rFonts w:ascii="Times New Roman" w:hAnsi="Times New Roman"/>
                <w:b/>
                <w:color w:val="000000"/>
                <w:sz w:val="24"/>
              </w:rPr>
              <w:t>ATS Realworth</w:t>
            </w:r>
            <w:r>
              <w:rPr>
                <w:rFonts w:ascii="Times New Roman" w:hAnsi="Times New Roman"/>
                <w:color w:val="000000"/>
                <w:sz w:val="24"/>
              </w:rPr>
              <w:t xml:space="preserve"> is released or remains </w:t>
            </w:r>
            <w:r>
              <w:rPr>
                <w:rFonts w:ascii="Times New Roman" w:hAnsi="Times New Roman"/>
                <w:b/>
                <w:color w:val="000000"/>
                <w:sz w:val="24"/>
              </w:rPr>
              <w:t>jointly liable</w:t>
            </w:r>
            <w:r>
              <w:rPr>
                <w:rFonts w:ascii="Times New Roman" w:hAnsi="Times New Roman"/>
                <w:color w:val="000000"/>
                <w:sz w:val="24"/>
              </w:rPr>
              <w:t xml:space="preserve"> with Hasta and Homekraft</w:t>
            </w:r>
          </w:p>
        </w:tc>
      </w:tr>
      <w:tr>
        <w:tc>
          <w:tcPr>
            <w:tcW w:type="dxa" w:w="910"/>
          </w:tcPr>
          <w:p>
            <w:pPr>
              <w:spacing w:before="0" w:after="0"/>
              <w:jc w:val="both"/>
            </w:pPr>
            <w:r>
              <w:rPr>
                <w:rFonts w:ascii="Times New Roman" w:hAnsi="Times New Roman"/>
                <w:color w:val="000000"/>
                <w:sz w:val="24"/>
              </w:rPr>
              <w:t>3.11</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internal deals between group companies </w:t>
            </w:r>
            <w:r>
              <w:rPr>
                <w:rFonts w:ascii="Times New Roman" w:hAnsi="Times New Roman"/>
                <w:b/>
                <w:color w:val="000000"/>
                <w:sz w:val="24"/>
              </w:rPr>
              <w:t>cannot harm</w:t>
            </w:r>
            <w:r>
              <w:rPr>
                <w:rFonts w:ascii="Times New Roman" w:hAnsi="Times New Roman"/>
                <w:color w:val="000000"/>
                <w:sz w:val="24"/>
              </w:rPr>
              <w:t xml:space="preserve"> allottee rights — record on COD file</w:t>
            </w:r>
          </w:p>
        </w:tc>
      </w:tr>
      <w:tr>
        <w:tc>
          <w:tcPr>
            <w:tcW w:type="dxa" w:w="910"/>
          </w:tcPr>
          <w:p>
            <w:pPr>
              <w:spacing w:before="0" w:after="0"/>
              <w:jc w:val="both"/>
            </w:pPr>
            <w:r>
              <w:rPr>
                <w:rFonts w:ascii="Times New Roman" w:hAnsi="Times New Roman"/>
                <w:color w:val="000000"/>
                <w:sz w:val="24"/>
              </w:rPr>
              <w:t>3.12</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BBA dated </w:t>
            </w:r>
            <w:r>
              <w:rPr>
                <w:rFonts w:ascii="Times New Roman" w:hAnsi="Times New Roman"/>
                <w:b/>
                <w:color w:val="000000"/>
                <w:sz w:val="24"/>
              </w:rPr>
              <w:t>25.10.2018</w:t>
            </w:r>
            <w:r>
              <w:rPr>
                <w:rFonts w:ascii="Times New Roman" w:hAnsi="Times New Roman"/>
                <w:color w:val="000000"/>
                <w:sz w:val="24"/>
              </w:rPr>
              <w:t xml:space="preserve"> remains with </w:t>
            </w:r>
            <w:r>
              <w:rPr>
                <w:rFonts w:ascii="Times New Roman" w:hAnsi="Times New Roman"/>
                <w:b/>
                <w:color w:val="000000"/>
                <w:sz w:val="24"/>
              </w:rPr>
              <w:t>ATS Realworth</w:t>
            </w:r>
            <w:r>
              <w:rPr>
                <w:rFonts w:ascii="Times New Roman" w:hAnsi="Times New Roman"/>
                <w:color w:val="000000"/>
                <w:sz w:val="24"/>
              </w:rPr>
              <w:t xml:space="preserve"> — explain effect if Homekraft becomes colonizer</w:t>
            </w:r>
          </w:p>
        </w:tc>
      </w:tr>
      <w:tr>
        <w:tc>
          <w:tcPr>
            <w:tcW w:type="dxa" w:w="910"/>
          </w:tcPr>
          <w:p>
            <w:pPr>
              <w:spacing w:before="0" w:after="0"/>
              <w:jc w:val="both"/>
            </w:pPr>
            <w:r>
              <w:rPr>
                <w:rFonts w:ascii="Times New Roman" w:hAnsi="Times New Roman"/>
                <w:color w:val="000000"/>
                <w:sz w:val="24"/>
              </w:rPr>
              <w:t>3.13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registered </w:t>
            </w:r>
            <w:r>
              <w:rPr>
                <w:rFonts w:ascii="Times New Roman" w:hAnsi="Times New Roman"/>
                <w:b/>
                <w:color w:val="000000"/>
                <w:sz w:val="24"/>
              </w:rPr>
              <w:t>indemnity bond / corporate guarantee</w:t>
            </w:r>
            <w:r>
              <w:rPr>
                <w:rFonts w:ascii="Times New Roman" w:hAnsi="Times New Roman"/>
                <w:color w:val="000000"/>
                <w:sz w:val="24"/>
              </w:rPr>
              <w:t xml:space="preserve"> from ATS parent group</w:t>
            </w:r>
          </w:p>
        </w:tc>
      </w:tr>
      <w:tr>
        <w:tc>
          <w:tcPr>
            <w:tcW w:type="dxa" w:w="910"/>
          </w:tcPr>
          <w:p>
            <w:pPr>
              <w:spacing w:before="0" w:after="0"/>
              <w:jc w:val="both"/>
            </w:pPr>
            <w:r>
              <w:rPr>
                <w:rFonts w:ascii="Times New Roman" w:hAnsi="Times New Roman"/>
                <w:color w:val="000000"/>
                <w:sz w:val="24"/>
              </w:rPr>
              <w:t>3.14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written </w:t>
            </w:r>
            <w:r>
              <w:rPr>
                <w:rFonts w:ascii="Times New Roman" w:hAnsi="Times New Roman"/>
                <w:b/>
                <w:color w:val="000000"/>
                <w:sz w:val="24"/>
              </w:rPr>
              <w:t>refund plan</w:t>
            </w:r>
            <w:r>
              <w:rPr>
                <w:rFonts w:ascii="Times New Roman" w:hAnsi="Times New Roman"/>
                <w:color w:val="000000"/>
                <w:sz w:val="24"/>
              </w:rPr>
              <w:t xml:space="preserve"> if Homekraft fails COD obligations</w:t>
            </w:r>
          </w:p>
        </w:tc>
      </w:tr>
      <w:tr>
        <w:tc>
          <w:tcPr>
            <w:tcW w:type="dxa" w:w="910"/>
          </w:tcPr>
          <w:p>
            <w:pPr>
              <w:spacing w:before="0" w:after="0"/>
              <w:jc w:val="both"/>
            </w:pPr>
            <w:r>
              <w:rPr>
                <w:rFonts w:ascii="Times New Roman" w:hAnsi="Times New Roman"/>
                <w:color w:val="000000"/>
                <w:sz w:val="24"/>
              </w:rPr>
              <w:t>3.15</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w:t>
            </w:r>
            <w:r>
              <w:rPr>
                <w:rFonts w:ascii="Times New Roman" w:hAnsi="Times New Roman"/>
                <w:b/>
                <w:color w:val="000000"/>
                <w:sz w:val="24"/>
              </w:rPr>
              <w:t>ATS Realworth is not released</w:t>
            </w:r>
            <w:r>
              <w:rPr>
                <w:rFonts w:ascii="Times New Roman" w:hAnsi="Times New Roman"/>
                <w:color w:val="000000"/>
                <w:sz w:val="24"/>
              </w:rPr>
              <w:t xml:space="preserve"> from HARERA order / Section 11(4)(a) as BBA party — Hasta → Homekraft COD does not discharge Realworth</w:t>
            </w:r>
          </w:p>
        </w:tc>
      </w:tr>
      <w:tr>
        <w:tc>
          <w:tcPr>
            <w:tcW w:type="dxa" w:w="910"/>
          </w:tcPr>
          <w:p>
            <w:pPr>
              <w:spacing w:before="0" w:after="0"/>
              <w:jc w:val="both"/>
            </w:pPr>
            <w:r>
              <w:rPr>
                <w:rFonts w:ascii="Times New Roman" w:hAnsi="Times New Roman"/>
                <w:color w:val="000000"/>
                <w:sz w:val="24"/>
              </w:rPr>
              <w:t>3.16</w:t>
            </w:r>
          </w:p>
        </w:tc>
        <w:tc>
          <w:tcPr>
            <w:tcW w:type="dxa" w:w="9062"/>
          </w:tcPr>
          <w:p>
            <w:pPr>
              <w:spacing w:before="0" w:after="0"/>
              <w:jc w:val="both"/>
            </w:pPr>
            <w:r>
              <w:rPr>
                <w:rFonts w:ascii="Times New Roman" w:hAnsi="Times New Roman"/>
                <w:b/>
                <w:color w:val="000000"/>
                <w:sz w:val="24"/>
              </w:rPr>
              <w:t>Give</w:t>
            </w:r>
            <w:r>
              <w:rPr>
                <w:rFonts w:ascii="Times New Roman" w:hAnsi="Times New Roman"/>
                <w:color w:val="000000"/>
                <w:sz w:val="24"/>
              </w:rPr>
              <w:t xml:space="preserve"> express undertaking: intra-group transfer </w:t>
            </w:r>
            <w:r>
              <w:rPr>
                <w:rFonts w:ascii="Times New Roman" w:hAnsi="Times New Roman"/>
                <w:b/>
                <w:color w:val="000000"/>
                <w:sz w:val="24"/>
              </w:rPr>
              <w:t>does not reduce, delay, or split</w:t>
            </w:r>
            <w:r>
              <w:rPr>
                <w:rFonts w:ascii="Times New Roman" w:hAnsi="Times New Roman"/>
                <w:color w:val="000000"/>
                <w:sz w:val="24"/>
              </w:rPr>
              <w:t xml:space="preserve"> allottee rights</w:t>
            </w:r>
          </w:p>
        </w:tc>
      </w:tr>
      <w:tr>
        <w:tc>
          <w:tcPr>
            <w:tcW w:type="dxa" w:w="910"/>
          </w:tcPr>
          <w:p>
            <w:pPr>
              <w:spacing w:before="0" w:after="0"/>
              <w:jc w:val="both"/>
            </w:pPr>
            <w:r>
              <w:rPr>
                <w:rFonts w:ascii="Times New Roman" w:hAnsi="Times New Roman"/>
                <w:color w:val="000000"/>
                <w:sz w:val="24"/>
              </w:rPr>
              <w:t>3.17</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liability assumption deed signed by </w:t>
            </w:r>
            <w:r>
              <w:rPr>
                <w:rFonts w:ascii="Times New Roman" w:hAnsi="Times New Roman"/>
                <w:b/>
                <w:color w:val="000000"/>
                <w:sz w:val="24"/>
              </w:rPr>
              <w:t>all three</w:t>
            </w:r>
            <w:r>
              <w:rPr>
                <w:rFonts w:ascii="Times New Roman" w:hAnsi="Times New Roman"/>
                <w:color w:val="000000"/>
                <w:sz w:val="24"/>
              </w:rPr>
              <w:t xml:space="preserve"> companies — not Homekraft alone</w:t>
            </w:r>
          </w:p>
        </w:tc>
      </w:tr>
      <w:tr>
        <w:tc>
          <w:tcPr>
            <w:tcW w:type="dxa" w:w="910"/>
          </w:tcPr>
          <w:p>
            <w:pPr>
              <w:spacing w:before="0" w:after="0"/>
              <w:jc w:val="both"/>
            </w:pPr>
            <w:r>
              <w:rPr>
                <w:rFonts w:ascii="Times New Roman" w:hAnsi="Times New Roman"/>
                <w:color w:val="000000"/>
                <w:sz w:val="24"/>
              </w:rPr>
              <w:t>3.18</w:t>
            </w:r>
          </w:p>
        </w:tc>
        <w:tc>
          <w:tcPr>
            <w:tcW w:type="dxa" w:w="9062"/>
          </w:tcPr>
          <w:p>
            <w:pPr>
              <w:spacing w:before="0" w:after="0"/>
              <w:jc w:val="both"/>
            </w:pPr>
            <w:r>
              <w:rPr>
                <w:rFonts w:ascii="Times New Roman" w:hAnsi="Times New Roman"/>
                <w:b/>
                <w:color w:val="000000"/>
                <w:sz w:val="24"/>
              </w:rPr>
              <w:t>Insert</w:t>
            </w:r>
            <w:r>
              <w:rPr>
                <w:rFonts w:ascii="Times New Roman" w:hAnsi="Times New Roman"/>
                <w:color w:val="000000"/>
                <w:sz w:val="24"/>
              </w:rPr>
              <w:t xml:space="preserve"> cross-default clause: default by </w:t>
            </w:r>
            <w:r>
              <w:rPr>
                <w:rFonts w:ascii="Times New Roman" w:hAnsi="Times New Roman"/>
                <w:b/>
                <w:color w:val="000000"/>
                <w:sz w:val="24"/>
              </w:rPr>
              <w:t>any</w:t>
            </w:r>
            <w:r>
              <w:rPr>
                <w:rFonts w:ascii="Times New Roman" w:hAnsi="Times New Roman"/>
                <w:color w:val="000000"/>
                <w:sz w:val="24"/>
              </w:rPr>
              <w:t xml:space="preserve"> group company allows action against </w:t>
            </w:r>
            <w:r>
              <w:rPr>
                <w:rFonts w:ascii="Times New Roman" w:hAnsi="Times New Roman"/>
                <w:b/>
                <w:color w:val="000000"/>
                <w:sz w:val="24"/>
              </w:rPr>
              <w:t>all</w:t>
            </w:r>
          </w:p>
        </w:tc>
      </w:tr>
      <w:tr>
        <w:tc>
          <w:tcPr>
            <w:tcW w:type="dxa" w:w="910"/>
          </w:tcPr>
          <w:p>
            <w:pPr>
              <w:spacing w:before="0" w:after="0"/>
              <w:jc w:val="both"/>
            </w:pPr>
            <w:r>
              <w:rPr>
                <w:rFonts w:ascii="Times New Roman" w:hAnsi="Times New Roman"/>
                <w:color w:val="000000"/>
                <w:sz w:val="24"/>
              </w:rPr>
              <w:t>3.19</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HARERA order duties in Complaint 4463/2021 bind </w:t>
            </w:r>
            <w:r>
              <w:rPr>
                <w:rFonts w:ascii="Times New Roman" w:hAnsi="Times New Roman"/>
                <w:b/>
                <w:color w:val="000000"/>
                <w:sz w:val="24"/>
              </w:rPr>
              <w:t>the whole ATS group</w:t>
            </w:r>
            <w:r>
              <w:rPr>
                <w:rFonts w:ascii="Times New Roman" w:hAnsi="Times New Roman"/>
                <w:color w:val="000000"/>
                <w:sz w:val="24"/>
              </w:rPr>
              <w:t xml:space="preserve"> after COD</w:t>
            </w:r>
          </w:p>
        </w:tc>
      </w:tr>
      <w:tr>
        <w:tc>
          <w:tcPr>
            <w:tcW w:type="dxa" w:w="910"/>
          </w:tcPr>
          <w:p>
            <w:pPr>
              <w:spacing w:before="0" w:after="0"/>
              <w:jc w:val="both"/>
            </w:pPr>
            <w:r>
              <w:rPr>
                <w:rFonts w:ascii="Times New Roman" w:hAnsi="Times New Roman"/>
                <w:color w:val="000000"/>
                <w:sz w:val="24"/>
              </w:rPr>
              <w:t>3.20</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PNB pre-EMI </w:t>
            </w:r>
            <w:r>
              <w:rPr>
                <w:rFonts w:ascii="Times New Roman" w:hAnsi="Times New Roman"/>
                <w:b/>
                <w:color w:val="000000"/>
                <w:sz w:val="24"/>
              </w:rPr>
              <w:t>cannot</w:t>
            </w:r>
            <w:r>
              <w:rPr>
                <w:rFonts w:ascii="Times New Roman" w:hAnsi="Times New Roman"/>
                <w:color w:val="000000"/>
                <w:sz w:val="24"/>
              </w:rPr>
              <w:t xml:space="preserve"> be shifted to the allottee because of intra-group COD</w:t>
            </w:r>
          </w:p>
        </w:tc>
      </w:tr>
      <w:tr>
        <w:tc>
          <w:tcPr>
            <w:tcW w:type="dxa" w:w="910"/>
          </w:tcPr>
          <w:p>
            <w:pPr>
              <w:spacing w:before="0" w:after="0"/>
              <w:jc w:val="both"/>
            </w:pPr>
            <w:r>
              <w:rPr>
                <w:rFonts w:ascii="Times New Roman" w:hAnsi="Times New Roman"/>
                <w:color w:val="000000"/>
                <w:sz w:val="24"/>
              </w:rPr>
              <w:t>3.21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written confirmation: COD does </w:t>
            </w:r>
            <w:r>
              <w:rPr>
                <w:rFonts w:ascii="Times New Roman" w:hAnsi="Times New Roman"/>
                <w:b/>
                <w:color w:val="000000"/>
                <w:sz w:val="24"/>
              </w:rPr>
              <w:t>not</w:t>
            </w:r>
            <w:r>
              <w:rPr>
                <w:rFonts w:ascii="Times New Roman" w:hAnsi="Times New Roman"/>
                <w:color w:val="000000"/>
                <w:sz w:val="24"/>
              </w:rPr>
              <w:t xml:space="preserve"> end subvention; arguments like “scheme closed,” “new developer,” or “fresh arrangement” </w:t>
            </w:r>
            <w:r>
              <w:rPr>
                <w:rFonts w:ascii="Times New Roman" w:hAnsi="Times New Roman"/>
                <w:b/>
                <w:color w:val="000000"/>
                <w:sz w:val="24"/>
              </w:rPr>
              <w:t>do not</w:t>
            </w:r>
            <w:r>
              <w:rPr>
                <w:rFonts w:ascii="Times New Roman" w:hAnsi="Times New Roman"/>
                <w:color w:val="000000"/>
                <w:sz w:val="24"/>
              </w:rPr>
              <w:t xml:space="preserve"> make pre-EMI the allottee’s duty</w:t>
            </w:r>
          </w:p>
        </w:tc>
      </w:tr>
      <w:tr>
        <w:tc>
          <w:tcPr>
            <w:tcW w:type="dxa" w:w="910"/>
          </w:tcPr>
          <w:p>
            <w:pPr>
              <w:spacing w:before="0" w:after="0"/>
              <w:jc w:val="both"/>
            </w:pPr>
            <w:r>
              <w:rPr>
                <w:rFonts w:ascii="Times New Roman" w:hAnsi="Times New Roman"/>
                <w:color w:val="000000"/>
                <w:sz w:val="24"/>
              </w:rPr>
              <w:t>3.22</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 as colonizer </w:t>
            </w:r>
            <w:r>
              <w:rPr>
                <w:rFonts w:ascii="Times New Roman" w:hAnsi="Times New Roman"/>
                <w:b/>
                <w:color w:val="000000"/>
                <w:sz w:val="24"/>
              </w:rPr>
              <w:t>does not cancel</w:t>
            </w:r>
            <w:r>
              <w:rPr>
                <w:rFonts w:ascii="Times New Roman" w:hAnsi="Times New Roman"/>
                <w:color w:val="000000"/>
                <w:sz w:val="24"/>
              </w:rPr>
              <w:t xml:space="preserve"> Realworth’s pre-EMI promise (BBA Clause 7.1; letter </w:t>
            </w:r>
            <w:r>
              <w:rPr>
                <w:rFonts w:ascii="Times New Roman" w:hAnsi="Times New Roman"/>
                <w:b/>
                <w:color w:val="000000"/>
                <w:sz w:val="24"/>
              </w:rPr>
              <w:t>23.10.2018</w:t>
            </w:r>
            <w:r>
              <w:rPr>
                <w:rFonts w:ascii="Times New Roman" w:hAnsi="Times New Roman"/>
                <w:color w:val="000000"/>
                <w:sz w:val="24"/>
              </w:rPr>
              <w:t xml:space="preserve"> )</w:t>
            </w:r>
          </w:p>
        </w:tc>
      </w:tr>
      <w:tr>
        <w:tc>
          <w:tcPr>
            <w:tcW w:type="dxa" w:w="910"/>
          </w:tcPr>
          <w:p>
            <w:pPr>
              <w:spacing w:before="0" w:after="0"/>
              <w:jc w:val="both"/>
            </w:pPr>
            <w:r>
              <w:rPr>
                <w:rFonts w:ascii="Times New Roman" w:hAnsi="Times New Roman"/>
                <w:color w:val="000000"/>
                <w:sz w:val="24"/>
              </w:rPr>
              <w:t>3.23</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Hasta → Homekraft change is </w:t>
            </w:r>
            <w:r>
              <w:rPr>
                <w:rFonts w:ascii="Times New Roman" w:hAnsi="Times New Roman"/>
                <w:b/>
                <w:color w:val="000000"/>
                <w:sz w:val="24"/>
              </w:rPr>
              <w:t>not</w:t>
            </w:r>
            <w:r>
              <w:rPr>
                <w:rFonts w:ascii="Times New Roman" w:hAnsi="Times New Roman"/>
                <w:color w:val="000000"/>
                <w:sz w:val="24"/>
              </w:rPr>
              <w:t xml:space="preserve"> a new payment deal — HARERA order </w:t>
            </w:r>
            <w:r>
              <w:rPr>
                <w:rFonts w:ascii="Times New Roman" w:hAnsi="Times New Roman"/>
                <w:b/>
                <w:color w:val="000000"/>
                <w:sz w:val="24"/>
              </w:rPr>
              <w:t>18.04.2024</w:t>
            </w:r>
            <w:r>
              <w:rPr>
                <w:rFonts w:ascii="Times New Roman" w:hAnsi="Times New Roman"/>
                <w:color w:val="000000"/>
                <w:sz w:val="24"/>
              </w:rPr>
              <w:t xml:space="preserve"> binds </w:t>
            </w:r>
            <w:r>
              <w:rPr>
                <w:rFonts w:ascii="Times New Roman" w:hAnsi="Times New Roman"/>
                <w:b/>
                <w:color w:val="000000"/>
                <w:sz w:val="24"/>
              </w:rPr>
              <w:t>Realworth and Homekraft together</w:t>
            </w:r>
          </w:p>
        </w:tc>
      </w:tr>
      <w:tr>
        <w:tc>
          <w:tcPr>
            <w:tcW w:type="dxa" w:w="910"/>
          </w:tcPr>
          <w:p>
            <w:pPr>
              <w:spacing w:before="0" w:after="0"/>
              <w:jc w:val="both"/>
            </w:pPr>
            <w:r>
              <w:rPr>
                <w:rFonts w:ascii="Times New Roman" w:hAnsi="Times New Roman"/>
                <w:color w:val="000000"/>
                <w:sz w:val="24"/>
              </w:rPr>
              <w:t>3.24</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delay compensation and Section 71 claims </w:t>
            </w:r>
            <w:r>
              <w:rPr>
                <w:rFonts w:ascii="Times New Roman" w:hAnsi="Times New Roman"/>
                <w:b/>
                <w:color w:val="000000"/>
                <w:sz w:val="24"/>
              </w:rPr>
              <w:t>survive COD</w:t>
            </w:r>
            <w:r>
              <w:rPr>
                <w:rFonts w:ascii="Times New Roman" w:hAnsi="Times New Roman"/>
                <w:color w:val="000000"/>
                <w:sz w:val="24"/>
              </w:rPr>
              <w:t xml:space="preserve"> without allottee waiver</w:t>
            </w:r>
          </w:p>
        </w:tc>
      </w:tr>
      <w:tr>
        <w:tc>
          <w:tcPr>
            <w:tcW w:type="dxa" w:w="910"/>
          </w:tcPr>
          <w:p>
            <w:pPr>
              <w:spacing w:before="0" w:after="0"/>
              <w:jc w:val="both"/>
            </w:pPr>
            <w:r>
              <w:rPr>
                <w:rFonts w:ascii="Times New Roman" w:hAnsi="Times New Roman"/>
                <w:color w:val="000000"/>
                <w:sz w:val="24"/>
              </w:rPr>
              <w:t>3.25</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w:t>
            </w:r>
            <w:r>
              <w:rPr>
                <w:rFonts w:ascii="Times New Roman" w:hAnsi="Times New Roman"/>
                <w:b/>
                <w:color w:val="000000"/>
                <w:sz w:val="24"/>
              </w:rPr>
              <w:t>Section 11(4), RERA Act 2016</w:t>
            </w:r>
            <w:r>
              <w:rPr>
                <w:rFonts w:ascii="Times New Roman" w:hAnsi="Times New Roman"/>
                <w:color w:val="000000"/>
                <w:sz w:val="24"/>
              </w:rPr>
              <w:t xml:space="preserve"> — no assignment/transfer of BBA or allottee agreement without </w:t>
            </w:r>
            <w:r>
              <w:rPr>
                <w:rFonts w:ascii="Times New Roman" w:hAnsi="Times New Roman"/>
                <w:b/>
                <w:color w:val="000000"/>
                <w:sz w:val="24"/>
              </w:rPr>
              <w:t>written allottee consent</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4. COD terms, agreements and DTCP conditions</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9 — §4 COD terms, agreements and DTCP conditions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4.1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copy of </w:t>
            </w:r>
            <w:r>
              <w:rPr>
                <w:rFonts w:ascii="Times New Roman" w:hAnsi="Times New Roman"/>
                <w:b/>
                <w:color w:val="000000"/>
                <w:sz w:val="24"/>
              </w:rPr>
              <w:t>full COD terms</w:t>
            </w:r>
            <w:r>
              <w:rPr>
                <w:rFonts w:ascii="Times New Roman" w:hAnsi="Times New Roman"/>
                <w:color w:val="000000"/>
                <w:sz w:val="24"/>
              </w:rPr>
              <w:t xml:space="preserve"> as filed by ATS with DTCP</w:t>
            </w:r>
          </w:p>
        </w:tc>
      </w:tr>
      <w:tr>
        <w:tc>
          <w:tcPr>
            <w:tcW w:type="dxa" w:w="910"/>
          </w:tcPr>
          <w:p>
            <w:pPr>
              <w:spacing w:before="0" w:after="0"/>
              <w:jc w:val="both"/>
            </w:pPr>
            <w:r>
              <w:rPr>
                <w:rFonts w:ascii="Times New Roman" w:hAnsi="Times New Roman"/>
                <w:color w:val="000000"/>
                <w:sz w:val="24"/>
              </w:rPr>
              <w:t>4.2</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complete COD application pack filed </w:t>
            </w:r>
            <w:r>
              <w:rPr>
                <w:rFonts w:ascii="Times New Roman" w:hAnsi="Times New Roman"/>
                <w:b/>
                <w:color w:val="000000"/>
                <w:sz w:val="24"/>
              </w:rPr>
              <w:t>05.09 / 12.09 / 09.10.2025</w:t>
            </w:r>
          </w:p>
        </w:tc>
      </w:tr>
      <w:tr>
        <w:tc>
          <w:tcPr>
            <w:tcW w:type="dxa" w:w="910"/>
          </w:tcPr>
          <w:p>
            <w:pPr>
              <w:spacing w:before="0" w:after="0"/>
              <w:jc w:val="both"/>
            </w:pPr>
            <w:r>
              <w:rPr>
                <w:rFonts w:ascii="Times New Roman" w:hAnsi="Times New Roman"/>
                <w:color w:val="000000"/>
                <w:sz w:val="24"/>
              </w:rPr>
              <w:t>4.3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registered </w:t>
            </w:r>
            <w:r>
              <w:rPr>
                <w:rFonts w:ascii="Times New Roman" w:hAnsi="Times New Roman"/>
                <w:b/>
                <w:color w:val="000000"/>
                <w:sz w:val="24"/>
              </w:rPr>
              <w:t>Collaboration Agreement</w:t>
            </w:r>
            <w:r>
              <w:rPr>
                <w:rFonts w:ascii="Times New Roman" w:hAnsi="Times New Roman"/>
                <w:color w:val="000000"/>
                <w:sz w:val="24"/>
              </w:rPr>
              <w:t xml:space="preserve"> (DTCP Condition 4) — certified DTCP copy</w:t>
            </w:r>
          </w:p>
        </w:tc>
      </w:tr>
      <w:tr>
        <w:tc>
          <w:tcPr>
            <w:tcW w:type="dxa" w:w="910"/>
          </w:tcPr>
          <w:p>
            <w:pPr>
              <w:spacing w:before="0" w:after="0"/>
              <w:jc w:val="both"/>
            </w:pPr>
            <w:r>
              <w:rPr>
                <w:rFonts w:ascii="Times New Roman" w:hAnsi="Times New Roman"/>
                <w:color w:val="000000"/>
                <w:sz w:val="24"/>
              </w:rPr>
              <w:t>4.4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fresh </w:t>
            </w:r>
            <w:r>
              <w:rPr>
                <w:rFonts w:ascii="Times New Roman" w:hAnsi="Times New Roman"/>
                <w:b/>
                <w:color w:val="000000"/>
                <w:sz w:val="24"/>
              </w:rPr>
              <w:t>Agreement LC-IV (Licence Category IV)</w:t>
            </w:r>
            <w:r>
              <w:rPr>
                <w:rFonts w:ascii="Times New Roman" w:hAnsi="Times New Roman"/>
                <w:color w:val="000000"/>
                <w:sz w:val="24"/>
              </w:rPr>
              <w:t xml:space="preserve"> (DTCP Condition 1) — certified DTCP copy</w:t>
            </w:r>
          </w:p>
        </w:tc>
      </w:tr>
      <w:tr>
        <w:tc>
          <w:tcPr>
            <w:tcW w:type="dxa" w:w="910"/>
          </w:tcPr>
          <w:p>
            <w:pPr>
              <w:spacing w:before="0" w:after="0"/>
              <w:jc w:val="both"/>
            </w:pPr>
            <w:r>
              <w:rPr>
                <w:rFonts w:ascii="Times New Roman" w:hAnsi="Times New Roman"/>
                <w:color w:val="000000"/>
                <w:sz w:val="24"/>
              </w:rPr>
              <w:t>4.5</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Bilateral Agreement</w:t>
            </w:r>
            <w:r>
              <w:rPr>
                <w:rFonts w:ascii="Times New Roman" w:hAnsi="Times New Roman"/>
                <w:color w:val="000000"/>
                <w:sz w:val="24"/>
              </w:rPr>
              <w:t xml:space="preserve"> (DTCP Condition 1) — certified DTCP copy</w:t>
            </w:r>
          </w:p>
        </w:tc>
      </w:tr>
      <w:tr>
        <w:tc>
          <w:tcPr>
            <w:tcW w:type="dxa" w:w="910"/>
          </w:tcPr>
          <w:p>
            <w:pPr>
              <w:spacing w:before="0" w:after="0"/>
              <w:jc w:val="both"/>
            </w:pPr>
            <w:r>
              <w:rPr>
                <w:rFonts w:ascii="Times New Roman" w:hAnsi="Times New Roman"/>
                <w:color w:val="000000"/>
                <w:sz w:val="24"/>
              </w:rPr>
              <w:t>4.6</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bank guarantees for internal development</w:t>
            </w:r>
            <w:r>
              <w:rPr>
                <w:rFonts w:ascii="Times New Roman" w:hAnsi="Times New Roman"/>
                <w:color w:val="000000"/>
                <w:sz w:val="24"/>
              </w:rPr>
              <w:t xml:space="preserve"> (Condition 1) — from DTCP file</w:t>
            </w:r>
          </w:p>
        </w:tc>
      </w:tr>
      <w:tr>
        <w:tc>
          <w:tcPr>
            <w:tcW w:type="dxa" w:w="910"/>
          </w:tcPr>
          <w:p>
            <w:pPr>
              <w:spacing w:before="0" w:after="0"/>
              <w:jc w:val="both"/>
            </w:pPr>
            <w:r>
              <w:rPr>
                <w:rFonts w:ascii="Times New Roman" w:hAnsi="Times New Roman"/>
                <w:color w:val="000000"/>
                <w:sz w:val="24"/>
              </w:rPr>
              <w:t>4.7</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bank guarantees for external development charges</w:t>
            </w:r>
            <w:r>
              <w:rPr>
                <w:rFonts w:ascii="Times New Roman" w:hAnsi="Times New Roman"/>
                <w:color w:val="000000"/>
                <w:sz w:val="24"/>
              </w:rPr>
              <w:t xml:space="preserve"> (Condition 1) — from DTCP file</w:t>
            </w:r>
          </w:p>
        </w:tc>
      </w:tr>
      <w:tr>
        <w:tc>
          <w:tcPr>
            <w:tcW w:type="dxa" w:w="910"/>
          </w:tcPr>
          <w:p>
            <w:pPr>
              <w:spacing w:before="0" w:after="0"/>
              <w:jc w:val="both"/>
            </w:pPr>
            <w:r>
              <w:rPr>
                <w:rFonts w:ascii="Times New Roman" w:hAnsi="Times New Roman"/>
                <w:color w:val="000000"/>
                <w:sz w:val="24"/>
              </w:rPr>
              <w:t>4.8</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undertaking to abide by Act/Rules (Condition 2) — certified DTCP copy</w:t>
            </w:r>
          </w:p>
        </w:tc>
      </w:tr>
      <w:tr>
        <w:tc>
          <w:tcPr>
            <w:tcW w:type="dxa" w:w="910"/>
          </w:tcPr>
          <w:p>
            <w:pPr>
              <w:spacing w:before="0" w:after="0"/>
              <w:jc w:val="both"/>
            </w:pPr>
            <w:r>
              <w:rPr>
                <w:rFonts w:ascii="Times New Roman" w:hAnsi="Times New Roman"/>
                <w:color w:val="000000"/>
                <w:sz w:val="24"/>
              </w:rPr>
              <w:t>4.9</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proof of </w:t>
            </w:r>
            <w:r>
              <w:rPr>
                <w:rFonts w:ascii="Times New Roman" w:hAnsi="Times New Roman"/>
                <w:b/>
                <w:color w:val="000000"/>
                <w:sz w:val="24"/>
              </w:rPr>
              <w:t>administrative charges</w:t>
            </w:r>
            <w:r>
              <w:rPr>
                <w:rFonts w:ascii="Times New Roman" w:hAnsi="Times New Roman"/>
                <w:color w:val="000000"/>
                <w:sz w:val="24"/>
              </w:rPr>
              <w:t xml:space="preserve"> deposit ~₹1,00,03,672 (Condition 3)</w:t>
            </w:r>
          </w:p>
        </w:tc>
      </w:tr>
      <w:tr>
        <w:tc>
          <w:tcPr>
            <w:tcW w:type="dxa" w:w="910"/>
          </w:tcPr>
          <w:p>
            <w:pPr>
              <w:spacing w:before="0" w:after="0"/>
              <w:jc w:val="both"/>
            </w:pPr>
            <w:r>
              <w:rPr>
                <w:rFonts w:ascii="Times New Roman" w:hAnsi="Times New Roman"/>
                <w:color w:val="000000"/>
                <w:sz w:val="24"/>
              </w:rPr>
              <w:t>4.10</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proof of </w:t>
            </w:r>
            <w:r>
              <w:rPr>
                <w:rFonts w:ascii="Times New Roman" w:hAnsi="Times New Roman"/>
                <w:b/>
                <w:color w:val="000000"/>
                <w:sz w:val="24"/>
              </w:rPr>
              <w:t>EDC/IDC (External / Internal Development Charges)</w:t>
            </w:r>
            <w:r>
              <w:rPr>
                <w:rFonts w:ascii="Times New Roman" w:hAnsi="Times New Roman"/>
                <w:color w:val="000000"/>
                <w:sz w:val="24"/>
              </w:rPr>
              <w:t xml:space="preserve"> clearance (Condition 5)</w:t>
            </w:r>
          </w:p>
        </w:tc>
      </w:tr>
      <w:tr>
        <w:tc>
          <w:tcPr>
            <w:tcW w:type="dxa" w:w="910"/>
          </w:tcPr>
          <w:p>
            <w:pPr>
              <w:spacing w:before="0" w:after="0"/>
              <w:jc w:val="both"/>
            </w:pPr>
            <w:r>
              <w:rPr>
                <w:rFonts w:ascii="Times New Roman" w:hAnsi="Times New Roman"/>
                <w:color w:val="000000"/>
                <w:sz w:val="24"/>
              </w:rPr>
              <w:t>4.11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Condition 6 undertaking — certified DTCP copy</w:t>
            </w:r>
          </w:p>
        </w:tc>
      </w:tr>
      <w:tr>
        <w:tc>
          <w:tcPr>
            <w:tcW w:type="dxa" w:w="910"/>
          </w:tcPr>
          <w:p>
            <w:pPr>
              <w:spacing w:before="0" w:after="0"/>
              <w:jc w:val="both"/>
            </w:pPr>
            <w:r>
              <w:rPr>
                <w:rFonts w:ascii="Times New Roman" w:hAnsi="Times New Roman"/>
                <w:color w:val="000000"/>
                <w:sz w:val="24"/>
              </w:rPr>
              <w:t>4.12</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future EDC liability</w:t>
            </w:r>
            <w:r>
              <w:rPr>
                <w:rFonts w:ascii="Times New Roman" w:hAnsi="Times New Roman"/>
                <w:color w:val="000000"/>
                <w:sz w:val="24"/>
              </w:rPr>
              <w:t xml:space="preserve"> undertaking (Condition 7) — certified DTCP copy</w:t>
            </w:r>
          </w:p>
        </w:tc>
      </w:tr>
      <w:tr>
        <w:tc>
          <w:tcPr>
            <w:tcW w:type="dxa" w:w="910"/>
          </w:tcPr>
          <w:p>
            <w:pPr>
              <w:spacing w:before="0" w:after="0"/>
              <w:jc w:val="both"/>
            </w:pPr>
            <w:r>
              <w:rPr>
                <w:rFonts w:ascii="Times New Roman" w:hAnsi="Times New Roman"/>
                <w:color w:val="000000"/>
                <w:sz w:val="24"/>
              </w:rPr>
              <w:t>4.13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Condition 8 </w:t>
            </w:r>
            <w:r>
              <w:rPr>
                <w:rFonts w:ascii="Times New Roman" w:hAnsi="Times New Roman"/>
                <w:b/>
                <w:color w:val="000000"/>
                <w:sz w:val="24"/>
              </w:rPr>
              <w:t>liability undertaking</w:t>
            </w:r>
            <w:r>
              <w:rPr>
                <w:rFonts w:ascii="Times New Roman" w:hAnsi="Times New Roman"/>
                <w:color w:val="000000"/>
                <w:sz w:val="24"/>
              </w:rPr>
              <w:t xml:space="preserve"> — confirm </w:t>
            </w:r>
            <w:r>
              <w:rPr>
                <w:rFonts w:ascii="Times New Roman" w:hAnsi="Times New Roman"/>
                <w:b/>
                <w:color w:val="000000"/>
                <w:sz w:val="24"/>
              </w:rPr>
              <w:t>Realworth, Hasta, and Homekraft</w:t>
            </w:r>
            <w:r>
              <w:rPr>
                <w:rFonts w:ascii="Times New Roman" w:hAnsi="Times New Roman"/>
                <w:color w:val="000000"/>
                <w:sz w:val="24"/>
              </w:rPr>
              <w:t xml:space="preserve"> are all named</w:t>
            </w:r>
          </w:p>
        </w:tc>
      </w:tr>
      <w:tr>
        <w:tc>
          <w:tcPr>
            <w:tcW w:type="dxa" w:w="910"/>
          </w:tcPr>
          <w:p>
            <w:pPr>
              <w:spacing w:before="0" w:after="0"/>
              <w:jc w:val="both"/>
            </w:pPr>
            <w:r>
              <w:rPr>
                <w:rFonts w:ascii="Times New Roman" w:hAnsi="Times New Roman"/>
                <w:color w:val="000000"/>
                <w:sz w:val="24"/>
              </w:rPr>
              <w:t>4.14</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proof of </w:t>
            </w:r>
            <w:r>
              <w:rPr>
                <w:rFonts w:ascii="Times New Roman" w:hAnsi="Times New Roman"/>
                <w:b/>
                <w:color w:val="000000"/>
                <w:sz w:val="24"/>
              </w:rPr>
              <w:t>paid-up capital raised to ₹8 crore</w:t>
            </w:r>
            <w:r>
              <w:rPr>
                <w:rFonts w:ascii="Times New Roman" w:hAnsi="Times New Roman"/>
                <w:color w:val="000000"/>
                <w:sz w:val="24"/>
              </w:rPr>
              <w:t xml:space="preserve"> (Condition 10)</w:t>
            </w:r>
          </w:p>
        </w:tc>
      </w:tr>
      <w:tr>
        <w:tc>
          <w:tcPr>
            <w:tcW w:type="dxa" w:w="910"/>
          </w:tcPr>
          <w:p>
            <w:pPr>
              <w:spacing w:before="0" w:after="0"/>
              <w:jc w:val="both"/>
            </w:pPr>
            <w:r>
              <w:rPr>
                <w:rFonts w:ascii="Times New Roman" w:hAnsi="Times New Roman"/>
                <w:color w:val="000000"/>
                <w:sz w:val="24"/>
              </w:rPr>
              <w:t>4.15</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Condition 11 </w:t>
            </w:r>
            <w:r>
              <w:rPr>
                <w:rFonts w:ascii="Times New Roman" w:hAnsi="Times New Roman"/>
                <w:b/>
                <w:color w:val="000000"/>
                <w:sz w:val="24"/>
              </w:rPr>
              <w:t>third-party rights / HRERA affidavit</w:t>
            </w:r>
            <w:r>
              <w:rPr>
                <w:rFonts w:ascii="Times New Roman" w:hAnsi="Times New Roman"/>
                <w:color w:val="000000"/>
                <w:sz w:val="24"/>
              </w:rPr>
              <w:t xml:space="preserve"> — confirm roles (Realworth promoter, Hasta outgoing, Homekraft incoming), proposed HRERA amendment, and all developers’ signatures</w:t>
            </w:r>
          </w:p>
        </w:tc>
      </w:tr>
      <w:tr>
        <w:tc>
          <w:tcPr>
            <w:tcW w:type="dxa" w:w="910"/>
          </w:tcPr>
          <w:p>
            <w:pPr>
              <w:spacing w:before="0" w:after="0"/>
              <w:jc w:val="both"/>
            </w:pPr>
            <w:r>
              <w:rPr>
                <w:rFonts w:ascii="Times New Roman" w:hAnsi="Times New Roman"/>
                <w:color w:val="000000"/>
                <w:sz w:val="24"/>
              </w:rPr>
              <w:t>4.16</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condition-wise compliance chart</w:t>
            </w:r>
            <w:r>
              <w:rPr>
                <w:rFonts w:ascii="Times New Roman" w:hAnsi="Times New Roman"/>
                <w:color w:val="000000"/>
                <w:sz w:val="24"/>
              </w:rPr>
              <w:t xml:space="preserve"> filed by ATS — certified DTCP copy</w:t>
            </w:r>
          </w:p>
        </w:tc>
      </w:tr>
      <w:tr>
        <w:tc>
          <w:tcPr>
            <w:tcW w:type="dxa" w:w="910"/>
          </w:tcPr>
          <w:p>
            <w:pPr>
              <w:spacing w:before="0" w:after="0"/>
              <w:jc w:val="both"/>
            </w:pPr>
            <w:r>
              <w:rPr>
                <w:rFonts w:ascii="Times New Roman" w:hAnsi="Times New Roman"/>
                <w:color w:val="000000"/>
                <w:sz w:val="24"/>
              </w:rPr>
              <w:t>4.17</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DTCP order showing whether </w:t>
            </w:r>
            <w:r>
              <w:rPr>
                <w:rFonts w:ascii="Times New Roman" w:hAnsi="Times New Roman"/>
                <w:b/>
                <w:color w:val="000000"/>
                <w:sz w:val="24"/>
              </w:rPr>
              <w:t>in-principle COD (10.12.2025)</w:t>
            </w:r>
            <w:r>
              <w:rPr>
                <w:rFonts w:ascii="Times New Roman" w:hAnsi="Times New Roman"/>
                <w:color w:val="000000"/>
                <w:sz w:val="24"/>
              </w:rPr>
              <w:t xml:space="preserve"> is still valid or has lapsed</w:t>
            </w:r>
          </w:p>
        </w:tc>
      </w:tr>
      <w:tr>
        <w:tc>
          <w:tcPr>
            <w:tcW w:type="dxa" w:w="910"/>
          </w:tcPr>
          <w:p>
            <w:pPr>
              <w:spacing w:before="0" w:after="0"/>
              <w:jc w:val="both"/>
            </w:pPr>
            <w:r>
              <w:rPr>
                <w:rFonts w:ascii="Times New Roman" w:hAnsi="Times New Roman"/>
                <w:color w:val="000000"/>
                <w:sz w:val="24"/>
              </w:rPr>
              <w:t>4.18</w:t>
            </w:r>
          </w:p>
        </w:tc>
        <w:tc>
          <w:tcPr>
            <w:tcW w:type="dxa" w:w="9062"/>
          </w:tcPr>
          <w:p>
            <w:pPr>
              <w:spacing w:before="0" w:after="0"/>
              <w:jc w:val="both"/>
            </w:pPr>
            <w:r>
              <w:rPr>
                <w:rFonts w:ascii="Times New Roman" w:hAnsi="Times New Roman"/>
                <w:b/>
                <w:color w:val="000000"/>
                <w:sz w:val="24"/>
              </w:rPr>
              <w:t>Verify</w:t>
            </w:r>
            <w:r>
              <w:rPr>
                <w:rFonts w:ascii="Times New Roman" w:hAnsi="Times New Roman"/>
                <w:color w:val="000000"/>
                <w:sz w:val="24"/>
              </w:rPr>
              <w:t xml:space="preserve"> COD filing meets DTCP policies </w:t>
            </w:r>
            <w:r>
              <w:rPr>
                <w:rFonts w:ascii="Times New Roman" w:hAnsi="Times New Roman"/>
                <w:b/>
                <w:color w:val="000000"/>
                <w:sz w:val="24"/>
              </w:rPr>
              <w:t>18.02.2015</w:t>
            </w:r>
            <w:r>
              <w:rPr>
                <w:rFonts w:ascii="Times New Roman" w:hAnsi="Times New Roman"/>
                <w:color w:val="000000"/>
                <w:sz w:val="24"/>
              </w:rPr>
              <w:t xml:space="preserve"> and </w:t>
            </w:r>
            <w:r>
              <w:rPr>
                <w:rFonts w:ascii="Times New Roman" w:hAnsi="Times New Roman"/>
                <w:b/>
                <w:color w:val="000000"/>
                <w:sz w:val="24"/>
              </w:rPr>
              <w:t>25.01.2021</w:t>
            </w:r>
          </w:p>
        </w:tc>
      </w:tr>
      <w:tr>
        <w:tc>
          <w:tcPr>
            <w:tcW w:type="dxa" w:w="910"/>
          </w:tcPr>
          <w:p>
            <w:pPr>
              <w:spacing w:before="0" w:after="0"/>
              <w:jc w:val="both"/>
            </w:pPr>
            <w:r>
              <w:rPr>
                <w:rFonts w:ascii="Times New Roman" w:hAnsi="Times New Roman"/>
                <w:color w:val="000000"/>
                <w:sz w:val="24"/>
              </w:rPr>
              <w:t>4.19</w:t>
            </w:r>
          </w:p>
        </w:tc>
        <w:tc>
          <w:tcPr>
            <w:tcW w:type="dxa" w:w="9062"/>
          </w:tcPr>
          <w:p>
            <w:pPr>
              <w:spacing w:before="0" w:after="0"/>
              <w:jc w:val="both"/>
            </w:pPr>
            <w:r>
              <w:rPr>
                <w:rFonts w:ascii="Times New Roman" w:hAnsi="Times New Roman"/>
                <w:b/>
                <w:color w:val="000000"/>
                <w:sz w:val="24"/>
              </w:rPr>
              <w:t>Verify</w:t>
            </w:r>
            <w:r>
              <w:rPr>
                <w:rFonts w:ascii="Times New Roman" w:hAnsi="Times New Roman"/>
                <w:color w:val="000000"/>
                <w:sz w:val="24"/>
              </w:rPr>
              <w:t xml:space="preserve"> </w:t>
            </w:r>
            <w:r>
              <w:rPr>
                <w:rFonts w:ascii="Times New Roman" w:hAnsi="Times New Roman"/>
                <w:b/>
                <w:color w:val="000000"/>
                <w:sz w:val="24"/>
              </w:rPr>
              <w:t>TOD (Transfer of Development Rights)</w:t>
            </w:r>
            <w:r>
              <w:rPr>
                <w:rFonts w:ascii="Times New Roman" w:hAnsi="Times New Roman"/>
                <w:color w:val="000000"/>
                <w:sz w:val="24"/>
              </w:rPr>
              <w:t xml:space="preserve"> policy </w:t>
            </w:r>
            <w:r>
              <w:rPr>
                <w:rFonts w:ascii="Times New Roman" w:hAnsi="Times New Roman"/>
                <w:b/>
                <w:color w:val="000000"/>
                <w:sz w:val="24"/>
              </w:rPr>
              <w:t>09.02.2016</w:t>
            </w:r>
            <w:r>
              <w:rPr>
                <w:rFonts w:ascii="Times New Roman" w:hAnsi="Times New Roman"/>
                <w:color w:val="000000"/>
                <w:sz w:val="24"/>
              </w:rPr>
              <w:t xml:space="preserve"> continuity — certified DTCP copy</w:t>
            </w:r>
          </w:p>
        </w:tc>
      </w:tr>
      <w:tr>
        <w:tc>
          <w:tcPr>
            <w:tcW w:type="dxa" w:w="910"/>
          </w:tcPr>
          <w:p>
            <w:pPr>
              <w:spacing w:before="0" w:after="0"/>
              <w:jc w:val="both"/>
            </w:pPr>
            <w:r>
              <w:rPr>
                <w:rFonts w:ascii="Times New Roman" w:hAnsi="Times New Roman"/>
                <w:color w:val="000000"/>
                <w:sz w:val="24"/>
              </w:rPr>
              <w:t>4.20</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landowner identity</w:t>
            </w:r>
            <w:r>
              <w:rPr>
                <w:rFonts w:ascii="Times New Roman" w:hAnsi="Times New Roman"/>
                <w:color w:val="000000"/>
                <w:sz w:val="24"/>
              </w:rPr>
              <w:t xml:space="preserve"> as disclosed in COD filing</w:t>
            </w:r>
          </w:p>
        </w:tc>
      </w:tr>
      <w:tr>
        <w:tc>
          <w:tcPr>
            <w:tcW w:type="dxa" w:w="910"/>
          </w:tcPr>
          <w:p>
            <w:pPr>
              <w:spacing w:before="0" w:after="0"/>
              <w:jc w:val="both"/>
            </w:pPr>
            <w:r>
              <w:rPr>
                <w:rFonts w:ascii="Times New Roman" w:hAnsi="Times New Roman"/>
                <w:color w:val="000000"/>
                <w:sz w:val="24"/>
              </w:rPr>
              <w:t>4.21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landowner consent</w:t>
            </w:r>
            <w:r>
              <w:rPr>
                <w:rFonts w:ascii="Times New Roman" w:hAnsi="Times New Roman"/>
                <w:color w:val="000000"/>
                <w:sz w:val="24"/>
              </w:rPr>
              <w:t xml:space="preserve"> to COD as filed</w:t>
            </w:r>
          </w:p>
        </w:tc>
      </w:tr>
      <w:tr>
        <w:tc>
          <w:tcPr>
            <w:tcW w:type="dxa" w:w="910"/>
          </w:tcPr>
          <w:p>
            <w:pPr>
              <w:spacing w:before="0" w:after="0"/>
              <w:jc w:val="both"/>
            </w:pPr>
            <w:r>
              <w:rPr>
                <w:rFonts w:ascii="Times New Roman" w:hAnsi="Times New Roman"/>
                <w:color w:val="000000"/>
                <w:sz w:val="24"/>
              </w:rPr>
              <w:t>4.22</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encumbrance disclosure</w:t>
            </w:r>
            <w:r>
              <w:rPr>
                <w:rFonts w:ascii="Times New Roman" w:hAnsi="Times New Roman"/>
                <w:color w:val="000000"/>
                <w:sz w:val="24"/>
              </w:rPr>
              <w:t xml:space="preserve"> as filed</w:t>
            </w:r>
          </w:p>
        </w:tc>
      </w:tr>
      <w:tr>
        <w:tc>
          <w:tcPr>
            <w:tcW w:type="dxa" w:w="910"/>
          </w:tcPr>
          <w:p>
            <w:pPr>
              <w:spacing w:before="0" w:after="0"/>
              <w:jc w:val="both"/>
            </w:pPr>
            <w:r>
              <w:rPr>
                <w:rFonts w:ascii="Times New Roman" w:hAnsi="Times New Roman"/>
                <w:color w:val="000000"/>
                <w:sz w:val="24"/>
              </w:rPr>
              <w:t>4.23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commercial terms</w:t>
            </w:r>
            <w:r>
              <w:rPr>
                <w:rFonts w:ascii="Times New Roman" w:hAnsi="Times New Roman"/>
                <w:color w:val="000000"/>
                <w:sz w:val="24"/>
              </w:rPr>
              <w:t xml:space="preserve"> in COD filing — extra charges, timelines, specification changes</w:t>
            </w:r>
          </w:p>
        </w:tc>
      </w:tr>
      <w:tr>
        <w:tc>
          <w:tcPr>
            <w:tcW w:type="dxa" w:w="910"/>
          </w:tcPr>
          <w:p>
            <w:pPr>
              <w:spacing w:before="0" w:after="0"/>
              <w:jc w:val="both"/>
            </w:pPr>
            <w:r>
              <w:rPr>
                <w:rFonts w:ascii="Times New Roman" w:hAnsi="Times New Roman"/>
                <w:color w:val="000000"/>
                <w:sz w:val="24"/>
              </w:rPr>
              <w:t>4.24</w:t>
            </w:r>
          </w:p>
        </w:tc>
        <w:tc>
          <w:tcPr>
            <w:tcW w:type="dxa" w:w="9062"/>
          </w:tcPr>
          <w:p>
            <w:pPr>
              <w:spacing w:before="0" w:after="0"/>
              <w:jc w:val="both"/>
            </w:pPr>
            <w:r>
              <w:rPr>
                <w:rFonts w:ascii="Times New Roman" w:hAnsi="Times New Roman"/>
                <w:b/>
                <w:color w:val="000000"/>
                <w:sz w:val="24"/>
              </w:rPr>
              <w:t>Verify</w:t>
            </w:r>
            <w:r>
              <w:rPr>
                <w:rFonts w:ascii="Times New Roman" w:hAnsi="Times New Roman"/>
                <w:color w:val="000000"/>
                <w:sz w:val="24"/>
              </w:rPr>
              <w:t xml:space="preserve"> paid-up capital proof filed by ATS </w:t>
            </w:r>
            <w:r>
              <w:rPr>
                <w:rFonts w:ascii="Times New Roman" w:hAnsi="Times New Roman"/>
                <w:b/>
                <w:color w:val="000000"/>
                <w:sz w:val="24"/>
              </w:rPr>
              <w:t>and</w:t>
            </w:r>
            <w:r>
              <w:rPr>
                <w:rFonts w:ascii="Times New Roman" w:hAnsi="Times New Roman"/>
                <w:color w:val="000000"/>
                <w:sz w:val="24"/>
              </w:rPr>
              <w:t xml:space="preserve"> separate </w:t>
            </w:r>
            <w:r>
              <w:rPr>
                <w:rFonts w:ascii="Times New Roman" w:hAnsi="Times New Roman"/>
                <w:b/>
                <w:color w:val="000000"/>
                <w:sz w:val="24"/>
              </w:rPr>
              <w:t>parent company guarantee</w:t>
            </w:r>
            <w:r>
              <w:rPr>
                <w:rFonts w:ascii="Times New Roman" w:hAnsi="Times New Roman"/>
                <w:color w:val="000000"/>
                <w:sz w:val="24"/>
              </w:rPr>
              <w:t xml:space="preserve"> from ATS group</w:t>
            </w:r>
          </w:p>
        </w:tc>
      </w:tr>
      <w:tr>
        <w:tc>
          <w:tcPr>
            <w:tcW w:type="dxa" w:w="910"/>
          </w:tcPr>
          <w:p>
            <w:pPr>
              <w:spacing w:before="0" w:after="0"/>
              <w:jc w:val="both"/>
            </w:pPr>
            <w:r>
              <w:rPr>
                <w:rFonts w:ascii="Times New Roman" w:hAnsi="Times New Roman"/>
                <w:color w:val="000000"/>
                <w:sz w:val="24"/>
              </w:rPr>
              <w:t>4.25</w:t>
            </w:r>
          </w:p>
        </w:tc>
        <w:tc>
          <w:tcPr>
            <w:tcW w:type="dxa" w:w="9062"/>
          </w:tcPr>
          <w:p>
            <w:pPr>
              <w:spacing w:before="0" w:after="0"/>
              <w:jc w:val="both"/>
            </w:pPr>
            <w:r>
              <w:t>Request DTCP hear the undersigned (Unit 3051) before final COD while intra-group transfer is under review</w:t>
            </w:r>
          </w:p>
        </w:tc>
      </w:tr>
      <w:tr>
        <w:tc>
          <w:tcPr>
            <w:tcW w:type="dxa" w:w="910"/>
          </w:tcPr>
          <w:p>
            <w:pPr>
              <w:spacing w:before="0" w:after="0"/>
              <w:jc w:val="both"/>
            </w:pPr>
            <w:r>
              <w:rPr>
                <w:rFonts w:ascii="Times New Roman" w:hAnsi="Times New Roman"/>
                <w:color w:val="000000"/>
                <w:sz w:val="24"/>
              </w:rPr>
              <w:t>4.26</w:t>
            </w:r>
          </w:p>
        </w:tc>
        <w:tc>
          <w:tcPr>
            <w:tcW w:type="dxa" w:w="9062"/>
          </w:tcPr>
          <w:p>
            <w:pPr>
              <w:spacing w:before="0" w:after="0"/>
              <w:jc w:val="both"/>
            </w:pPr>
            <w:r>
              <w:t>Provide certified final DTCP order/memo and confirm Unit 3051 safeguard conditions are on record</w:t>
            </w:r>
          </w:p>
        </w:tc>
      </w:tr>
      <w:tr>
        <w:tc>
          <w:tcPr>
            <w:tcW w:type="dxa" w:w="910"/>
          </w:tcPr>
          <w:p>
            <w:pPr>
              <w:spacing w:before="0" w:after="0"/>
              <w:jc w:val="both"/>
            </w:pPr>
            <w:r>
              <w:rPr>
                <w:rFonts w:ascii="Times New Roman" w:hAnsi="Times New Roman"/>
                <w:color w:val="000000"/>
                <w:sz w:val="24"/>
              </w:rPr>
              <w:t>4.27</w:t>
            </w:r>
          </w:p>
        </w:tc>
        <w:tc>
          <w:tcPr>
            <w:tcW w:type="dxa" w:w="9062"/>
          </w:tcPr>
          <w:p>
            <w:pPr>
              <w:spacing w:before="0" w:after="0"/>
              <w:jc w:val="both"/>
            </w:pPr>
            <w:r>
              <w:rPr>
                <w:rFonts w:ascii="Times New Roman" w:hAnsi="Times New Roman"/>
                <w:b/>
                <w:color w:val="000000"/>
                <w:sz w:val="24"/>
              </w:rPr>
              <w:t>Verify DTCP Condition 12</w:t>
            </w:r>
            <w:r>
              <w:rPr>
                <w:rFonts w:ascii="Times New Roman" w:hAnsi="Times New Roman"/>
                <w:color w:val="000000"/>
                <w:sz w:val="24"/>
              </w:rPr>
              <w:t xml:space="preserve"> compliance for Unit 3051 — individual </w:t>
            </w:r>
            <w:r>
              <w:rPr>
                <w:rFonts w:ascii="Times New Roman" w:hAnsi="Times New Roman"/>
                <w:b/>
                <w:color w:val="000000"/>
                <w:sz w:val="24"/>
              </w:rPr>
              <w:t>email + postal + website</w:t>
            </w:r>
            <w:r>
              <w:rPr>
                <w:rFonts w:ascii="Times New Roman" w:hAnsi="Times New Roman"/>
                <w:color w:val="000000"/>
                <w:sz w:val="24"/>
              </w:rPr>
              <w:t xml:space="preserve"> notice with delivery proof and objection window</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1"/>
        <w:jc w:val="both"/>
      </w:pPr>
      <w:r>
        <w:rPr>
          <w:rFonts w:ascii="Times New Roman" w:hAnsi="Times New Roman"/>
          <w:b/>
          <w:color w:val="000000"/>
          <w:sz w:val="24"/>
        </w:rPr>
        <w:t>PART II — CORPORATE AUTHORITY, AFFIDAVITS &amp; DOCUMENTATION</w:t>
      </w:r>
      <w:r>
        <w:rPr>
          <w:rFonts w:ascii="Times New Roman" w:hAnsi="Times New Roman"/>
          <w:b/>
          <w:color w:val="000000"/>
          <w:sz w:val="24"/>
        </w:rPr>
      </w:r>
    </w:p>
    <w:p>
      <w:pPr>
        <w:pStyle w:val="Heading2"/>
        <w:jc w:val="both"/>
      </w:pPr>
      <w:r>
        <w:rPr>
          <w:rFonts w:ascii="Times New Roman" w:hAnsi="Times New Roman"/>
          <w:b/>
          <w:color w:val="000000"/>
          <w:sz w:val="24"/>
        </w:rPr>
        <w:t>5. Board resolutions, POA (Power of Attorney) and deponent authority</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10 — §5 Board resolutions, POA and deponent authority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5.1</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Board Resolution of Hasta</w:t>
            </w:r>
            <w:r>
              <w:rPr>
                <w:rFonts w:ascii="Times New Roman" w:hAnsi="Times New Roman"/>
                <w:color w:val="000000"/>
                <w:sz w:val="24"/>
              </w:rPr>
              <w:t xml:space="preserve"> authorizing COD (Condition 9)</w:t>
            </w:r>
          </w:p>
        </w:tc>
      </w:tr>
      <w:tr>
        <w:tc>
          <w:tcPr>
            <w:tcW w:type="dxa" w:w="910"/>
          </w:tcPr>
          <w:p>
            <w:pPr>
              <w:spacing w:before="0" w:after="0"/>
              <w:jc w:val="both"/>
            </w:pPr>
            <w:r>
              <w:rPr>
                <w:rFonts w:ascii="Times New Roman" w:hAnsi="Times New Roman"/>
                <w:color w:val="000000"/>
                <w:sz w:val="24"/>
              </w:rPr>
              <w:t>5.2</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Board Resolution of Homekraft</w:t>
            </w:r>
            <w:r>
              <w:rPr>
                <w:rFonts w:ascii="Times New Roman" w:hAnsi="Times New Roman"/>
                <w:color w:val="000000"/>
                <w:sz w:val="24"/>
              </w:rPr>
              <w:t xml:space="preserve"> accepting COD and liabilities</w:t>
            </w:r>
          </w:p>
        </w:tc>
      </w:tr>
      <w:tr>
        <w:tc>
          <w:tcPr>
            <w:tcW w:type="dxa" w:w="910"/>
          </w:tcPr>
          <w:p>
            <w:pPr>
              <w:spacing w:before="0" w:after="0"/>
              <w:jc w:val="both"/>
            </w:pPr>
            <w:r>
              <w:rPr>
                <w:rFonts w:ascii="Times New Roman" w:hAnsi="Times New Roman"/>
                <w:color w:val="000000"/>
                <w:sz w:val="24"/>
              </w:rPr>
              <w:t>5.3</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Board Resolution of ATS Realworth</w:t>
            </w:r>
            <w:r>
              <w:rPr>
                <w:rFonts w:ascii="Times New Roman" w:hAnsi="Times New Roman"/>
                <w:color w:val="000000"/>
                <w:sz w:val="24"/>
              </w:rPr>
              <w:t xml:space="preserve"> authorizing affidavits/undertakings</w:t>
            </w:r>
          </w:p>
        </w:tc>
      </w:tr>
      <w:tr>
        <w:tc>
          <w:tcPr>
            <w:tcW w:type="dxa" w:w="910"/>
          </w:tcPr>
          <w:p>
            <w:pPr>
              <w:spacing w:before="0" w:after="0"/>
              <w:jc w:val="both"/>
            </w:pPr>
            <w:r>
              <w:rPr>
                <w:rFonts w:ascii="Times New Roman" w:hAnsi="Times New Roman"/>
                <w:color w:val="000000"/>
                <w:sz w:val="24"/>
              </w:rPr>
              <w:t>5.4</w:t>
            </w:r>
          </w:p>
        </w:tc>
        <w:tc>
          <w:tcPr>
            <w:tcW w:type="dxa" w:w="9062"/>
          </w:tcPr>
          <w:p>
            <w:pPr>
              <w:spacing w:before="0" w:after="0"/>
              <w:jc w:val="both"/>
            </w:pPr>
            <w:r>
              <w:t>Provide board resolution authorizing affidavit filing before DTCP</w:t>
            </w:r>
          </w:p>
        </w:tc>
      </w:tr>
      <w:tr>
        <w:tc>
          <w:tcPr>
            <w:tcW w:type="dxa" w:w="910"/>
          </w:tcPr>
          <w:p>
            <w:pPr>
              <w:spacing w:before="0" w:after="0"/>
              <w:jc w:val="both"/>
            </w:pPr>
            <w:r>
              <w:rPr>
                <w:rFonts w:ascii="Times New Roman" w:hAnsi="Times New Roman"/>
                <w:color w:val="000000"/>
                <w:sz w:val="24"/>
              </w:rPr>
              <w:t>5.5</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POA (Power of Attorney)</w:t>
            </w:r>
            <w:r>
              <w:rPr>
                <w:rFonts w:ascii="Times New Roman" w:hAnsi="Times New Roman"/>
                <w:color w:val="000000"/>
                <w:sz w:val="24"/>
              </w:rPr>
              <w:t xml:space="preserve"> for COD process</w:t>
            </w:r>
          </w:p>
        </w:tc>
      </w:tr>
      <w:tr>
        <w:tc>
          <w:tcPr>
            <w:tcW w:type="dxa" w:w="910"/>
          </w:tcPr>
          <w:p>
            <w:pPr>
              <w:spacing w:before="0" w:after="0"/>
              <w:jc w:val="both"/>
            </w:pPr>
            <w:r>
              <w:rPr>
                <w:rFonts w:ascii="Times New Roman" w:hAnsi="Times New Roman"/>
                <w:color w:val="000000"/>
                <w:sz w:val="24"/>
              </w:rPr>
              <w:t>5.6</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POA</w:t>
            </w:r>
            <w:r>
              <w:rPr>
                <w:rFonts w:ascii="Times New Roman" w:hAnsi="Times New Roman"/>
                <w:color w:val="000000"/>
                <w:sz w:val="24"/>
              </w:rPr>
              <w:t xml:space="preserve"> for plan revision filings</w:t>
            </w:r>
          </w:p>
        </w:tc>
      </w:tr>
      <w:tr>
        <w:tc>
          <w:tcPr>
            <w:tcW w:type="dxa" w:w="910"/>
          </w:tcPr>
          <w:p>
            <w:pPr>
              <w:spacing w:before="0" w:after="0"/>
              <w:jc w:val="both"/>
            </w:pPr>
            <w:r>
              <w:rPr>
                <w:rFonts w:ascii="Times New Roman" w:hAnsi="Times New Roman"/>
                <w:color w:val="000000"/>
                <w:sz w:val="24"/>
              </w:rPr>
              <w:t>5.7</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w:t>
            </w:r>
            <w:r>
              <w:rPr>
                <w:rFonts w:ascii="Times New Roman" w:hAnsi="Times New Roman"/>
                <w:b/>
                <w:color w:val="000000"/>
                <w:sz w:val="24"/>
              </w:rPr>
              <w:t>POA</w:t>
            </w:r>
            <w:r>
              <w:rPr>
                <w:rFonts w:ascii="Times New Roman" w:hAnsi="Times New Roman"/>
                <w:color w:val="000000"/>
                <w:sz w:val="24"/>
              </w:rPr>
              <w:t xml:space="preserve"> holder’s </w:t>
            </w:r>
            <w:r>
              <w:rPr>
                <w:rFonts w:ascii="Times New Roman" w:hAnsi="Times New Roman"/>
                <w:b/>
                <w:color w:val="000000"/>
                <w:sz w:val="24"/>
              </w:rPr>
              <w:t>name, powers, validity, and registration</w:t>
            </w:r>
          </w:p>
        </w:tc>
      </w:tr>
      <w:tr>
        <w:tc>
          <w:tcPr>
            <w:tcW w:type="dxa" w:w="910"/>
          </w:tcPr>
          <w:p>
            <w:pPr>
              <w:spacing w:before="0" w:after="0"/>
              <w:jc w:val="both"/>
            </w:pPr>
            <w:r>
              <w:rPr>
                <w:rFonts w:ascii="Times New Roman" w:hAnsi="Times New Roman"/>
                <w:color w:val="000000"/>
                <w:sz w:val="24"/>
              </w:rPr>
              <w:t>5.8</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w:t>
            </w:r>
            <w:r>
              <w:rPr>
                <w:rFonts w:ascii="Times New Roman" w:hAnsi="Times New Roman"/>
                <w:b/>
                <w:color w:val="000000"/>
                <w:sz w:val="24"/>
              </w:rPr>
              <w:t>separate affidavit from each company</w:t>
            </w:r>
            <w:r>
              <w:rPr>
                <w:rFonts w:ascii="Times New Roman" w:hAnsi="Times New Roman"/>
                <w:color w:val="000000"/>
                <w:sz w:val="24"/>
              </w:rPr>
              <w:t xml:space="preserve"> (Realworth, Hasta, Homekraft) — not one joint affidavit dated 08.06.2026</w:t>
            </w:r>
          </w:p>
        </w:tc>
      </w:tr>
      <w:tr>
        <w:tc>
          <w:tcPr>
            <w:tcW w:type="dxa" w:w="910"/>
          </w:tcPr>
          <w:p>
            <w:pPr>
              <w:spacing w:before="0" w:after="0"/>
              <w:jc w:val="both"/>
            </w:pPr>
            <w:r>
              <w:rPr>
                <w:rFonts w:ascii="Times New Roman" w:hAnsi="Times New Roman"/>
                <w:color w:val="000000"/>
                <w:sz w:val="24"/>
              </w:rPr>
              <w:t>5.9</w:t>
            </w:r>
          </w:p>
        </w:tc>
        <w:tc>
          <w:tcPr>
            <w:tcW w:type="dxa" w:w="9062"/>
          </w:tcPr>
          <w:p>
            <w:pPr>
              <w:spacing w:before="0" w:after="0"/>
              <w:jc w:val="both"/>
            </w:pPr>
            <w:r>
              <w:rPr>
                <w:rFonts w:ascii="Times New Roman" w:hAnsi="Times New Roman"/>
                <w:b/>
                <w:color w:val="000000"/>
                <w:sz w:val="24"/>
              </w:rPr>
              <w:t>Prove</w:t>
            </w:r>
            <w:r>
              <w:rPr>
                <w:rFonts w:ascii="Times New Roman" w:hAnsi="Times New Roman"/>
                <w:color w:val="000000"/>
                <w:sz w:val="24"/>
              </w:rPr>
              <w:t xml:space="preserve"> Shivam Wadhwa is authorized to swear affidavits for </w:t>
            </w:r>
            <w:r>
              <w:rPr>
                <w:rFonts w:ascii="Times New Roman" w:hAnsi="Times New Roman"/>
                <w:b/>
                <w:color w:val="000000"/>
                <w:sz w:val="24"/>
              </w:rPr>
              <w:t>each</w:t>
            </w:r>
            <w:r>
              <w:rPr>
                <w:rFonts w:ascii="Times New Roman" w:hAnsi="Times New Roman"/>
                <w:color w:val="000000"/>
                <w:sz w:val="24"/>
              </w:rPr>
              <w:t xml:space="preserve"> company (appointment letter / board resolution)</w:t>
            </w:r>
          </w:p>
        </w:tc>
      </w:tr>
      <w:tr>
        <w:tc>
          <w:tcPr>
            <w:tcW w:type="dxa" w:w="910"/>
          </w:tcPr>
          <w:p>
            <w:pPr>
              <w:spacing w:before="0" w:after="0"/>
              <w:jc w:val="both"/>
            </w:pPr>
            <w:r>
              <w:rPr>
                <w:rFonts w:ascii="Times New Roman" w:hAnsi="Times New Roman"/>
                <w:color w:val="000000"/>
                <w:sz w:val="24"/>
              </w:rPr>
              <w:t>5.10</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chart of directors with </w:t>
            </w:r>
            <w:r>
              <w:rPr>
                <w:rFonts w:ascii="Times New Roman" w:hAnsi="Times New Roman"/>
                <w:b/>
                <w:color w:val="000000"/>
                <w:sz w:val="24"/>
              </w:rPr>
              <w:t>DIN (Director Identification Number)</w:t>
            </w:r>
            <w:r>
              <w:rPr>
                <w:rFonts w:ascii="Times New Roman" w:hAnsi="Times New Roman"/>
                <w:color w:val="000000"/>
                <w:sz w:val="24"/>
              </w:rPr>
              <w:t xml:space="preserve"> and signing authority for each entity</w:t>
            </w:r>
          </w:p>
        </w:tc>
      </w:tr>
      <w:tr>
        <w:tc>
          <w:tcPr>
            <w:tcW w:type="dxa" w:w="910"/>
          </w:tcPr>
          <w:p>
            <w:pPr>
              <w:spacing w:before="0" w:after="0"/>
              <w:jc w:val="both"/>
            </w:pPr>
            <w:r>
              <w:rPr>
                <w:rFonts w:ascii="Times New Roman" w:hAnsi="Times New Roman"/>
                <w:color w:val="000000"/>
                <w:sz w:val="24"/>
              </w:rPr>
              <w:t>5.11</w:t>
            </w:r>
          </w:p>
        </w:tc>
        <w:tc>
          <w:tcPr>
            <w:tcW w:type="dxa" w:w="9062"/>
          </w:tcPr>
          <w:p>
            <w:pPr>
              <w:spacing w:before="0" w:after="0"/>
              <w:jc w:val="both"/>
            </w:pPr>
            <w:r>
              <w:rPr>
                <w:rFonts w:ascii="Times New Roman" w:hAnsi="Times New Roman"/>
                <w:b/>
                <w:color w:val="000000"/>
                <w:sz w:val="24"/>
              </w:rPr>
              <w:t>Explain in writing</w:t>
            </w:r>
            <w:r>
              <w:rPr>
                <w:rFonts w:ascii="Times New Roman" w:hAnsi="Times New Roman"/>
                <w:color w:val="000000"/>
                <w:sz w:val="24"/>
              </w:rPr>
              <w:t xml:space="preserve"> whether </w:t>
            </w:r>
            <w:r>
              <w:rPr>
                <w:rFonts w:ascii="Times New Roman" w:hAnsi="Times New Roman"/>
                <w:b/>
                <w:color w:val="000000"/>
                <w:sz w:val="24"/>
              </w:rPr>
              <w:t>one person</w:t>
            </w:r>
            <w:r>
              <w:rPr>
                <w:rFonts w:ascii="Times New Roman" w:hAnsi="Times New Roman"/>
                <w:color w:val="000000"/>
                <w:sz w:val="24"/>
              </w:rPr>
              <w:t xml:space="preserve"> signing for all three companies can legally bind all three</w:t>
            </w:r>
          </w:p>
        </w:tc>
      </w:tr>
      <w:tr>
        <w:tc>
          <w:tcPr>
            <w:tcW w:type="dxa" w:w="910"/>
          </w:tcPr>
          <w:p>
            <w:pPr>
              <w:spacing w:before="0" w:after="0"/>
              <w:jc w:val="both"/>
            </w:pPr>
            <w:r>
              <w:rPr>
                <w:rFonts w:ascii="Times New Roman" w:hAnsi="Times New Roman"/>
                <w:color w:val="000000"/>
                <w:sz w:val="24"/>
              </w:rPr>
              <w:t>5.12</w:t>
            </w:r>
          </w:p>
        </w:tc>
        <w:tc>
          <w:tcPr>
            <w:tcW w:type="dxa" w:w="9062"/>
          </w:tcPr>
          <w:p>
            <w:pPr>
              <w:spacing w:before="0" w:after="0"/>
              <w:jc w:val="both"/>
            </w:pPr>
            <w:r>
              <w:rPr>
                <w:rFonts w:ascii="Times New Roman" w:hAnsi="Times New Roman"/>
                <w:b/>
                <w:color w:val="000000"/>
                <w:sz w:val="24"/>
              </w:rPr>
              <w:t>Explain in writing</w:t>
            </w:r>
            <w:r>
              <w:rPr>
                <w:rFonts w:ascii="Times New Roman" w:hAnsi="Times New Roman"/>
                <w:color w:val="000000"/>
                <w:sz w:val="24"/>
              </w:rPr>
              <w:t xml:space="preserve"> what Homekraft’s </w:t>
            </w:r>
            <w:r>
              <w:rPr>
                <w:rFonts w:ascii="Times New Roman" w:hAnsi="Times New Roman"/>
                <w:b/>
                <w:color w:val="000000"/>
                <w:sz w:val="24"/>
              </w:rPr>
              <w:t>“subject to HOD (Head of Department) consent”</w:t>
            </w:r>
            <w:r>
              <w:rPr>
                <w:rFonts w:ascii="Times New Roman" w:hAnsi="Times New Roman"/>
                <w:color w:val="000000"/>
                <w:sz w:val="24"/>
              </w:rPr>
              <w:t xml:space="preserve"> wording means for binding duties to the allottee</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6. Impugned joint affidavit dated 08.06.2026</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11 — §6 Impugned joint affidavit dated 08.06.2026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6.1</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 </w:t>
            </w:r>
            <w:r>
              <w:rPr>
                <w:rFonts w:ascii="Times New Roman" w:hAnsi="Times New Roman"/>
                <w:b/>
                <w:color w:val="000000"/>
                <w:sz w:val="24"/>
              </w:rPr>
              <w:t>Unit 3051–specific compliance affidavit</w:t>
            </w:r>
            <w:r>
              <w:rPr>
                <w:rFonts w:ascii="Times New Roman" w:hAnsi="Times New Roman"/>
                <w:color w:val="000000"/>
                <w:sz w:val="24"/>
              </w:rPr>
              <w:t xml:space="preserve"> — the generic joint affidavit 08.06.2026 is not enough</w:t>
            </w:r>
          </w:p>
        </w:tc>
      </w:tr>
      <w:tr>
        <w:tc>
          <w:tcPr>
            <w:tcW w:type="dxa" w:w="910"/>
          </w:tcPr>
          <w:p>
            <w:pPr>
              <w:spacing w:before="0" w:after="0"/>
              <w:jc w:val="both"/>
            </w:pPr>
            <w:r>
              <w:rPr>
                <w:rFonts w:ascii="Times New Roman" w:hAnsi="Times New Roman"/>
                <w:color w:val="000000"/>
                <w:sz w:val="24"/>
              </w:rPr>
              <w:t>6.2</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affidavit to name </w:t>
            </w:r>
            <w:r>
              <w:rPr>
                <w:rFonts w:ascii="Times New Roman" w:hAnsi="Times New Roman"/>
                <w:b/>
                <w:color w:val="000000"/>
                <w:sz w:val="24"/>
              </w:rPr>
              <w:t>complainant, Unit 3051, and Complaint 4463/2021</w:t>
            </w:r>
          </w:p>
        </w:tc>
      </w:tr>
      <w:tr>
        <w:tc>
          <w:tcPr>
            <w:tcW w:type="dxa" w:w="910"/>
          </w:tcPr>
          <w:p>
            <w:pPr>
              <w:spacing w:before="0" w:after="0"/>
              <w:jc w:val="both"/>
            </w:pPr>
            <w:r>
              <w:rPr>
                <w:rFonts w:ascii="Times New Roman" w:hAnsi="Times New Roman"/>
                <w:color w:val="000000"/>
                <w:sz w:val="24"/>
              </w:rPr>
              <w:t>6.3</w:t>
            </w:r>
          </w:p>
        </w:tc>
        <w:tc>
          <w:tcPr>
            <w:tcW w:type="dxa" w:w="9062"/>
          </w:tcPr>
          <w:p>
            <w:pPr>
              <w:spacing w:before="0" w:after="0"/>
              <w:jc w:val="both"/>
            </w:pPr>
            <w:r>
              <w:rPr>
                <w:rFonts w:ascii="Times New Roman" w:hAnsi="Times New Roman"/>
                <w:b/>
                <w:color w:val="000000"/>
                <w:sz w:val="24"/>
              </w:rPr>
              <w:t>Note on DTCP file:</w:t>
            </w:r>
            <w:r>
              <w:rPr>
                <w:rFonts w:ascii="Times New Roman" w:hAnsi="Times New Roman"/>
                <w:color w:val="000000"/>
                <w:sz w:val="24"/>
              </w:rPr>
              <w:t xml:space="preserve"> affidavit 08.06.2026 calls Realworth “ </w:t>
            </w:r>
            <w:r>
              <w:rPr>
                <w:rFonts w:ascii="Times New Roman" w:hAnsi="Times New Roman"/>
                <w:b/>
                <w:color w:val="000000"/>
                <w:sz w:val="24"/>
              </w:rPr>
              <w:t>Judgment Debtor</w:t>
            </w:r>
            <w:r>
              <w:rPr>
                <w:rFonts w:ascii="Times New Roman" w:hAnsi="Times New Roman"/>
                <w:color w:val="000000"/>
                <w:sz w:val="24"/>
              </w:rPr>
              <w:t xml:space="preserve"> ” and Homekraft “ </w:t>
            </w:r>
            <w:r>
              <w:rPr>
                <w:rFonts w:ascii="Times New Roman" w:hAnsi="Times New Roman"/>
                <w:b/>
                <w:color w:val="000000"/>
                <w:sz w:val="24"/>
              </w:rPr>
              <w:t>new Developer company</w:t>
            </w:r>
            <w:r>
              <w:rPr>
                <w:rFonts w:ascii="Times New Roman" w:hAnsi="Times New Roman"/>
                <w:color w:val="000000"/>
                <w:sz w:val="24"/>
              </w:rPr>
              <w:t xml:space="preserve"> ” — reconcile this with HRERA promoter registration and the BBA</w:t>
            </w:r>
          </w:p>
        </w:tc>
      </w:tr>
      <w:tr>
        <w:tc>
          <w:tcPr>
            <w:tcW w:type="dxa" w:w="910"/>
          </w:tcPr>
          <w:p>
            <w:pPr>
              <w:spacing w:before="0" w:after="0"/>
              <w:jc w:val="both"/>
            </w:pPr>
            <w:r>
              <w:rPr>
                <w:rFonts w:ascii="Times New Roman" w:hAnsi="Times New Roman"/>
                <w:color w:val="000000"/>
                <w:sz w:val="24"/>
              </w:rPr>
              <w:t>6.4</w:t>
            </w:r>
          </w:p>
        </w:tc>
        <w:tc>
          <w:tcPr>
            <w:tcW w:type="dxa" w:w="9062"/>
          </w:tcPr>
          <w:p>
            <w:pPr>
              <w:spacing w:before="0" w:after="0"/>
              <w:jc w:val="both"/>
            </w:pPr>
            <w:r>
              <w:rPr>
                <w:rFonts w:ascii="Times New Roman" w:hAnsi="Times New Roman"/>
                <w:b/>
                <w:color w:val="000000"/>
                <w:sz w:val="24"/>
              </w:rPr>
              <w:t>Remove</w:t>
            </w:r>
            <w:r>
              <w:rPr>
                <w:rFonts w:ascii="Times New Roman" w:hAnsi="Times New Roman"/>
                <w:color w:val="000000"/>
                <w:sz w:val="24"/>
              </w:rPr>
              <w:t xml:space="preserve"> clause “ </w:t>
            </w:r>
            <w:r>
              <w:rPr>
                <w:rFonts w:ascii="Times New Roman" w:hAnsi="Times New Roman"/>
                <w:b/>
                <w:color w:val="000000"/>
                <w:sz w:val="24"/>
              </w:rPr>
              <w:t>subject to finality in pending appeal, if any</w:t>
            </w:r>
            <w:r>
              <w:rPr>
                <w:rFonts w:ascii="Times New Roman" w:hAnsi="Times New Roman"/>
                <w:color w:val="000000"/>
                <w:sz w:val="24"/>
              </w:rPr>
              <w:t xml:space="preserve"> ” from any undertaking ATS relies on</w:t>
            </w:r>
          </w:p>
        </w:tc>
      </w:tr>
      <w:tr>
        <w:tc>
          <w:tcPr>
            <w:tcW w:type="dxa" w:w="910"/>
          </w:tcPr>
          <w:p>
            <w:pPr>
              <w:spacing w:before="0" w:after="0"/>
              <w:jc w:val="both"/>
            </w:pPr>
            <w:r>
              <w:rPr>
                <w:rFonts w:ascii="Times New Roman" w:hAnsi="Times New Roman"/>
                <w:color w:val="000000"/>
                <w:sz w:val="24"/>
              </w:rPr>
              <w:t>6.5</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clear undertaking: builder pays </w:t>
            </w:r>
            <w:r>
              <w:rPr>
                <w:rFonts w:ascii="Times New Roman" w:hAnsi="Times New Roman"/>
                <w:b/>
                <w:color w:val="000000"/>
                <w:sz w:val="24"/>
              </w:rPr>
              <w:t>pre-EMI directly to PNB Housing Finance</w:t>
            </w:r>
          </w:p>
        </w:tc>
      </w:tr>
      <w:tr>
        <w:tc>
          <w:tcPr>
            <w:tcW w:type="dxa" w:w="910"/>
          </w:tcPr>
          <w:p>
            <w:pPr>
              <w:spacing w:before="0" w:after="0"/>
              <w:jc w:val="both"/>
            </w:pPr>
            <w:r>
              <w:rPr>
                <w:rFonts w:ascii="Times New Roman" w:hAnsi="Times New Roman"/>
                <w:color w:val="000000"/>
                <w:sz w:val="24"/>
              </w:rPr>
              <w:t>6.6</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full </w:t>
            </w:r>
            <w:r>
              <w:rPr>
                <w:rFonts w:ascii="Times New Roman" w:hAnsi="Times New Roman"/>
                <w:b/>
                <w:color w:val="000000"/>
                <w:sz w:val="24"/>
              </w:rPr>
              <w:t>escrow disclosure</w:t>
            </w:r>
            <w:r>
              <w:rPr>
                <w:rFonts w:ascii="Times New Roman" w:hAnsi="Times New Roman"/>
                <w:color w:val="000000"/>
                <w:sz w:val="24"/>
              </w:rPr>
              <w:t xml:space="preserve"> in affidavit — account number, bank, balance, use of funds</w:t>
            </w:r>
          </w:p>
        </w:tc>
      </w:tr>
      <w:tr>
        <w:tc>
          <w:tcPr>
            <w:tcW w:type="dxa" w:w="910"/>
          </w:tcPr>
          <w:p>
            <w:pPr>
              <w:spacing w:before="0" w:after="0"/>
              <w:jc w:val="both"/>
            </w:pPr>
            <w:r>
              <w:rPr>
                <w:rFonts w:ascii="Times New Roman" w:hAnsi="Times New Roman"/>
                <w:color w:val="000000"/>
                <w:sz w:val="24"/>
              </w:rPr>
              <w:t>6.7</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w:t>
            </w:r>
            <w:r>
              <w:rPr>
                <w:rFonts w:ascii="Times New Roman" w:hAnsi="Times New Roman"/>
                <w:b/>
                <w:color w:val="000000"/>
                <w:sz w:val="24"/>
              </w:rPr>
              <w:t>construction status</w:t>
            </w:r>
            <w:r>
              <w:rPr>
                <w:rFonts w:ascii="Times New Roman" w:hAnsi="Times New Roman"/>
                <w:color w:val="000000"/>
                <w:sz w:val="24"/>
              </w:rPr>
              <w:t xml:space="preserve"> with photos, certificates, and tower-wise progress</w:t>
            </w:r>
          </w:p>
        </w:tc>
      </w:tr>
      <w:tr>
        <w:tc>
          <w:tcPr>
            <w:tcW w:type="dxa" w:w="910"/>
          </w:tcPr>
          <w:p>
            <w:pPr>
              <w:spacing w:before="0" w:after="0"/>
              <w:jc w:val="both"/>
            </w:pPr>
            <w:r>
              <w:rPr>
                <w:rFonts w:ascii="Times New Roman" w:hAnsi="Times New Roman"/>
                <w:color w:val="000000"/>
                <w:sz w:val="24"/>
              </w:rPr>
              <w:t>6.8</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 </w:t>
            </w:r>
            <w:r>
              <w:rPr>
                <w:rFonts w:ascii="Times New Roman" w:hAnsi="Times New Roman"/>
                <w:b/>
                <w:color w:val="000000"/>
                <w:sz w:val="24"/>
              </w:rPr>
              <w:t>fixed possession date</w:t>
            </w:r>
            <w:r>
              <w:rPr>
                <w:rFonts w:ascii="Times New Roman" w:hAnsi="Times New Roman"/>
                <w:color w:val="000000"/>
                <w:sz w:val="24"/>
              </w:rPr>
              <w:t xml:space="preserve"> for Unit 3051 and rejection of the </w:t>
            </w:r>
            <w:r>
              <w:rPr>
                <w:rFonts w:ascii="Times New Roman" w:hAnsi="Times New Roman"/>
                <w:b/>
                <w:color w:val="000000"/>
                <w:sz w:val="24"/>
              </w:rPr>
              <w:t>30.06.2031</w:t>
            </w:r>
            <w:r>
              <w:rPr>
                <w:rFonts w:ascii="Times New Roman" w:hAnsi="Times New Roman"/>
                <w:color w:val="000000"/>
                <w:sz w:val="24"/>
              </w:rPr>
              <w:t xml:space="preserve"> projection ( </w:t>
            </w:r>
            <w:r>
              <w:rPr>
                <w:rFonts w:ascii="Times New Roman" w:hAnsi="Times New Roman"/>
                <w:i/>
                <w:color w:val="000000"/>
                <w:sz w:val="24"/>
              </w:rPr>
              <w:t>see §6A</w:t>
            </w:r>
            <w:r>
              <w:rPr>
                <w:rFonts w:ascii="Times New Roman" w:hAnsi="Times New Roman"/>
                <w:color w:val="000000"/>
                <w:sz w:val="24"/>
              </w:rPr>
              <w:t xml:space="preserve"> )</w:t>
            </w:r>
          </w:p>
        </w:tc>
      </w:tr>
      <w:tr>
        <w:tc>
          <w:tcPr>
            <w:tcW w:type="dxa" w:w="910"/>
          </w:tcPr>
          <w:p>
            <w:pPr>
              <w:spacing w:before="0" w:after="0"/>
              <w:jc w:val="both"/>
            </w:pPr>
            <w:r>
              <w:rPr>
                <w:rFonts w:ascii="Times New Roman" w:hAnsi="Times New Roman"/>
                <w:color w:val="000000"/>
                <w:sz w:val="24"/>
              </w:rPr>
              <w:t>6.9</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note on </w:t>
            </w:r>
            <w:r>
              <w:rPr>
                <w:rFonts w:ascii="Times New Roman" w:hAnsi="Times New Roman"/>
                <w:b/>
                <w:color w:val="000000"/>
                <w:sz w:val="24"/>
              </w:rPr>
              <w:t>revised plan impact</w:t>
            </w:r>
            <w:r>
              <w:rPr>
                <w:rFonts w:ascii="Times New Roman" w:hAnsi="Times New Roman"/>
                <w:color w:val="000000"/>
                <w:sz w:val="24"/>
              </w:rPr>
              <w:t xml:space="preserve"> on Unit 3051, Tower 03</w:t>
            </w:r>
          </w:p>
        </w:tc>
      </w:tr>
      <w:tr>
        <w:tc>
          <w:tcPr>
            <w:tcW w:type="dxa" w:w="910"/>
          </w:tcPr>
          <w:p>
            <w:pPr>
              <w:spacing w:before="0" w:after="0"/>
              <w:jc w:val="both"/>
            </w:pPr>
            <w:r>
              <w:rPr>
                <w:rFonts w:ascii="Times New Roman" w:hAnsi="Times New Roman"/>
                <w:color w:val="000000"/>
                <w:sz w:val="24"/>
              </w:rPr>
              <w:t>6.10</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annexures: bank proof, ledger, plans, board resolutions with affidavit</w:t>
            </w:r>
          </w:p>
        </w:tc>
      </w:tr>
      <w:tr>
        <w:tc>
          <w:tcPr>
            <w:tcW w:type="dxa" w:w="910"/>
          </w:tcPr>
          <w:p>
            <w:pPr>
              <w:spacing w:before="0" w:after="0"/>
              <w:jc w:val="both"/>
            </w:pPr>
            <w:r>
              <w:rPr>
                <w:rFonts w:ascii="Times New Roman" w:hAnsi="Times New Roman"/>
                <w:color w:val="000000"/>
                <w:sz w:val="24"/>
              </w:rPr>
              <w:t>6.11</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corrected affidavit — fix </w:t>
            </w:r>
            <w:r>
              <w:rPr>
                <w:rFonts w:ascii="Times New Roman" w:hAnsi="Times New Roman"/>
                <w:b/>
                <w:color w:val="000000"/>
                <w:sz w:val="24"/>
              </w:rPr>
              <w:t>broken numbering and drafting errors</w:t>
            </w:r>
          </w:p>
        </w:tc>
      </w:tr>
      <w:tr>
        <w:tc>
          <w:tcPr>
            <w:tcW w:type="dxa" w:w="910"/>
          </w:tcPr>
          <w:p>
            <w:pPr>
              <w:spacing w:before="0" w:after="0"/>
              <w:jc w:val="both"/>
            </w:pPr>
            <w:r>
              <w:rPr>
                <w:rFonts w:ascii="Times New Roman" w:hAnsi="Times New Roman"/>
                <w:color w:val="000000"/>
                <w:sz w:val="24"/>
              </w:rPr>
              <w:t>6.12</w:t>
            </w:r>
          </w:p>
        </w:tc>
        <w:tc>
          <w:tcPr>
            <w:tcW w:type="dxa" w:w="9062"/>
          </w:tcPr>
          <w:p>
            <w:pPr>
              <w:spacing w:before="0" w:after="0"/>
              <w:jc w:val="both"/>
            </w:pPr>
            <w:r>
              <w:t>Require proof affidavit was served on the undersigned (Unit 3051) before authority relies on it</w:t>
            </w:r>
          </w:p>
        </w:tc>
      </w:tr>
      <w:tr>
        <w:tc>
          <w:tcPr>
            <w:tcW w:type="dxa" w:w="910"/>
          </w:tcPr>
          <w:p>
            <w:pPr>
              <w:spacing w:before="0" w:after="0"/>
              <w:jc w:val="both"/>
            </w:pPr>
            <w:r>
              <w:rPr>
                <w:rFonts w:ascii="Times New Roman" w:hAnsi="Times New Roman"/>
                <w:color w:val="000000"/>
                <w:sz w:val="24"/>
              </w:rPr>
              <w:t>6.13</w:t>
            </w:r>
          </w:p>
        </w:tc>
        <w:tc>
          <w:tcPr>
            <w:tcW w:type="dxa" w:w="9062"/>
          </w:tcPr>
          <w:p>
            <w:pPr>
              <w:spacing w:before="0" w:after="0"/>
              <w:jc w:val="both"/>
            </w:pPr>
            <w:r>
              <w:rPr>
                <w:rFonts w:ascii="Times New Roman" w:hAnsi="Times New Roman"/>
                <w:b/>
                <w:color w:val="000000"/>
                <w:sz w:val="24"/>
              </w:rPr>
              <w:t>Clarify</w:t>
            </w:r>
            <w:r>
              <w:rPr>
                <w:rFonts w:ascii="Times New Roman" w:hAnsi="Times New Roman"/>
                <w:color w:val="000000"/>
                <w:sz w:val="24"/>
              </w:rPr>
              <w:t xml:space="preserve"> whether DTCP relied on affidavit 08.06.2026 while </w:t>
            </w:r>
            <w:r>
              <w:rPr>
                <w:rFonts w:ascii="Times New Roman" w:hAnsi="Times New Roman"/>
                <w:b/>
                <w:color w:val="000000"/>
                <w:sz w:val="24"/>
              </w:rPr>
              <w:t>Unit 3051 compliance is still pending</w:t>
            </w:r>
          </w:p>
        </w:tc>
      </w:tr>
      <w:tr>
        <w:tc>
          <w:tcPr>
            <w:tcW w:type="dxa" w:w="910"/>
          </w:tcPr>
          <w:p>
            <w:pPr>
              <w:spacing w:before="0" w:after="0"/>
              <w:jc w:val="both"/>
            </w:pPr>
            <w:r>
              <w:rPr>
                <w:rFonts w:ascii="Times New Roman" w:hAnsi="Times New Roman"/>
                <w:color w:val="000000"/>
                <w:sz w:val="24"/>
              </w:rPr>
              <w:t>6.14</w:t>
            </w:r>
          </w:p>
        </w:tc>
        <w:tc>
          <w:tcPr>
            <w:tcW w:type="dxa" w:w="9062"/>
          </w:tcPr>
          <w:p>
            <w:pPr>
              <w:spacing w:before="0" w:after="0"/>
              <w:jc w:val="both"/>
            </w:pPr>
            <w:r>
              <w:t>Prepare compliance matrix mapping each HARERA order 18.04.2024 direction to affidavit 08.06.2026 response — kindly see Table 13 as template</w:t>
            </w:r>
          </w:p>
        </w:tc>
      </w:tr>
      <w:tr>
        <w:tc>
          <w:tcPr>
            <w:tcW w:type="dxa" w:w="910"/>
          </w:tcPr>
          <w:p>
            <w:pPr>
              <w:spacing w:before="0" w:after="0"/>
              <w:jc w:val="both"/>
            </w:pPr>
            <w:r>
              <w:rPr>
                <w:rFonts w:ascii="Times New Roman" w:hAnsi="Times New Roman"/>
                <w:color w:val="000000"/>
                <w:sz w:val="24"/>
              </w:rPr>
              <w:t>6.15</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affidavit to state HARERA order is </w:t>
            </w:r>
            <w:r>
              <w:rPr>
                <w:rFonts w:ascii="Times New Roman" w:hAnsi="Times New Roman"/>
                <w:b/>
                <w:color w:val="000000"/>
                <w:sz w:val="24"/>
              </w:rPr>
              <w:t>presently executable</w:t>
            </w:r>
            <w:r>
              <w:rPr>
                <w:rFonts w:ascii="Times New Roman" w:hAnsi="Times New Roman"/>
                <w:color w:val="000000"/>
                <w:sz w:val="24"/>
              </w:rPr>
              <w:t xml:space="preserve"> unless </w:t>
            </w:r>
            <w:r>
              <w:rPr>
                <w:rFonts w:ascii="Times New Roman" w:hAnsi="Times New Roman"/>
                <w:b/>
                <w:color w:val="000000"/>
                <w:sz w:val="24"/>
              </w:rPr>
              <w:t>specific stay order</w:t>
            </w:r>
            <w:r>
              <w:rPr>
                <w:rFonts w:ascii="Times New Roman" w:hAnsi="Times New Roman"/>
                <w:color w:val="000000"/>
                <w:sz w:val="24"/>
              </w:rPr>
              <w:t xml:space="preserve"> is produced — not “subject to finality of appeal” ( </w:t>
            </w:r>
            <w:r>
              <w:rPr>
                <w:rFonts w:ascii="Times New Roman" w:hAnsi="Times New Roman"/>
                <w:i/>
                <w:color w:val="000000"/>
                <w:sz w:val="24"/>
              </w:rPr>
              <w:t>see Table 13, §6.4</w:t>
            </w:r>
            <w:r>
              <w:rPr>
                <w:rFonts w:ascii="Times New Roman" w:hAnsi="Times New Roman"/>
                <w:color w:val="000000"/>
                <w:sz w:val="24"/>
              </w:rPr>
              <w:t xml:space="preserve"> )</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6A. Possession date — affidavit gap and 30.06.2031 projection</w:t>
      </w:r>
      <w:r>
        <w:rPr>
          <w:rFonts w:ascii="Times New Roman" w:hAnsi="Times New Roman"/>
          <w:b/>
          <w:color w:val="000000"/>
          <w:sz w:val="24"/>
        </w:rPr>
      </w:r>
    </w:p>
    <w:p>
      <w:pPr>
        <w:jc w:val="both"/>
      </w:pPr>
      <w:r>
        <w:rPr>
          <w:rFonts w:ascii="Times New Roman" w:hAnsi="Times New Roman"/>
          <w:color w:val="000000"/>
          <w:sz w:val="24"/>
        </w:rPr>
      </w:r>
      <w:r>
        <w:rPr>
          <w:rFonts w:ascii="Times New Roman" w:hAnsi="Times New Roman"/>
          <w:b/>
          <w:color w:val="000000"/>
          <w:sz w:val="24"/>
        </w:rPr>
        <w:t>Background:</w:t>
      </w:r>
      <w:r>
        <w:rPr>
          <w:rFonts w:ascii="Times New Roman" w:hAnsi="Times New Roman"/>
          <w:color w:val="000000"/>
          <w:sz w:val="24"/>
        </w:rPr>
        <w:t xml:space="preserve"> HARERA order </w:t>
      </w:r>
      <w:r>
        <w:rPr>
          <w:rFonts w:ascii="Times New Roman" w:hAnsi="Times New Roman"/>
          <w:b/>
          <w:color w:val="000000"/>
          <w:sz w:val="24"/>
        </w:rPr>
        <w:t>18.04.2024</w:t>
      </w:r>
      <w:r>
        <w:rPr>
          <w:rFonts w:ascii="Times New Roman" w:hAnsi="Times New Roman"/>
          <w:color w:val="000000"/>
          <w:sz w:val="24"/>
        </w:rPr>
        <w:t xml:space="preserve"> (rectified </w:t>
      </w:r>
      <w:r>
        <w:rPr>
          <w:rFonts w:ascii="Times New Roman" w:hAnsi="Times New Roman"/>
          <w:b/>
          <w:color w:val="000000"/>
          <w:sz w:val="24"/>
        </w:rPr>
        <w:t>08.08.2024</w:t>
      </w:r>
      <w:r>
        <w:rPr>
          <w:rFonts w:ascii="Times New Roman" w:hAnsi="Times New Roman"/>
          <w:color w:val="000000"/>
          <w:sz w:val="24"/>
        </w:rPr>
        <w:t xml:space="preserve">) directed ATS to give the </w:t>
      </w:r>
      <w:r>
        <w:rPr>
          <w:rFonts w:ascii="Times New Roman" w:hAnsi="Times New Roman"/>
          <w:b/>
          <w:color w:val="000000"/>
          <w:sz w:val="24"/>
        </w:rPr>
        <w:t>possession date</w:t>
      </w:r>
      <w:r>
        <w:rPr>
          <w:rFonts w:ascii="Times New Roman" w:hAnsi="Times New Roman"/>
          <w:color w:val="000000"/>
          <w:sz w:val="24"/>
        </w:rPr>
        <w:t xml:space="preserve"> for Unit 3051. The BBA and HARERA due date is </w:t>
      </w:r>
      <w:r>
        <w:rPr>
          <w:rFonts w:ascii="Times New Roman" w:hAnsi="Times New Roman"/>
          <w:b/>
          <w:color w:val="000000"/>
          <w:sz w:val="24"/>
        </w:rPr>
        <w:t>30.06.2023</w:t>
      </w:r>
      <w:r>
        <w:rPr>
          <w:rFonts w:ascii="Times New Roman" w:hAnsi="Times New Roman"/>
          <w:color w:val="000000"/>
          <w:sz w:val="24"/>
        </w:rPr>
        <w:t xml:space="preserve">. In </w:t>
      </w:r>
      <w:r>
        <w:rPr>
          <w:rFonts w:ascii="Times New Roman" w:hAnsi="Times New Roman"/>
          <w:b/>
          <w:color w:val="000000"/>
          <w:sz w:val="24"/>
        </w:rPr>
        <w:t>May 2026</w:t>
      </w:r>
      <w:r>
        <w:rPr>
          <w:rFonts w:ascii="Times New Roman" w:hAnsi="Times New Roman"/>
          <w:color w:val="000000"/>
          <w:sz w:val="24"/>
        </w:rPr>
        <w:t xml:space="preserve">, ATS projected Phase-I possession by </w:t>
      </w:r>
      <w:r>
        <w:rPr>
          <w:rFonts w:ascii="Times New Roman" w:hAnsi="Times New Roman"/>
          <w:b/>
          <w:color w:val="000000"/>
          <w:sz w:val="24"/>
        </w:rPr>
        <w:t>30.06.2031</w:t>
      </w:r>
      <w:r>
        <w:rPr>
          <w:rFonts w:ascii="Times New Roman" w:hAnsi="Times New Roman"/>
          <w:color w:val="000000"/>
          <w:sz w:val="24"/>
        </w:rPr>
        <w:t xml:space="preserve"> — an </w:t>
      </w:r>
      <w:r>
        <w:rPr>
          <w:rFonts w:ascii="Times New Roman" w:hAnsi="Times New Roman"/>
          <w:b/>
          <w:color w:val="000000"/>
          <w:sz w:val="24"/>
        </w:rPr>
        <w:t>8-year</w:t>
      </w:r>
      <w:r>
        <w:rPr>
          <w:rFonts w:ascii="Times New Roman" w:hAnsi="Times New Roman"/>
          <w:color w:val="000000"/>
          <w:sz w:val="24"/>
        </w:rPr>
        <w:t xml:space="preserve"> extension. The joint affidavit </w:t>
      </w:r>
      <w:r>
        <w:rPr>
          <w:rFonts w:ascii="Times New Roman" w:hAnsi="Times New Roman"/>
          <w:b/>
          <w:color w:val="000000"/>
          <w:sz w:val="24"/>
        </w:rPr>
        <w:t>08.06.2026</w:t>
      </w:r>
      <w:r>
        <w:rPr>
          <w:rFonts w:ascii="Times New Roman" w:hAnsi="Times New Roman"/>
          <w:color w:val="000000"/>
          <w:sz w:val="24"/>
        </w:rPr>
        <w:t xml:space="preserve"> does </w:t>
      </w:r>
      <w:r>
        <w:rPr>
          <w:rFonts w:ascii="Times New Roman" w:hAnsi="Times New Roman"/>
          <w:b/>
          <w:color w:val="000000"/>
          <w:sz w:val="24"/>
        </w:rPr>
        <w:t>not</w:t>
      </w:r>
      <w:r>
        <w:rPr>
          <w:rFonts w:ascii="Times New Roman" w:hAnsi="Times New Roman"/>
          <w:color w:val="000000"/>
          <w:sz w:val="24"/>
        </w:rPr>
        <w:t xml:space="preserve"> fix a date for Unit 3051 or explain the </w:t>
      </w:r>
      <w:r>
        <w:rPr>
          <w:rFonts w:ascii="Times New Roman" w:hAnsi="Times New Roman"/>
          <w:b/>
          <w:color w:val="000000"/>
          <w:sz w:val="24"/>
        </w:rPr>
        <w:t>2031</w:t>
      </w:r>
      <w:r>
        <w:rPr>
          <w:rFonts w:ascii="Times New Roman" w:hAnsi="Times New Roman"/>
          <w:color w:val="000000"/>
          <w:sz w:val="24"/>
        </w:rPr>
        <w:t xml:space="preserve"> date. Without a clear date on file, delay compensation, Section 71 claims, and pre-EMI duties stay unsettled.</w:t>
      </w:r>
      <w:r>
        <w:rPr>
          <w:rFonts w:ascii="Times New Roman" w:hAnsi="Times New Roman"/>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12 — §6A Possession date — affidavit gap and 30.06.2031 projection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6A.1</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compliance with HARERA direction to </w:t>
            </w:r>
            <w:r>
              <w:rPr>
                <w:rFonts w:ascii="Times New Roman" w:hAnsi="Times New Roman"/>
                <w:b/>
                <w:color w:val="000000"/>
                <w:sz w:val="24"/>
              </w:rPr>
              <w:t>state possession date</w:t>
            </w:r>
            <w:r>
              <w:rPr>
                <w:rFonts w:ascii="Times New Roman" w:hAnsi="Times New Roman"/>
                <w:color w:val="000000"/>
                <w:sz w:val="24"/>
              </w:rPr>
              <w:t xml:space="preserve"> — affidavit 08.06.2026 fails this for Unit 3051</w:t>
            </w:r>
          </w:p>
        </w:tc>
      </w:tr>
      <w:tr>
        <w:tc>
          <w:tcPr>
            <w:tcW w:type="dxa" w:w="910"/>
          </w:tcPr>
          <w:p>
            <w:pPr>
              <w:spacing w:before="0" w:after="0"/>
              <w:jc w:val="both"/>
            </w:pPr>
            <w:r>
              <w:rPr>
                <w:rFonts w:ascii="Times New Roman" w:hAnsi="Times New Roman"/>
                <w:color w:val="000000"/>
                <w:sz w:val="24"/>
              </w:rPr>
              <w:t>6A.2</w:t>
            </w:r>
          </w:p>
        </w:tc>
        <w:tc>
          <w:tcPr>
            <w:tcW w:type="dxa" w:w="9062"/>
          </w:tcPr>
          <w:p>
            <w:pPr>
              <w:spacing w:before="0" w:after="0"/>
              <w:jc w:val="both"/>
            </w:pPr>
            <w:r>
              <w:rPr>
                <w:rFonts w:ascii="Times New Roman" w:hAnsi="Times New Roman"/>
                <w:b/>
                <w:color w:val="000000"/>
                <w:sz w:val="24"/>
              </w:rPr>
              <w:t>Record on DTCP file</w:t>
            </w:r>
            <w:r>
              <w:rPr>
                <w:rFonts w:ascii="Times New Roman" w:hAnsi="Times New Roman"/>
                <w:color w:val="000000"/>
                <w:sz w:val="24"/>
              </w:rPr>
              <w:t xml:space="preserve"> BBA/HARERA due date </w:t>
            </w:r>
            <w:r>
              <w:rPr>
                <w:rFonts w:ascii="Times New Roman" w:hAnsi="Times New Roman"/>
                <w:b/>
                <w:color w:val="000000"/>
                <w:sz w:val="24"/>
              </w:rPr>
              <w:t>30.06.2023</w:t>
            </w:r>
            <w:r>
              <w:rPr>
                <w:rFonts w:ascii="Times New Roman" w:hAnsi="Times New Roman"/>
                <w:color w:val="000000"/>
                <w:sz w:val="24"/>
              </w:rPr>
              <w:t xml:space="preserve"> — delay has already occurred</w:t>
            </w:r>
          </w:p>
        </w:tc>
      </w:tr>
      <w:tr>
        <w:tc>
          <w:tcPr>
            <w:tcW w:type="dxa" w:w="910"/>
          </w:tcPr>
          <w:p>
            <w:pPr>
              <w:spacing w:before="0" w:after="0"/>
              <w:jc w:val="both"/>
            </w:pPr>
            <w:r>
              <w:rPr>
                <w:rFonts w:ascii="Times New Roman" w:hAnsi="Times New Roman"/>
                <w:color w:val="000000"/>
                <w:sz w:val="24"/>
              </w:rPr>
              <w:t>6A.3</w:t>
            </w:r>
          </w:p>
        </w:tc>
        <w:tc>
          <w:tcPr>
            <w:tcW w:type="dxa" w:w="9062"/>
          </w:tcPr>
          <w:p>
            <w:pPr>
              <w:spacing w:before="0" w:after="0"/>
              <w:jc w:val="both"/>
            </w:pPr>
            <w:r>
              <w:rPr>
                <w:rFonts w:ascii="Times New Roman" w:hAnsi="Times New Roman"/>
                <w:b/>
                <w:color w:val="000000"/>
                <w:sz w:val="24"/>
              </w:rPr>
              <w:t>Explain in writing</w:t>
            </w:r>
            <w:r>
              <w:rPr>
                <w:rFonts w:ascii="Times New Roman" w:hAnsi="Times New Roman"/>
                <w:color w:val="000000"/>
                <w:sz w:val="24"/>
              </w:rPr>
              <w:t xml:space="preserve"> ATS’s </w:t>
            </w:r>
            <w:r>
              <w:rPr>
                <w:rFonts w:ascii="Times New Roman" w:hAnsi="Times New Roman"/>
                <w:b/>
                <w:color w:val="000000"/>
                <w:sz w:val="24"/>
              </w:rPr>
              <w:t>30.06.2031</w:t>
            </w:r>
            <w:r>
              <w:rPr>
                <w:rFonts w:ascii="Times New Roman" w:hAnsi="Times New Roman"/>
                <w:color w:val="000000"/>
                <w:sz w:val="24"/>
              </w:rPr>
              <w:t xml:space="preserve"> projection (May 2026 reply): effect on Unit 3051 and whether ATS treats it as binding</w:t>
            </w:r>
          </w:p>
        </w:tc>
      </w:tr>
      <w:tr>
        <w:tc>
          <w:tcPr>
            <w:tcW w:type="dxa" w:w="910"/>
          </w:tcPr>
          <w:p>
            <w:pPr>
              <w:spacing w:before="0" w:after="0"/>
              <w:jc w:val="both"/>
            </w:pPr>
            <w:r>
              <w:rPr>
                <w:rFonts w:ascii="Times New Roman" w:hAnsi="Times New Roman"/>
                <w:color w:val="000000"/>
                <w:sz w:val="24"/>
              </w:rPr>
              <w:t>6A.4</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 </w:t>
            </w:r>
            <w:r>
              <w:rPr>
                <w:rFonts w:ascii="Times New Roman" w:hAnsi="Times New Roman"/>
                <w:b/>
                <w:color w:val="000000"/>
                <w:sz w:val="24"/>
              </w:rPr>
              <w:t>binding possession date for Unit 3051, Tower 03</w:t>
            </w:r>
            <w:r>
              <w:rPr>
                <w:rFonts w:ascii="Times New Roman" w:hAnsi="Times New Roman"/>
                <w:color w:val="000000"/>
                <w:sz w:val="24"/>
              </w:rPr>
              <w:t xml:space="preserve"> — not a generic Phase-I timeline</w:t>
            </w:r>
          </w:p>
        </w:tc>
      </w:tr>
      <w:tr>
        <w:tc>
          <w:tcPr>
            <w:tcW w:type="dxa" w:w="910"/>
          </w:tcPr>
          <w:p>
            <w:pPr>
              <w:spacing w:before="0" w:after="0"/>
              <w:jc w:val="both"/>
            </w:pPr>
            <w:r>
              <w:rPr>
                <w:rFonts w:ascii="Times New Roman" w:hAnsi="Times New Roman"/>
                <w:color w:val="000000"/>
                <w:sz w:val="24"/>
              </w:rPr>
              <w:t>6A.5</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affidavit to </w:t>
            </w:r>
            <w:r>
              <w:rPr>
                <w:rFonts w:ascii="Times New Roman" w:hAnsi="Times New Roman"/>
                <w:b/>
                <w:color w:val="000000"/>
                <w:sz w:val="24"/>
              </w:rPr>
              <w:t>admit</w:t>
            </w:r>
            <w:r>
              <w:rPr>
                <w:rFonts w:ascii="Times New Roman" w:hAnsi="Times New Roman"/>
                <w:color w:val="000000"/>
                <w:sz w:val="24"/>
              </w:rPr>
              <w:t xml:space="preserve"> original due date </w:t>
            </w:r>
            <w:r>
              <w:rPr>
                <w:rFonts w:ascii="Times New Roman" w:hAnsi="Times New Roman"/>
                <w:b/>
                <w:color w:val="000000"/>
                <w:sz w:val="24"/>
              </w:rPr>
              <w:t>30.06.2023</w:t>
            </w:r>
          </w:p>
        </w:tc>
      </w:tr>
      <w:tr>
        <w:tc>
          <w:tcPr>
            <w:tcW w:type="dxa" w:w="910"/>
          </w:tcPr>
          <w:p>
            <w:pPr>
              <w:spacing w:before="0" w:after="0"/>
              <w:jc w:val="both"/>
            </w:pPr>
            <w:r>
              <w:rPr>
                <w:rFonts w:ascii="Times New Roman" w:hAnsi="Times New Roman"/>
                <w:color w:val="000000"/>
                <w:sz w:val="24"/>
              </w:rPr>
              <w:t>6A.6</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affidavit to </w:t>
            </w:r>
            <w:r>
              <w:rPr>
                <w:rFonts w:ascii="Times New Roman" w:hAnsi="Times New Roman"/>
                <w:b/>
                <w:color w:val="000000"/>
                <w:sz w:val="24"/>
              </w:rPr>
              <w:t>explain delay</w:t>
            </w:r>
            <w:r>
              <w:rPr>
                <w:rFonts w:ascii="Times New Roman" w:hAnsi="Times New Roman"/>
                <w:color w:val="000000"/>
                <w:sz w:val="24"/>
              </w:rPr>
              <w:t xml:space="preserve"> from </w:t>
            </w:r>
            <w:r>
              <w:rPr>
                <w:rFonts w:ascii="Times New Roman" w:hAnsi="Times New Roman"/>
                <w:b/>
                <w:color w:val="000000"/>
                <w:sz w:val="24"/>
              </w:rPr>
              <w:t>30.06.2023</w:t>
            </w:r>
            <w:r>
              <w:rPr>
                <w:rFonts w:ascii="Times New Roman" w:hAnsi="Times New Roman"/>
                <w:color w:val="000000"/>
                <w:sz w:val="24"/>
              </w:rPr>
              <w:t xml:space="preserve"> to today with milestone chart</w:t>
            </w:r>
          </w:p>
        </w:tc>
      </w:tr>
      <w:tr>
        <w:tc>
          <w:tcPr>
            <w:tcW w:type="dxa" w:w="910"/>
          </w:tcPr>
          <w:p>
            <w:pPr>
              <w:spacing w:before="0" w:after="0"/>
              <w:jc w:val="both"/>
            </w:pPr>
            <w:r>
              <w:rPr>
                <w:rFonts w:ascii="Times New Roman" w:hAnsi="Times New Roman"/>
                <w:color w:val="000000"/>
                <w:sz w:val="24"/>
              </w:rPr>
              <w:t>6A.7</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w:t>
            </w:r>
            <w:r>
              <w:rPr>
                <w:rFonts w:ascii="Times New Roman" w:hAnsi="Times New Roman"/>
                <w:b/>
                <w:color w:val="000000"/>
                <w:sz w:val="24"/>
              </w:rPr>
              <w:t>quarterly completion schedule</w:t>
            </w:r>
            <w:r>
              <w:rPr>
                <w:rFonts w:ascii="Times New Roman" w:hAnsi="Times New Roman"/>
                <w:color w:val="000000"/>
                <w:sz w:val="24"/>
              </w:rPr>
              <w:t xml:space="preserve"> for Tower 03</w:t>
            </w:r>
          </w:p>
        </w:tc>
      </w:tr>
      <w:tr>
        <w:tc>
          <w:tcPr>
            <w:tcW w:type="dxa" w:w="910"/>
          </w:tcPr>
          <w:p>
            <w:pPr>
              <w:spacing w:before="0" w:after="0"/>
              <w:jc w:val="both"/>
            </w:pPr>
            <w:r>
              <w:rPr>
                <w:rFonts w:ascii="Times New Roman" w:hAnsi="Times New Roman"/>
                <w:color w:val="000000"/>
                <w:sz w:val="24"/>
              </w:rPr>
              <w:t>6A.8</w:t>
            </w:r>
          </w:p>
        </w:tc>
        <w:tc>
          <w:tcPr>
            <w:tcW w:type="dxa" w:w="906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DTCP note: </w:t>
            </w:r>
            <w:r>
              <w:rPr>
                <w:rFonts w:ascii="Times New Roman" w:hAnsi="Times New Roman"/>
                <w:b/>
                <w:color w:val="000000"/>
                <w:sz w:val="24"/>
              </w:rPr>
              <w:t>30.06.2031</w:t>
            </w:r>
            <w:r>
              <w:rPr>
                <w:rFonts w:ascii="Times New Roman" w:hAnsi="Times New Roman"/>
                <w:color w:val="000000"/>
                <w:sz w:val="24"/>
              </w:rPr>
              <w:t xml:space="preserve"> conflicts with </w:t>
            </w:r>
            <w:r>
              <w:rPr>
                <w:rFonts w:ascii="Times New Roman" w:hAnsi="Times New Roman"/>
                <w:b/>
                <w:color w:val="000000"/>
                <w:sz w:val="24"/>
              </w:rPr>
              <w:t>30.06.2023</w:t>
            </w:r>
            <w:r>
              <w:rPr>
                <w:rFonts w:ascii="Times New Roman" w:hAnsi="Times New Roman"/>
                <w:color w:val="000000"/>
                <w:sz w:val="24"/>
              </w:rPr>
              <w:t xml:space="preserve"> unless lawfully changed with allottee consent</w:t>
            </w:r>
          </w:p>
        </w:tc>
      </w:tr>
      <w:tr>
        <w:tc>
          <w:tcPr>
            <w:tcW w:type="dxa" w:w="910"/>
          </w:tcPr>
          <w:p>
            <w:pPr>
              <w:spacing w:before="0" w:after="0"/>
              <w:jc w:val="both"/>
            </w:pPr>
            <w:r>
              <w:rPr>
                <w:rFonts w:ascii="Times New Roman" w:hAnsi="Times New Roman"/>
                <w:color w:val="000000"/>
                <w:sz w:val="24"/>
              </w:rPr>
              <w:t>6A.9</w:t>
            </w:r>
          </w:p>
        </w:tc>
        <w:tc>
          <w:tcPr>
            <w:tcW w:type="dxa" w:w="9062"/>
          </w:tcPr>
          <w:p>
            <w:pPr>
              <w:spacing w:before="0" w:after="0"/>
              <w:jc w:val="both"/>
            </w:pPr>
            <w:r>
              <w:rPr>
                <w:rFonts w:ascii="Times New Roman" w:hAnsi="Times New Roman"/>
                <w:b/>
                <w:color w:val="000000"/>
                <w:sz w:val="24"/>
              </w:rPr>
              <w:t>Give</w:t>
            </w:r>
            <w:r>
              <w:rPr>
                <w:rFonts w:ascii="Times New Roman" w:hAnsi="Times New Roman"/>
                <w:color w:val="000000"/>
                <w:sz w:val="24"/>
              </w:rPr>
              <w:t xml:space="preserve"> undertaking: delay, Section 71 compensation, and pre-EMI claims </w:t>
            </w:r>
            <w:r>
              <w:rPr>
                <w:rFonts w:ascii="Times New Roman" w:hAnsi="Times New Roman"/>
                <w:b/>
                <w:color w:val="000000"/>
                <w:sz w:val="24"/>
              </w:rPr>
              <w:t>are preserved</w:t>
            </w:r>
            <w:r>
              <w:rPr>
                <w:rFonts w:ascii="Times New Roman" w:hAnsi="Times New Roman"/>
                <w:color w:val="000000"/>
                <w:sz w:val="24"/>
              </w:rPr>
              <w:t xml:space="preserve"> — no open-ended deferral</w:t>
            </w:r>
          </w:p>
        </w:tc>
      </w:tr>
      <w:tr>
        <w:tc>
          <w:tcPr>
            <w:tcW w:type="dxa" w:w="910"/>
          </w:tcPr>
          <w:p>
            <w:pPr>
              <w:spacing w:before="0" w:after="0"/>
              <w:jc w:val="both"/>
            </w:pPr>
            <w:r>
              <w:rPr>
                <w:rFonts w:ascii="Times New Roman" w:hAnsi="Times New Roman"/>
                <w:color w:val="000000"/>
                <w:sz w:val="24"/>
              </w:rPr>
              <w:t>6A.10</w:t>
            </w:r>
          </w:p>
        </w:tc>
        <w:tc>
          <w:tcPr>
            <w:tcW w:type="dxa" w:w="9062"/>
          </w:tcPr>
          <w:p>
            <w:pPr>
              <w:spacing w:before="0" w:after="0"/>
              <w:jc w:val="both"/>
            </w:pPr>
            <w:r>
              <w:rPr>
                <w:rFonts w:ascii="Times New Roman" w:hAnsi="Times New Roman"/>
                <w:b/>
                <w:color w:val="000000"/>
                <w:sz w:val="24"/>
              </w:rPr>
              <w:t>Define lawful possession</w:t>
            </w:r>
            <w:r>
              <w:rPr>
                <w:rFonts w:ascii="Times New Roman" w:hAnsi="Times New Roman"/>
                <w:color w:val="000000"/>
                <w:sz w:val="24"/>
              </w:rPr>
              <w:t xml:space="preserve"> as handover only after </w:t>
            </w:r>
            <w:r>
              <w:rPr>
                <w:rFonts w:ascii="Times New Roman" w:hAnsi="Times New Roman"/>
                <w:b/>
                <w:color w:val="000000"/>
                <w:sz w:val="24"/>
              </w:rPr>
              <w:t>OC (Occupancy Certificate) / CC (Completion Certificate)</w:t>
            </w:r>
            <w:r>
              <w:rPr>
                <w:rFonts w:ascii="Times New Roman" w:hAnsi="Times New Roman"/>
                <w:color w:val="000000"/>
                <w:sz w:val="24"/>
              </w:rPr>
              <w:t xml:space="preserve"> , lift, utilities, fire safety, roads, parking, and common areas are ready</w:t>
            </w:r>
          </w:p>
        </w:tc>
      </w:tr>
      <w:tr>
        <w:tc>
          <w:tcPr>
            <w:tcW w:type="dxa" w:w="910"/>
          </w:tcPr>
          <w:p>
            <w:pPr>
              <w:spacing w:before="0" w:after="0"/>
              <w:jc w:val="both"/>
            </w:pPr>
            <w:r>
              <w:rPr>
                <w:rFonts w:ascii="Times New Roman" w:hAnsi="Times New Roman"/>
                <w:color w:val="000000"/>
                <w:sz w:val="24"/>
              </w:rPr>
              <w:t>6A.11</w:t>
            </w:r>
          </w:p>
        </w:tc>
        <w:tc>
          <w:tcPr>
            <w:tcW w:type="dxa" w:w="906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DTCP condition: </w:t>
            </w:r>
            <w:r>
              <w:rPr>
                <w:rFonts w:ascii="Times New Roman" w:hAnsi="Times New Roman"/>
                <w:b/>
                <w:color w:val="000000"/>
                <w:sz w:val="24"/>
              </w:rPr>
              <w:t>30.06.2031</w:t>
            </w:r>
            <w:r>
              <w:rPr>
                <w:rFonts w:ascii="Times New Roman" w:hAnsi="Times New Roman"/>
                <w:color w:val="000000"/>
                <w:sz w:val="24"/>
              </w:rPr>
              <w:t xml:space="preserve"> is </w:t>
            </w:r>
            <w:r>
              <w:rPr>
                <w:rFonts w:ascii="Times New Roman" w:hAnsi="Times New Roman"/>
                <w:b/>
                <w:color w:val="000000"/>
                <w:sz w:val="24"/>
              </w:rPr>
              <w:t>not binding</w:t>
            </w:r>
            <w:r>
              <w:rPr>
                <w:rFonts w:ascii="Times New Roman" w:hAnsi="Times New Roman"/>
                <w:color w:val="000000"/>
                <w:sz w:val="24"/>
              </w:rPr>
              <w:t xml:space="preserve"> for Unit 3051 without lawful variation and full disclosure</w:t>
            </w:r>
          </w:p>
        </w:tc>
      </w:tr>
      <w:tr>
        <w:tc>
          <w:tcPr>
            <w:tcW w:type="dxa" w:w="910"/>
          </w:tcPr>
          <w:p>
            <w:pPr>
              <w:spacing w:before="0" w:after="0"/>
              <w:jc w:val="both"/>
            </w:pPr>
            <w:r>
              <w:rPr>
                <w:rFonts w:ascii="Times New Roman" w:hAnsi="Times New Roman"/>
                <w:color w:val="000000"/>
                <w:sz w:val="24"/>
              </w:rPr>
              <w:t>6A.12</w:t>
            </w:r>
          </w:p>
        </w:tc>
        <w:tc>
          <w:tcPr>
            <w:tcW w:type="dxa" w:w="9062"/>
          </w:tcPr>
          <w:p>
            <w:pPr>
              <w:spacing w:before="0" w:after="0"/>
              <w:jc w:val="both"/>
            </w:pPr>
            <w:r>
              <w:rPr>
                <w:rFonts w:ascii="Times New Roman" w:hAnsi="Times New Roman"/>
                <w:b/>
                <w:color w:val="000000"/>
                <w:sz w:val="24"/>
              </w:rPr>
              <w:t>Record</w:t>
            </w:r>
            <w:r>
              <w:rPr>
                <w:rFonts w:ascii="Times New Roman" w:hAnsi="Times New Roman"/>
                <w:color w:val="000000"/>
                <w:sz w:val="24"/>
              </w:rPr>
              <w:t xml:space="preserve"> binding possession date for Unit 3051 on </w:t>
            </w:r>
            <w:r>
              <w:rPr>
                <w:rFonts w:ascii="Times New Roman" w:hAnsi="Times New Roman"/>
                <w:b/>
                <w:color w:val="000000"/>
                <w:sz w:val="24"/>
              </w:rPr>
              <w:t>DTCP/COD file</w:t>
            </w:r>
            <w:r>
              <w:rPr>
                <w:rFonts w:ascii="Times New Roman" w:hAnsi="Times New Roman"/>
                <w:color w:val="000000"/>
                <w:sz w:val="24"/>
              </w:rPr>
              <w:t xml:space="preserve"> — not only in a generic filing</w:t>
            </w:r>
          </w:p>
        </w:tc>
      </w:tr>
      <w:tr>
        <w:tc>
          <w:tcPr>
            <w:tcW w:type="dxa" w:w="910"/>
          </w:tcPr>
          <w:p>
            <w:pPr>
              <w:spacing w:before="0" w:after="0"/>
              <w:jc w:val="both"/>
            </w:pPr>
            <w:r>
              <w:rPr>
                <w:rFonts w:ascii="Times New Roman" w:hAnsi="Times New Roman"/>
                <w:color w:val="000000"/>
                <w:sz w:val="24"/>
              </w:rPr>
              <w:t>6A.13</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paper possession, partial possession, or COD/plan approval </w:t>
            </w:r>
            <w:r>
              <w:rPr>
                <w:rFonts w:ascii="Times New Roman" w:hAnsi="Times New Roman"/>
                <w:b/>
                <w:color w:val="000000"/>
                <w:sz w:val="24"/>
              </w:rPr>
              <w:t>does not end</w:t>
            </w:r>
            <w:r>
              <w:rPr>
                <w:rFonts w:ascii="Times New Roman" w:hAnsi="Times New Roman"/>
                <w:color w:val="000000"/>
                <w:sz w:val="24"/>
              </w:rPr>
              <w:t xml:space="preserve"> delay claim or pre-EMI duty</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6B. HARERA order compliance matrix (technical reference)</w:t>
      </w:r>
      <w:r>
        <w:rPr>
          <w:rFonts w:ascii="Times New Roman" w:hAnsi="Times New Roman"/>
          <w:b/>
          <w:color w:val="000000"/>
          <w:sz w:val="24"/>
        </w:rPr>
      </w:r>
    </w:p>
    <w:p>
      <w:pPr>
        <w:jc w:val="both"/>
      </w:pPr>
      <w:r>
        <w:t>Kindly see Table 13 to check whether any ATS/DTCP filing actually complies — not merely promises compliance:</w:t>
      </w:r>
    </w:p>
    <w:p>
      <w:pPr>
        <w:spacing w:before="120" w:after="60"/>
        <w:jc w:val="both"/>
      </w:pPr>
      <w:r>
        <w:rPr>
          <w:rFonts w:ascii="Times New Roman" w:hAnsi="Times New Roman"/>
          <w:b/>
          <w:color w:val="000000"/>
          <w:sz w:val="24"/>
        </w:rPr>
      </w:r>
      <w:r>
        <w:rPr>
          <w:rFonts w:ascii="Times New Roman" w:hAnsi="Times New Roman"/>
          <w:b/>
          <w:color w:val="000000"/>
          <w:sz w:val="24"/>
        </w:rPr>
        <w:t>Table 13 — §6B HARERA order compliance matrix</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3020"/>
        <w:gridCol w:w="3020"/>
        <w:gridCol w:w="3022"/>
      </w:tblGrid>
      <w:tr>
        <w:tc>
          <w:tcPr>
            <w:tcW w:type="dxa" w:w="910"/>
          </w:tcPr>
          <w:p>
            <w:r>
              <w:t>No.</w:t>
            </w:r>
          </w:p>
        </w:tc>
        <w:tc>
          <w:tcPr>
            <w:tcW w:type="dxa" w:w="3020"/>
          </w:tcPr>
          <w:p>
            <w:pPr>
              <w:spacing w:before="0" w:after="0"/>
              <w:jc w:val="both"/>
            </w:pPr>
            <w:r>
              <w:rPr>
                <w:rFonts w:ascii="Times New Roman" w:hAnsi="Times New Roman"/>
                <w:b/>
                <w:color w:val="000000"/>
                <w:sz w:val="24"/>
              </w:rPr>
              <w:t>HARERA direction</w:t>
            </w:r>
          </w:p>
        </w:tc>
        <w:tc>
          <w:tcPr>
            <w:tcW w:type="dxa" w:w="3020"/>
          </w:tcPr>
          <w:p>
            <w:pPr>
              <w:spacing w:before="0" w:after="0"/>
              <w:jc w:val="both"/>
            </w:pPr>
            <w:r>
              <w:rPr>
                <w:rFonts w:ascii="Times New Roman" w:hAnsi="Times New Roman"/>
                <w:b/>
                <w:color w:val="000000"/>
                <w:sz w:val="24"/>
              </w:rPr>
              <w:t>Evidence required from ATS</w:t>
            </w:r>
          </w:p>
        </w:tc>
        <w:tc>
          <w:tcPr>
            <w:tcW w:type="dxa" w:w="3022"/>
          </w:tcPr>
          <w:p>
            <w:pPr>
              <w:spacing w:before="0" w:after="0"/>
              <w:jc w:val="both"/>
            </w:pPr>
            <w:r>
              <w:rPr>
                <w:rFonts w:ascii="Times New Roman" w:hAnsi="Times New Roman"/>
                <w:b/>
                <w:color w:val="000000"/>
                <w:sz w:val="24"/>
              </w:rPr>
              <w:t>Gap in affidavit 08.06.2026</w:t>
            </w:r>
          </w:p>
        </w:tc>
      </w:tr>
      <w:tr>
        <w:tc>
          <w:tcPr>
            <w:tcW w:type="dxa" w:w="910"/>
          </w:tcPr>
          <w:p>
            <w:r>
              <w:t>6B.1</w:t>
            </w:r>
          </w:p>
        </w:tc>
        <w:tc>
          <w:tcPr>
            <w:tcW w:type="dxa" w:w="3020"/>
          </w:tcPr>
          <w:p>
            <w:pPr>
              <w:spacing w:before="0" w:after="0"/>
              <w:jc w:val="both"/>
            </w:pPr>
            <w:r>
              <w:rPr>
                <w:rFonts w:ascii="Times New Roman" w:hAnsi="Times New Roman"/>
                <w:color w:val="000000"/>
                <w:sz w:val="24"/>
              </w:rPr>
              <w:t xml:space="preserve">Direct pre-EMI to </w:t>
            </w:r>
            <w:r>
              <w:rPr>
                <w:rFonts w:ascii="Times New Roman" w:hAnsi="Times New Roman"/>
                <w:b/>
                <w:color w:val="000000"/>
                <w:sz w:val="24"/>
              </w:rPr>
              <w:t>PNB Housing Finance</w:t>
            </w:r>
          </w:p>
        </w:tc>
        <w:tc>
          <w:tcPr>
            <w:tcW w:type="dxa" w:w="3020"/>
          </w:tcPr>
          <w:p>
            <w:pPr>
              <w:spacing w:before="0" w:after="0"/>
              <w:jc w:val="both"/>
            </w:pPr>
            <w:r>
              <w:rPr>
                <w:rFonts w:ascii="Times New Roman" w:hAnsi="Times New Roman"/>
                <w:color w:val="000000"/>
                <w:sz w:val="24"/>
              </w:rPr>
              <w:t>Bank payment proof, NOC, mandate</w:t>
            </w:r>
          </w:p>
        </w:tc>
        <w:tc>
          <w:tcPr>
            <w:tcW w:type="dxa" w:w="3022"/>
          </w:tcPr>
          <w:p>
            <w:pPr>
              <w:spacing w:before="0" w:after="0"/>
              <w:jc w:val="both"/>
            </w:pPr>
            <w:r>
              <w:rPr>
                <w:rFonts w:ascii="Times New Roman" w:hAnsi="Times New Roman"/>
                <w:color w:val="000000"/>
                <w:sz w:val="24"/>
              </w:rPr>
              <w:t>Only vague “time-bound” wording</w:t>
            </w:r>
          </w:p>
        </w:tc>
      </w:tr>
      <w:tr>
        <w:tc>
          <w:tcPr>
            <w:tcW w:type="dxa" w:w="910"/>
          </w:tcPr>
          <w:p>
            <w:r>
              <w:t>6B.2</w:t>
            </w:r>
          </w:p>
        </w:tc>
        <w:tc>
          <w:tcPr>
            <w:tcW w:type="dxa" w:w="3020"/>
          </w:tcPr>
          <w:p>
            <w:pPr>
              <w:spacing w:before="0" w:after="0"/>
              <w:jc w:val="both"/>
            </w:pPr>
            <w:r>
              <w:rPr>
                <w:rFonts w:ascii="Times New Roman" w:hAnsi="Times New Roman"/>
                <w:b/>
                <w:color w:val="000000"/>
                <w:sz w:val="24"/>
              </w:rPr>
              <w:t>CC/OC</w:t>
            </w:r>
            <w:r>
              <w:rPr>
                <w:rFonts w:ascii="Times New Roman" w:hAnsi="Times New Roman"/>
                <w:color w:val="000000"/>
                <w:sz w:val="24"/>
              </w:rPr>
              <w:t xml:space="preserve"> status disclosure</w:t>
            </w:r>
          </w:p>
        </w:tc>
        <w:tc>
          <w:tcPr>
            <w:tcW w:type="dxa" w:w="3020"/>
          </w:tcPr>
          <w:p>
            <w:pPr>
              <w:spacing w:before="0" w:after="0"/>
              <w:jc w:val="both"/>
            </w:pPr>
            <w:r>
              <w:rPr>
                <w:rFonts w:ascii="Times New Roman" w:hAnsi="Times New Roman"/>
                <w:color w:val="000000"/>
                <w:sz w:val="24"/>
              </w:rPr>
              <w:t>Copy of certificate or written “not issued”</w:t>
            </w:r>
          </w:p>
        </w:tc>
        <w:tc>
          <w:tcPr>
            <w:tcW w:type="dxa" w:w="3022"/>
          </w:tcPr>
          <w:p>
            <w:pPr>
              <w:spacing w:before="0" w:after="0"/>
              <w:jc w:val="both"/>
            </w:pPr>
            <w:r>
              <w:rPr>
                <w:rFonts w:ascii="Times New Roman" w:hAnsi="Times New Roman"/>
                <w:color w:val="000000"/>
                <w:sz w:val="24"/>
              </w:rPr>
              <w:t>Not addressed for Tower 03</w:t>
            </w:r>
          </w:p>
        </w:tc>
      </w:tr>
      <w:tr>
        <w:tc>
          <w:tcPr>
            <w:tcW w:type="dxa" w:w="910"/>
          </w:tcPr>
          <w:p>
            <w:r>
              <w:t>6B.3</w:t>
            </w:r>
          </w:p>
        </w:tc>
        <w:tc>
          <w:tcPr>
            <w:tcW w:type="dxa" w:w="3020"/>
          </w:tcPr>
          <w:p>
            <w:pPr>
              <w:spacing w:before="0" w:after="0"/>
              <w:jc w:val="both"/>
            </w:pPr>
            <w:r>
              <w:rPr>
                <w:rFonts w:ascii="Times New Roman" w:hAnsi="Times New Roman"/>
                <w:b/>
                <w:color w:val="000000"/>
                <w:sz w:val="24"/>
              </w:rPr>
              <w:t>Possession date</w:t>
            </w:r>
            <w:r>
              <w:rPr>
                <w:rFonts w:ascii="Times New Roman" w:hAnsi="Times New Roman"/>
                <w:color w:val="000000"/>
                <w:sz w:val="24"/>
              </w:rPr>
              <w:t xml:space="preserve"> for Unit 3051</w:t>
            </w:r>
          </w:p>
        </w:tc>
        <w:tc>
          <w:tcPr>
            <w:tcW w:type="dxa" w:w="3020"/>
          </w:tcPr>
          <w:p>
            <w:pPr>
              <w:spacing w:before="0" w:after="0"/>
              <w:jc w:val="both"/>
            </w:pPr>
            <w:r>
              <w:rPr>
                <w:rFonts w:ascii="Times New Roman" w:hAnsi="Times New Roman"/>
                <w:color w:val="000000"/>
                <w:sz w:val="24"/>
              </w:rPr>
              <w:t>Fixed date + milestone chart</w:t>
            </w:r>
          </w:p>
        </w:tc>
        <w:tc>
          <w:tcPr>
            <w:tcW w:type="dxa" w:w="3022"/>
          </w:tcPr>
          <w:p>
            <w:pPr>
              <w:spacing w:before="0" w:after="0"/>
              <w:jc w:val="both"/>
            </w:pPr>
            <w:r>
              <w:rPr>
                <w:rFonts w:ascii="Times New Roman" w:hAnsi="Times New Roman"/>
                <w:color w:val="000000"/>
                <w:sz w:val="24"/>
              </w:rPr>
              <w:t xml:space="preserve">Not addressed; ATS projects </w:t>
            </w:r>
            <w:r>
              <w:rPr>
                <w:rFonts w:ascii="Times New Roman" w:hAnsi="Times New Roman"/>
                <w:b/>
                <w:color w:val="000000"/>
                <w:sz w:val="24"/>
              </w:rPr>
              <w:t>2031</w:t>
            </w:r>
          </w:p>
        </w:tc>
      </w:tr>
      <w:tr>
        <w:tc>
          <w:tcPr>
            <w:tcW w:type="dxa" w:w="910"/>
          </w:tcPr>
          <w:p>
            <w:r>
              <w:t>6B.4</w:t>
            </w:r>
          </w:p>
        </w:tc>
        <w:tc>
          <w:tcPr>
            <w:tcW w:type="dxa" w:w="3020"/>
          </w:tcPr>
          <w:p>
            <w:pPr>
              <w:spacing w:before="0" w:after="0"/>
              <w:jc w:val="both"/>
            </w:pPr>
            <w:r>
              <w:rPr>
                <w:rFonts w:ascii="Times New Roman" w:hAnsi="Times New Roman"/>
                <w:b/>
                <w:color w:val="000000"/>
                <w:sz w:val="24"/>
              </w:rPr>
              <w:t>Escrow</w:t>
            </w:r>
            <w:r>
              <w:rPr>
                <w:rFonts w:ascii="Times New Roman" w:hAnsi="Times New Roman"/>
                <w:color w:val="000000"/>
                <w:sz w:val="24"/>
              </w:rPr>
              <w:t xml:space="preserve"> disclosure</w:t>
            </w:r>
          </w:p>
        </w:tc>
        <w:tc>
          <w:tcPr>
            <w:tcW w:type="dxa" w:w="3020"/>
          </w:tcPr>
          <w:p>
            <w:pPr>
              <w:spacing w:before="0" w:after="0"/>
              <w:jc w:val="both"/>
            </w:pPr>
            <w:r>
              <w:rPr>
                <w:rFonts w:ascii="Times New Roman" w:hAnsi="Times New Roman"/>
                <w:color w:val="000000"/>
                <w:sz w:val="24"/>
              </w:rPr>
              <w:t>Account no., statement, utilisation certs</w:t>
            </w:r>
          </w:p>
        </w:tc>
        <w:tc>
          <w:tcPr>
            <w:tcW w:type="dxa" w:w="3022"/>
          </w:tcPr>
          <w:p>
            <w:pPr>
              <w:spacing w:before="0" w:after="0"/>
              <w:jc w:val="both"/>
            </w:pPr>
            <w:r>
              <w:rPr>
                <w:rFonts w:ascii="Times New Roman" w:hAnsi="Times New Roman"/>
                <w:color w:val="000000"/>
                <w:sz w:val="24"/>
              </w:rPr>
              <w:t>Not addressed</w:t>
            </w:r>
          </w:p>
        </w:tc>
      </w:tr>
      <w:tr>
        <w:tc>
          <w:tcPr>
            <w:tcW w:type="dxa" w:w="910"/>
          </w:tcPr>
          <w:p>
            <w:r>
              <w:t>6B.5</w:t>
            </w:r>
          </w:p>
        </w:tc>
        <w:tc>
          <w:tcPr>
            <w:tcW w:type="dxa" w:w="3020"/>
          </w:tcPr>
          <w:p>
            <w:r>
              <w:t>Planning branch, DTCP action</w:t>
            </w:r>
          </w:p>
        </w:tc>
        <w:tc>
          <w:tcPr>
            <w:tcW w:type="dxa" w:w="3020"/>
          </w:tcPr>
          <w:p>
            <w:r>
              <w:t>DTCP planning-branch reference or compliance note on DTCP file</w:t>
            </w:r>
          </w:p>
        </w:tc>
        <w:tc>
          <w:tcPr>
            <w:tcW w:type="dxa" w:w="3022"/>
          </w:tcPr>
          <w:p>
            <w:pPr>
              <w:spacing w:before="0" w:after="0"/>
              <w:jc w:val="both"/>
            </w:pPr>
            <w:r>
              <w:rPr>
                <w:rFonts w:ascii="Times New Roman" w:hAnsi="Times New Roman"/>
                <w:color w:val="000000"/>
                <w:sz w:val="24"/>
              </w:rPr>
              <w:t>Not addressed</w:t>
            </w:r>
          </w:p>
        </w:tc>
      </w:tr>
      <w:tr>
        <w:tc>
          <w:tcPr>
            <w:tcW w:type="dxa" w:w="910"/>
          </w:tcPr>
          <w:p>
            <w:r>
              <w:t>6B.6</w:t>
            </w:r>
          </w:p>
        </w:tc>
        <w:tc>
          <w:tcPr>
            <w:tcW w:type="dxa" w:w="3020"/>
          </w:tcPr>
          <w:p>
            <w:pPr>
              <w:spacing w:before="0" w:after="0"/>
              <w:jc w:val="both"/>
            </w:pPr>
            <w:r>
              <w:rPr>
                <w:rFonts w:ascii="Times New Roman" w:hAnsi="Times New Roman"/>
                <w:b/>
                <w:color w:val="000000"/>
                <w:sz w:val="24"/>
              </w:rPr>
              <w:t>Section 71 delay</w:t>
            </w:r>
          </w:p>
        </w:tc>
        <w:tc>
          <w:tcPr>
            <w:tcW w:type="dxa" w:w="3020"/>
          </w:tcPr>
          <w:p>
            <w:pPr>
              <w:spacing w:before="0" w:after="0"/>
              <w:jc w:val="both"/>
            </w:pPr>
            <w:r>
              <w:rPr>
                <w:rFonts w:ascii="Times New Roman" w:hAnsi="Times New Roman"/>
                <w:color w:val="000000"/>
                <w:sz w:val="24"/>
              </w:rPr>
              <w:t xml:space="preserve">Admission of delay from </w:t>
            </w:r>
            <w:r>
              <w:rPr>
                <w:rFonts w:ascii="Times New Roman" w:hAnsi="Times New Roman"/>
                <w:b/>
                <w:color w:val="000000"/>
                <w:sz w:val="24"/>
              </w:rPr>
              <w:t>30.06.2023</w:t>
            </w:r>
            <w:r>
              <w:rPr>
                <w:rFonts w:ascii="Times New Roman" w:hAnsi="Times New Roman"/>
                <w:color w:val="000000"/>
                <w:sz w:val="24"/>
              </w:rPr>
              <w:t xml:space="preserve"> ; compensation position</w:t>
            </w:r>
          </w:p>
        </w:tc>
        <w:tc>
          <w:tcPr>
            <w:tcW w:type="dxa" w:w="3022"/>
          </w:tcPr>
          <w:p>
            <w:pPr>
              <w:spacing w:before="0" w:after="0"/>
              <w:jc w:val="both"/>
            </w:pPr>
            <w:r>
              <w:rPr>
                <w:rFonts w:ascii="Times New Roman" w:hAnsi="Times New Roman"/>
                <w:color w:val="000000"/>
                <w:sz w:val="24"/>
              </w:rPr>
              <w:t xml:space="preserve">Not addressed; </w:t>
            </w:r>
            <w:r>
              <w:rPr>
                <w:rFonts w:ascii="Times New Roman" w:hAnsi="Times New Roman"/>
                <w:b/>
                <w:color w:val="000000"/>
                <w:sz w:val="24"/>
              </w:rPr>
              <w:t>2031</w:t>
            </w:r>
            <w:r>
              <w:rPr>
                <w:rFonts w:ascii="Times New Roman" w:hAnsi="Times New Roman"/>
                <w:color w:val="000000"/>
                <w:sz w:val="24"/>
              </w:rPr>
              <w:t xml:space="preserve"> projection conflicts</w:t>
            </w:r>
          </w:p>
        </w:tc>
      </w:tr>
      <w:tr>
        <w:tc>
          <w:tcPr>
            <w:tcW w:type="dxa" w:w="910"/>
          </w:tcPr>
          <w:p>
            <w:r>
              <w:t>6B.7</w:t>
            </w:r>
          </w:p>
        </w:tc>
        <w:tc>
          <w:tcPr>
            <w:tcW w:type="dxa" w:w="3020"/>
          </w:tcPr>
          <w:p>
            <w:pPr>
              <w:spacing w:before="0" w:after="0"/>
              <w:jc w:val="both"/>
            </w:pPr>
            <w:r>
              <w:rPr>
                <w:rFonts w:ascii="Times New Roman" w:hAnsi="Times New Roman"/>
                <w:color w:val="000000"/>
                <w:sz w:val="24"/>
              </w:rPr>
              <w:t xml:space="preserve">Identify Unit </w:t>
            </w:r>
            <w:r>
              <w:rPr>
                <w:rFonts w:ascii="Times New Roman" w:hAnsi="Times New Roman"/>
                <w:b/>
                <w:color w:val="000000"/>
                <w:sz w:val="24"/>
              </w:rPr>
              <w:t>3051</w:t>
            </w:r>
            <w:r>
              <w:rPr>
                <w:rFonts w:ascii="Times New Roman" w:hAnsi="Times New Roman"/>
                <w:color w:val="000000"/>
                <w:sz w:val="24"/>
              </w:rPr>
              <w:t xml:space="preserve"> , Complaint </w:t>
            </w:r>
            <w:r>
              <w:rPr>
                <w:rFonts w:ascii="Times New Roman" w:hAnsi="Times New Roman"/>
                <w:b/>
                <w:color w:val="000000"/>
                <w:sz w:val="24"/>
              </w:rPr>
              <w:t>4463/2021</w:t>
            </w:r>
          </w:p>
        </w:tc>
        <w:tc>
          <w:tcPr>
            <w:tcW w:type="dxa" w:w="3020"/>
          </w:tcPr>
          <w:p>
            <w:pPr>
              <w:spacing w:before="0" w:after="0"/>
              <w:jc w:val="both"/>
            </w:pPr>
            <w:r>
              <w:rPr>
                <w:rFonts w:ascii="Times New Roman" w:hAnsi="Times New Roman"/>
                <w:color w:val="000000"/>
                <w:sz w:val="24"/>
              </w:rPr>
              <w:t>Named in affidavit body</w:t>
            </w:r>
          </w:p>
        </w:tc>
        <w:tc>
          <w:tcPr>
            <w:tcW w:type="dxa" w:w="3022"/>
          </w:tcPr>
          <w:p>
            <w:pPr>
              <w:spacing w:before="0" w:after="0"/>
              <w:jc w:val="both"/>
            </w:pPr>
            <w:r>
              <w:rPr>
                <w:rFonts w:ascii="Times New Roman" w:hAnsi="Times New Roman"/>
                <w:color w:val="000000"/>
                <w:sz w:val="24"/>
              </w:rPr>
              <w:t>Uses generic “decree holder” only</w:t>
            </w:r>
          </w:p>
        </w:tc>
      </w:tr>
      <w:tr>
        <w:tc>
          <w:tcPr>
            <w:tcW w:type="dxa" w:w="910"/>
          </w:tcPr>
          <w:p>
            <w:r>
              <w:t>6B.8</w:t>
            </w:r>
          </w:p>
        </w:tc>
        <w:tc>
          <w:tcPr>
            <w:tcW w:type="dxa" w:w="3020"/>
          </w:tcPr>
          <w:p>
            <w:pPr>
              <w:spacing w:before="0" w:after="0"/>
              <w:jc w:val="both"/>
            </w:pPr>
            <w:r>
              <w:rPr>
                <w:rFonts w:ascii="Times New Roman" w:hAnsi="Times New Roman"/>
                <w:color w:val="000000"/>
                <w:sz w:val="24"/>
              </w:rPr>
              <w:t xml:space="preserve">No </w:t>
            </w:r>
            <w:r>
              <w:rPr>
                <w:rFonts w:ascii="Times New Roman" w:hAnsi="Times New Roman"/>
                <w:b/>
                <w:color w:val="000000"/>
                <w:sz w:val="24"/>
              </w:rPr>
              <w:t>appeal finality</w:t>
            </w:r>
            <w:r>
              <w:rPr>
                <w:rFonts w:ascii="Times New Roman" w:hAnsi="Times New Roman"/>
                <w:color w:val="000000"/>
                <w:sz w:val="24"/>
              </w:rPr>
              <w:t xml:space="preserve"> reservation</w:t>
            </w:r>
          </w:p>
        </w:tc>
        <w:tc>
          <w:tcPr>
            <w:tcW w:type="dxa" w:w="3020"/>
          </w:tcPr>
          <w:p>
            <w:pPr>
              <w:spacing w:before="0" w:after="0"/>
              <w:jc w:val="both"/>
            </w:pPr>
            <w:r>
              <w:rPr>
                <w:rFonts w:ascii="Times New Roman" w:hAnsi="Times New Roman"/>
                <w:color w:val="000000"/>
                <w:sz w:val="24"/>
              </w:rPr>
              <w:t>Unconditional undertaking</w:t>
            </w:r>
          </w:p>
        </w:tc>
        <w:tc>
          <w:tcPr>
            <w:tcW w:type="dxa" w:w="3022"/>
          </w:tcPr>
          <w:p>
            <w:pPr>
              <w:spacing w:before="0" w:after="0"/>
              <w:jc w:val="both"/>
            </w:pPr>
            <w:r>
              <w:rPr>
                <w:rFonts w:ascii="Times New Roman" w:hAnsi="Times New Roman"/>
                <w:color w:val="000000"/>
                <w:sz w:val="24"/>
              </w:rPr>
              <w:t>Harmful clause retained</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r>
        <w:br w:type="page"/>
      </w:r>
    </w:p>
    <w:p>
      <w:pPr>
        <w:pStyle w:val="Heading1"/>
        <w:jc w:val="both"/>
      </w:pPr>
      <w:r>
        <w:rPr>
          <w:rFonts w:ascii="Times New Roman" w:hAnsi="Times New Roman"/>
          <w:b/>
          <w:color w:val="000000"/>
          <w:sz w:val="24"/>
        </w:rPr>
        <w:t>PART III — ALLOTTEE RECORDS, NOTICE &amp; TAKEOVER ADMISSION</w:t>
      </w:r>
      <w:r>
        <w:rPr>
          <w:rFonts w:ascii="Times New Roman" w:hAnsi="Times New Roman"/>
          <w:b/>
          <w:color w:val="000000"/>
          <w:sz w:val="24"/>
        </w:rPr>
      </w:r>
    </w:p>
    <w:p>
      <w:pPr>
        <w:pStyle w:val="Heading2"/>
        <w:jc w:val="both"/>
      </w:pPr>
      <w:r>
        <w:rPr>
          <w:rFonts w:ascii="Times New Roman" w:hAnsi="Times New Roman"/>
          <w:b/>
          <w:color w:val="000000"/>
          <w:sz w:val="24"/>
        </w:rPr>
        <w:t>7. Unit 3051 ledger, payments and accounts</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14 — §7 Unit 3051 ledger, payments and accounts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50"/>
        <w:gridCol w:w="9322"/>
      </w:tblGrid>
      <w:tr>
        <w:tc>
          <w:tcPr>
            <w:tcW w:type="dxa" w:w="650"/>
          </w:tcPr>
          <w:p>
            <w:pPr>
              <w:spacing w:before="0" w:after="0"/>
              <w:jc w:val="both"/>
            </w:pPr>
            <w:r>
              <w:rPr>
                <w:rFonts w:ascii="Times New Roman" w:hAnsi="Times New Roman"/>
                <w:b/>
                <w:color w:val="000000"/>
                <w:sz w:val="24"/>
              </w:rPr>
              <w:t>No.</w:t>
            </w:r>
          </w:p>
        </w:tc>
        <w:tc>
          <w:tcPr>
            <w:tcW w:type="dxa" w:w="9322"/>
          </w:tcPr>
          <w:p>
            <w:pPr>
              <w:spacing w:before="0" w:after="0"/>
              <w:jc w:val="both"/>
            </w:pPr>
            <w:r>
              <w:rPr>
                <w:rFonts w:ascii="Times New Roman" w:hAnsi="Times New Roman"/>
                <w:b/>
                <w:color w:val="000000"/>
                <w:sz w:val="24"/>
              </w:rPr>
              <w:t>What is required</w:t>
            </w:r>
          </w:p>
        </w:tc>
      </w:tr>
      <w:tr>
        <w:tc>
          <w:tcPr>
            <w:tcW w:type="dxa" w:w="650"/>
          </w:tcPr>
          <w:p>
            <w:pPr>
              <w:spacing w:before="0" w:after="0"/>
              <w:jc w:val="both"/>
            </w:pPr>
            <w:r>
              <w:rPr>
                <w:rFonts w:ascii="Times New Roman" w:hAnsi="Times New Roman"/>
                <w:color w:val="000000"/>
                <w:sz w:val="24"/>
              </w:rPr>
              <w:t>7.1</w:t>
            </w:r>
          </w:p>
        </w:tc>
        <w:tc>
          <w:tcPr>
            <w:tcW w:type="dxa" w:w="932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customer ledger / account statement</w:t>
            </w:r>
            <w:r>
              <w:rPr>
                <w:rFonts w:ascii="Times New Roman" w:hAnsi="Times New Roman"/>
                <w:color w:val="000000"/>
                <w:sz w:val="24"/>
              </w:rPr>
              <w:t xml:space="preserve"> for Unit 3051 from booking to date</w:t>
            </w:r>
          </w:p>
        </w:tc>
      </w:tr>
      <w:tr>
        <w:tc>
          <w:tcPr>
            <w:tcW w:type="dxa" w:w="650"/>
          </w:tcPr>
          <w:p>
            <w:pPr>
              <w:spacing w:before="0" w:after="0"/>
              <w:jc w:val="both"/>
            </w:pPr>
            <w:r>
              <w:rPr>
                <w:rFonts w:ascii="Times New Roman" w:hAnsi="Times New Roman"/>
                <w:color w:val="000000"/>
                <w:sz w:val="24"/>
              </w:rPr>
              <w:t>7.2</w:t>
            </w:r>
          </w:p>
        </w:tc>
        <w:tc>
          <w:tcPr>
            <w:tcW w:type="dxa" w:w="9322"/>
          </w:tcPr>
          <w:p>
            <w:pPr>
              <w:spacing w:before="0" w:after="0"/>
              <w:jc w:val="both"/>
            </w:pPr>
            <w:r>
              <w:rPr>
                <w:rFonts w:ascii="Times New Roman" w:hAnsi="Times New Roman"/>
                <w:b/>
                <w:color w:val="000000"/>
                <w:sz w:val="24"/>
              </w:rPr>
              <w:t>State in writing</w:t>
            </w:r>
            <w:r>
              <w:rPr>
                <w:rFonts w:ascii="Times New Roman" w:hAnsi="Times New Roman"/>
                <w:color w:val="000000"/>
                <w:sz w:val="24"/>
              </w:rPr>
              <w:t xml:space="preserve"> whether Unit 3051 ledger will be </w:t>
            </w:r>
            <w:r>
              <w:rPr>
                <w:rFonts w:ascii="Times New Roman" w:hAnsi="Times New Roman"/>
                <w:b/>
                <w:color w:val="000000"/>
                <w:sz w:val="24"/>
              </w:rPr>
              <w:t>moved or adjusted</w:t>
            </w:r>
            <w:r>
              <w:rPr>
                <w:rFonts w:ascii="Times New Roman" w:hAnsi="Times New Roman"/>
                <w:color w:val="000000"/>
                <w:sz w:val="24"/>
              </w:rPr>
              <w:t xml:space="preserve"> to Homekraft during COD</w:t>
            </w:r>
          </w:p>
        </w:tc>
      </w:tr>
      <w:tr>
        <w:tc>
          <w:tcPr>
            <w:tcW w:type="dxa" w:w="650"/>
          </w:tcPr>
          <w:p>
            <w:pPr>
              <w:spacing w:before="0" w:after="0"/>
              <w:jc w:val="both"/>
            </w:pPr>
            <w:r>
              <w:rPr>
                <w:rFonts w:ascii="Times New Roman" w:hAnsi="Times New Roman"/>
                <w:color w:val="000000"/>
                <w:sz w:val="24"/>
              </w:rPr>
              <w:t>7.3</w:t>
            </w:r>
          </w:p>
        </w:tc>
        <w:tc>
          <w:tcPr>
            <w:tcW w:type="dxa" w:w="932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month-wise </w:t>
            </w:r>
            <w:r>
              <w:rPr>
                <w:rFonts w:ascii="Times New Roman" w:hAnsi="Times New Roman"/>
                <w:b/>
                <w:color w:val="000000"/>
                <w:sz w:val="24"/>
              </w:rPr>
              <w:t>pre-EMI/EMI (pre-Equated Monthly Installment / Equated Monthly Installment)</w:t>
            </w:r>
            <w:r>
              <w:rPr>
                <w:rFonts w:ascii="Times New Roman" w:hAnsi="Times New Roman"/>
                <w:color w:val="000000"/>
                <w:sz w:val="24"/>
              </w:rPr>
              <w:t xml:space="preserve"> statement — paid, outstanding, and how future payments will be made</w:t>
            </w:r>
          </w:p>
        </w:tc>
      </w:tr>
      <w:tr>
        <w:tc>
          <w:tcPr>
            <w:tcW w:type="dxa" w:w="650"/>
          </w:tcPr>
          <w:p>
            <w:pPr>
              <w:spacing w:before="0" w:after="0"/>
              <w:jc w:val="both"/>
            </w:pPr>
            <w:r>
              <w:rPr>
                <w:rFonts w:ascii="Times New Roman" w:hAnsi="Times New Roman"/>
                <w:color w:val="000000"/>
                <w:sz w:val="24"/>
              </w:rPr>
              <w:t>7.4</w:t>
            </w:r>
          </w:p>
        </w:tc>
        <w:tc>
          <w:tcPr>
            <w:tcW w:type="dxa" w:w="932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builder pays pre-EMI </w:t>
            </w:r>
            <w:r>
              <w:rPr>
                <w:rFonts w:ascii="Times New Roman" w:hAnsi="Times New Roman"/>
                <w:b/>
                <w:color w:val="000000"/>
                <w:sz w:val="24"/>
              </w:rPr>
              <w:t>directly to PNB (Punjab National Bank) Housing Finance</w:t>
            </w:r>
            <w:r>
              <w:rPr>
                <w:rFonts w:ascii="Times New Roman" w:hAnsi="Times New Roman"/>
                <w:color w:val="000000"/>
                <w:sz w:val="24"/>
              </w:rPr>
              <w:t xml:space="preserve"> till possession (HARERA order 18.04.2024) — </w:t>
            </w:r>
            <w:r>
              <w:rPr>
                <w:rFonts w:ascii="Times New Roman" w:hAnsi="Times New Roman"/>
                <w:b/>
                <w:color w:val="000000"/>
                <w:sz w:val="24"/>
              </w:rPr>
              <w:t>not</w:t>
            </w:r>
            <w:r>
              <w:rPr>
                <w:rFonts w:ascii="Times New Roman" w:hAnsi="Times New Roman"/>
                <w:color w:val="000000"/>
                <w:sz w:val="24"/>
              </w:rPr>
              <w:t xml:space="preserve"> via allottee cheques; provide PNB acknowledgment if available</w:t>
            </w:r>
          </w:p>
        </w:tc>
      </w:tr>
      <w:tr>
        <w:tc>
          <w:tcPr>
            <w:tcW w:type="dxa" w:w="650"/>
          </w:tcPr>
          <w:p>
            <w:pPr>
              <w:spacing w:before="0" w:after="0"/>
              <w:jc w:val="both"/>
            </w:pPr>
            <w:r>
              <w:rPr>
                <w:rFonts w:ascii="Times New Roman" w:hAnsi="Times New Roman"/>
                <w:color w:val="000000"/>
                <w:sz w:val="24"/>
              </w:rPr>
              <w:t>7.5</w:t>
            </w:r>
          </w:p>
        </w:tc>
        <w:tc>
          <w:tcPr>
            <w:tcW w:type="dxa" w:w="9322"/>
          </w:tcPr>
          <w:p>
            <w:pPr>
              <w:spacing w:before="0" w:after="0"/>
              <w:jc w:val="both"/>
            </w:pPr>
            <w:r>
              <w:rPr>
                <w:rFonts w:ascii="Times New Roman" w:hAnsi="Times New Roman"/>
                <w:b/>
                <w:color w:val="000000"/>
                <w:sz w:val="24"/>
              </w:rPr>
              <w:t>Reply in writing</w:t>
            </w:r>
            <w:r>
              <w:rPr>
                <w:rFonts w:ascii="Times New Roman" w:hAnsi="Times New Roman"/>
                <w:color w:val="000000"/>
                <w:sz w:val="24"/>
              </w:rPr>
              <w:t xml:space="preserve"> to Homekraft email </w:t>
            </w:r>
            <w:r>
              <w:rPr>
                <w:rFonts w:ascii="Times New Roman" w:hAnsi="Times New Roman"/>
                <w:b/>
                <w:color w:val="000000"/>
                <w:sz w:val="24"/>
              </w:rPr>
              <w:t>12.06.2026</w:t>
            </w:r>
            <w:r>
              <w:rPr>
                <w:rFonts w:ascii="Times New Roman" w:hAnsi="Times New Roman"/>
                <w:color w:val="000000"/>
                <w:sz w:val="24"/>
              </w:rPr>
              <w:t xml:space="preserve"> : pre-EMI is </w:t>
            </w:r>
            <w:r>
              <w:rPr>
                <w:rFonts w:ascii="Times New Roman" w:hAnsi="Times New Roman"/>
                <w:b/>
                <w:color w:val="000000"/>
                <w:sz w:val="24"/>
              </w:rPr>
              <w:t>not</w:t>
            </w:r>
            <w:r>
              <w:rPr>
                <w:rFonts w:ascii="Times New Roman" w:hAnsi="Times New Roman"/>
                <w:color w:val="000000"/>
                <w:sz w:val="24"/>
              </w:rPr>
              <w:t xml:space="preserve"> paid through allottee’s loan statement or cheques</w:t>
            </w:r>
          </w:p>
        </w:tc>
      </w:tr>
      <w:tr>
        <w:tc>
          <w:tcPr>
            <w:tcW w:type="dxa" w:w="650"/>
          </w:tcPr>
          <w:p>
            <w:pPr>
              <w:spacing w:before="0" w:after="0"/>
              <w:jc w:val="both"/>
            </w:pPr>
            <w:r>
              <w:rPr>
                <w:rFonts w:ascii="Times New Roman" w:hAnsi="Times New Roman"/>
                <w:color w:val="000000"/>
                <w:sz w:val="24"/>
              </w:rPr>
              <w:t>7.6</w:t>
            </w:r>
          </w:p>
        </w:tc>
        <w:tc>
          <w:tcPr>
            <w:tcW w:type="dxa" w:w="932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PNB sanction letter</w:t>
            </w:r>
            <w:r>
              <w:rPr>
                <w:rFonts w:ascii="Times New Roman" w:hAnsi="Times New Roman"/>
                <w:color w:val="000000"/>
                <w:sz w:val="24"/>
              </w:rPr>
              <w:t xml:space="preserve"> and loan statement — loan account number, subvention terms, trigger for EMI, and builder payment history</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7A. COD and subvention / pre-EMI — precautionary issues</w:t>
      </w:r>
      <w:r>
        <w:rPr>
          <w:rFonts w:ascii="Times New Roman" w:hAnsi="Times New Roman"/>
          <w:b/>
          <w:color w:val="000000"/>
          <w:sz w:val="24"/>
        </w:rPr>
      </w:r>
    </w:p>
    <w:p>
      <w:pPr>
        <w:jc w:val="both"/>
      </w:pPr>
      <w:r>
        <w:rPr>
          <w:rFonts w:ascii="Times New Roman" w:hAnsi="Times New Roman"/>
          <w:color w:val="000000"/>
          <w:sz w:val="24"/>
        </w:rPr>
      </w:r>
      <w:r>
        <w:rPr>
          <w:rFonts w:ascii="Times New Roman" w:hAnsi="Times New Roman"/>
          <w:b/>
          <w:color w:val="000000"/>
          <w:sz w:val="24"/>
        </w:rPr>
        <w:t>Background:</w:t>
      </w:r>
      <w:r>
        <w:rPr>
          <w:rFonts w:ascii="Times New Roman" w:hAnsi="Times New Roman"/>
          <w:color w:val="000000"/>
          <w:sz w:val="24"/>
        </w:rPr>
        <w:t xml:space="preserve"> COD (Hasta → Homekraft) does </w:t>
      </w:r>
      <w:r>
        <w:rPr>
          <w:rFonts w:ascii="Times New Roman" w:hAnsi="Times New Roman"/>
          <w:b/>
          <w:color w:val="000000"/>
          <w:sz w:val="24"/>
        </w:rPr>
        <w:t>not</w:t>
      </w:r>
      <w:r>
        <w:rPr>
          <w:rFonts w:ascii="Times New Roman" w:hAnsi="Times New Roman"/>
          <w:color w:val="000000"/>
          <w:sz w:val="24"/>
        </w:rPr>
        <w:t xml:space="preserve"> by itself end the </w:t>
      </w:r>
      <w:r>
        <w:rPr>
          <w:rFonts w:ascii="Times New Roman" w:hAnsi="Times New Roman"/>
          <w:b/>
          <w:color w:val="000000"/>
          <w:sz w:val="24"/>
        </w:rPr>
        <w:t>subvention scheme</w:t>
      </w:r>
      <w:r>
        <w:rPr>
          <w:rFonts w:ascii="Times New Roman" w:hAnsi="Times New Roman"/>
          <w:color w:val="000000"/>
          <w:sz w:val="24"/>
        </w:rPr>
        <w:t xml:space="preserve"> or the builder’s </w:t>
      </w:r>
      <w:r>
        <w:rPr>
          <w:rFonts w:ascii="Times New Roman" w:hAnsi="Times New Roman"/>
          <w:b/>
          <w:color w:val="000000"/>
          <w:sz w:val="24"/>
        </w:rPr>
        <w:t>pre-EMI duty</w:t>
      </w:r>
      <w:r>
        <w:rPr>
          <w:rFonts w:ascii="Times New Roman" w:hAnsi="Times New Roman"/>
          <w:color w:val="000000"/>
          <w:sz w:val="24"/>
        </w:rPr>
        <w:t xml:space="preserve">. ATS may still argue otherwise. The rows below ask for </w:t>
      </w:r>
      <w:r>
        <w:rPr>
          <w:rFonts w:ascii="Times New Roman" w:hAnsi="Times New Roman"/>
          <w:b/>
          <w:color w:val="000000"/>
          <w:sz w:val="24"/>
        </w:rPr>
        <w:t>clear written confirmations</w:t>
      </w:r>
      <w:r>
        <w:rPr>
          <w:rFonts w:ascii="Times New Roman" w:hAnsi="Times New Roman"/>
          <w:color w:val="000000"/>
          <w:sz w:val="24"/>
        </w:rPr>
        <w:t xml:space="preserve"> on record.</w:t>
      </w:r>
      <w:r>
        <w:rPr>
          <w:rFonts w:ascii="Times New Roman" w:hAnsi="Times New Roman"/>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15 — §7A COD and subvention / pre-EMI — precautionary issues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7A.1</w:t>
            </w:r>
          </w:p>
        </w:tc>
        <w:tc>
          <w:tcPr>
            <w:tcW w:type="dxa" w:w="9062"/>
          </w:tcPr>
          <w:p>
            <w:pPr>
              <w:spacing w:before="0" w:after="0"/>
              <w:jc w:val="both"/>
            </w:pPr>
            <w:r>
              <w:rPr>
                <w:rFonts w:ascii="Times New Roman" w:hAnsi="Times New Roman"/>
                <w:b/>
                <w:color w:val="000000"/>
                <w:sz w:val="24"/>
              </w:rPr>
              <w:t>Provide written confirmation</w:t>
            </w:r>
            <w:r>
              <w:rPr>
                <w:rFonts w:ascii="Times New Roman" w:hAnsi="Times New Roman"/>
                <w:color w:val="000000"/>
                <w:sz w:val="24"/>
              </w:rPr>
              <w:t xml:space="preserve"> rejecting these ATS arguments: (i) “subvention scheme expired/closed,” (ii) “Homekraft is new colonizer — old promises don’t apply,” (iii) pre-EMI is allottee’s job, (iv) COD is a fresh payment deal — </w:t>
            </w:r>
            <w:r>
              <w:rPr>
                <w:rFonts w:ascii="Times New Roman" w:hAnsi="Times New Roman"/>
                <w:b/>
                <w:color w:val="000000"/>
                <w:sz w:val="24"/>
              </w:rPr>
              <w:t>builder pre-EMI continues after COD</w:t>
            </w:r>
          </w:p>
        </w:tc>
      </w:tr>
      <w:tr>
        <w:tc>
          <w:tcPr>
            <w:tcW w:type="dxa" w:w="910"/>
          </w:tcPr>
          <w:p>
            <w:pPr>
              <w:spacing w:before="0" w:after="0"/>
              <w:jc w:val="both"/>
            </w:pPr>
            <w:r>
              <w:rPr>
                <w:rFonts w:ascii="Times New Roman" w:hAnsi="Times New Roman"/>
                <w:color w:val="000000"/>
                <w:sz w:val="24"/>
              </w:rPr>
              <w:t>7A.2</w:t>
            </w:r>
          </w:p>
        </w:tc>
        <w:tc>
          <w:tcPr>
            <w:tcW w:type="dxa" w:w="9062"/>
          </w:tcPr>
          <w:p>
            <w:pPr>
              <w:spacing w:before="0" w:after="0"/>
              <w:jc w:val="both"/>
            </w:pPr>
            <w:r>
              <w:rPr>
                <w:rFonts w:ascii="Times New Roman" w:hAnsi="Times New Roman"/>
                <w:b/>
                <w:color w:val="000000"/>
                <w:sz w:val="24"/>
              </w:rPr>
              <w:t>Record on DTCP file:</w:t>
            </w:r>
            <w:r>
              <w:rPr>
                <w:rFonts w:ascii="Times New Roman" w:hAnsi="Times New Roman"/>
                <w:color w:val="000000"/>
                <w:sz w:val="24"/>
              </w:rPr>
              <w:t xml:space="preserve"> arguments in </w:t>
            </w:r>
            <w:r>
              <w:rPr>
                <w:rFonts w:ascii="Times New Roman" w:hAnsi="Times New Roman"/>
                <w:b/>
                <w:color w:val="000000"/>
                <w:sz w:val="24"/>
              </w:rPr>
              <w:t>7A.1</w:t>
            </w:r>
            <w:r>
              <w:rPr>
                <w:rFonts w:ascii="Times New Roman" w:hAnsi="Times New Roman"/>
                <w:color w:val="000000"/>
                <w:sz w:val="24"/>
              </w:rPr>
              <w:t xml:space="preserve"> conflict with HARERA order </w:t>
            </w:r>
            <w:r>
              <w:rPr>
                <w:rFonts w:ascii="Times New Roman" w:hAnsi="Times New Roman"/>
                <w:b/>
                <w:color w:val="000000"/>
                <w:sz w:val="24"/>
              </w:rPr>
              <w:t>18.04.2024</w:t>
            </w:r>
            <w:r>
              <w:rPr>
                <w:rFonts w:ascii="Times New Roman" w:hAnsi="Times New Roman"/>
                <w:color w:val="000000"/>
                <w:sz w:val="24"/>
              </w:rPr>
              <w:t xml:space="preserve"> (pre-EMI till possession)</w:t>
            </w:r>
          </w:p>
        </w:tc>
      </w:tr>
      <w:tr>
        <w:tc>
          <w:tcPr>
            <w:tcW w:type="dxa" w:w="910"/>
          </w:tcPr>
          <w:p>
            <w:pPr>
              <w:spacing w:before="0" w:after="0"/>
              <w:jc w:val="both"/>
            </w:pPr>
            <w:r>
              <w:rPr>
                <w:rFonts w:ascii="Times New Roman" w:hAnsi="Times New Roman"/>
                <w:color w:val="000000"/>
                <w:sz w:val="24"/>
              </w:rPr>
              <w:t>7A.3</w:t>
            </w:r>
          </w:p>
        </w:tc>
        <w:tc>
          <w:tcPr>
            <w:tcW w:type="dxa" w:w="9062"/>
          </w:tcPr>
          <w:p>
            <w:pPr>
              <w:spacing w:before="0" w:after="0"/>
              <w:jc w:val="both"/>
            </w:pPr>
            <w:r>
              <w:rPr>
                <w:rFonts w:ascii="Times New Roman" w:hAnsi="Times New Roman"/>
                <w:b/>
                <w:color w:val="000000"/>
                <w:sz w:val="24"/>
              </w:rPr>
              <w:t>Record on DTCP file:</w:t>
            </w:r>
            <w:r>
              <w:rPr>
                <w:rFonts w:ascii="Times New Roman" w:hAnsi="Times New Roman"/>
                <w:color w:val="000000"/>
                <w:sz w:val="24"/>
              </w:rPr>
              <w:t xml:space="preserve"> arguments in </w:t>
            </w:r>
            <w:r>
              <w:rPr>
                <w:rFonts w:ascii="Times New Roman" w:hAnsi="Times New Roman"/>
                <w:b/>
                <w:color w:val="000000"/>
                <w:sz w:val="24"/>
              </w:rPr>
              <w:t>7A.1</w:t>
            </w:r>
            <w:r>
              <w:rPr>
                <w:rFonts w:ascii="Times New Roman" w:hAnsi="Times New Roman"/>
                <w:color w:val="000000"/>
                <w:sz w:val="24"/>
              </w:rPr>
              <w:t xml:space="preserve"> conflict with ATS letter </w:t>
            </w:r>
            <w:r>
              <w:rPr>
                <w:rFonts w:ascii="Times New Roman" w:hAnsi="Times New Roman"/>
                <w:b/>
                <w:color w:val="000000"/>
                <w:sz w:val="24"/>
              </w:rPr>
              <w:t>23.10.2018</w:t>
            </w:r>
            <w:r>
              <w:rPr>
                <w:rFonts w:ascii="Times New Roman" w:hAnsi="Times New Roman"/>
                <w:color w:val="000000"/>
                <w:sz w:val="24"/>
              </w:rPr>
              <w:t xml:space="preserve"> and </w:t>
            </w:r>
            <w:r>
              <w:rPr>
                <w:rFonts w:ascii="Times New Roman" w:hAnsi="Times New Roman"/>
                <w:b/>
                <w:color w:val="000000"/>
                <w:sz w:val="24"/>
              </w:rPr>
              <w:t>BBA Clause 7.1</w:t>
            </w:r>
          </w:p>
        </w:tc>
      </w:tr>
      <w:tr>
        <w:tc>
          <w:tcPr>
            <w:tcW w:type="dxa" w:w="910"/>
          </w:tcPr>
          <w:p>
            <w:pPr>
              <w:spacing w:before="0" w:after="0"/>
              <w:jc w:val="both"/>
            </w:pPr>
            <w:r>
              <w:rPr>
                <w:rFonts w:ascii="Times New Roman" w:hAnsi="Times New Roman"/>
                <w:color w:val="000000"/>
                <w:sz w:val="24"/>
              </w:rPr>
              <w:t>7A.4</w:t>
            </w:r>
          </w:p>
        </w:tc>
        <w:tc>
          <w:tcPr>
            <w:tcW w:type="dxa" w:w="9062"/>
          </w:tcPr>
          <w:p>
            <w:pPr>
              <w:spacing w:before="0" w:after="0"/>
              <w:jc w:val="both"/>
            </w:pPr>
            <w:r>
              <w:rPr>
                <w:rFonts w:ascii="Times New Roman" w:hAnsi="Times New Roman"/>
                <w:b/>
                <w:color w:val="000000"/>
                <w:sz w:val="24"/>
              </w:rPr>
              <w:t>Record on DTCP file:</w:t>
            </w:r>
            <w:r>
              <w:rPr>
                <w:rFonts w:ascii="Times New Roman" w:hAnsi="Times New Roman"/>
                <w:color w:val="000000"/>
                <w:sz w:val="24"/>
              </w:rPr>
              <w:t xml:space="preserve"> arguments in </w:t>
            </w:r>
            <w:r>
              <w:rPr>
                <w:rFonts w:ascii="Times New Roman" w:hAnsi="Times New Roman"/>
                <w:b/>
                <w:color w:val="000000"/>
                <w:sz w:val="24"/>
              </w:rPr>
              <w:t>7A.1</w:t>
            </w:r>
            <w:r>
              <w:rPr>
                <w:rFonts w:ascii="Times New Roman" w:hAnsi="Times New Roman"/>
                <w:color w:val="000000"/>
                <w:sz w:val="24"/>
              </w:rPr>
              <w:t xml:space="preserve"> conflict with direction to pay </w:t>
            </w:r>
            <w:r>
              <w:rPr>
                <w:rFonts w:ascii="Times New Roman" w:hAnsi="Times New Roman"/>
                <w:b/>
                <w:color w:val="000000"/>
                <w:sz w:val="24"/>
              </w:rPr>
              <w:t>directly to PNB</w:t>
            </w:r>
            <w:r>
              <w:rPr>
                <w:rFonts w:ascii="Times New Roman" w:hAnsi="Times New Roman"/>
                <w:color w:val="000000"/>
                <w:sz w:val="24"/>
              </w:rPr>
              <w:t xml:space="preserve"> — not via allottee cheques</w:t>
            </w:r>
          </w:p>
        </w:tc>
      </w:tr>
      <w:tr>
        <w:tc>
          <w:tcPr>
            <w:tcW w:type="dxa" w:w="910"/>
          </w:tcPr>
          <w:p>
            <w:pPr>
              <w:spacing w:before="0" w:after="0"/>
              <w:jc w:val="both"/>
            </w:pPr>
            <w:r>
              <w:rPr>
                <w:rFonts w:ascii="Times New Roman" w:hAnsi="Times New Roman"/>
                <w:color w:val="000000"/>
                <w:sz w:val="24"/>
              </w:rPr>
              <w:t>7A.5</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signed confirmation from </w:t>
            </w:r>
            <w:r>
              <w:rPr>
                <w:rFonts w:ascii="Times New Roman" w:hAnsi="Times New Roman"/>
                <w:b/>
                <w:color w:val="000000"/>
                <w:sz w:val="24"/>
              </w:rPr>
              <w:t>Realworth, Hasta, and Homekraft</w:t>
            </w:r>
            <w:r>
              <w:rPr>
                <w:rFonts w:ascii="Times New Roman" w:hAnsi="Times New Roman"/>
                <w:color w:val="000000"/>
                <w:sz w:val="24"/>
              </w:rPr>
              <w:t xml:space="preserve"> : COD does not change pre-EMI/subvention for Unit 3051; pre-EMI continues </w:t>
            </w:r>
            <w:r>
              <w:rPr>
                <w:rFonts w:ascii="Times New Roman" w:hAnsi="Times New Roman"/>
                <w:b/>
                <w:color w:val="000000"/>
                <w:sz w:val="24"/>
              </w:rPr>
              <w:t>directly to PNB</w:t>
            </w:r>
            <w:r>
              <w:rPr>
                <w:rFonts w:ascii="Times New Roman" w:hAnsi="Times New Roman"/>
                <w:color w:val="000000"/>
                <w:sz w:val="24"/>
              </w:rPr>
              <w:t xml:space="preserve"> till lawful possession</w:t>
            </w:r>
          </w:p>
        </w:tc>
      </w:tr>
      <w:tr>
        <w:tc>
          <w:tcPr>
            <w:tcW w:type="dxa" w:w="910"/>
          </w:tcPr>
          <w:p>
            <w:pPr>
              <w:spacing w:before="0" w:after="0"/>
              <w:jc w:val="both"/>
            </w:pPr>
            <w:r>
              <w:rPr>
                <w:rFonts w:ascii="Times New Roman" w:hAnsi="Times New Roman"/>
                <w:color w:val="000000"/>
                <w:sz w:val="24"/>
              </w:rPr>
              <w:t>7A.6</w:t>
            </w:r>
          </w:p>
        </w:tc>
        <w:tc>
          <w:tcPr>
            <w:tcW w:type="dxa" w:w="906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DTCP condition: COD approval </w:t>
            </w:r>
            <w:r>
              <w:rPr>
                <w:rFonts w:ascii="Times New Roman" w:hAnsi="Times New Roman"/>
                <w:b/>
                <w:color w:val="000000"/>
                <w:sz w:val="24"/>
              </w:rPr>
              <w:t>does not replace</w:t>
            </w:r>
            <w:r>
              <w:rPr>
                <w:rFonts w:ascii="Times New Roman" w:hAnsi="Times New Roman"/>
                <w:color w:val="000000"/>
                <w:sz w:val="24"/>
              </w:rPr>
              <w:t xml:space="preserve"> HARERA pre-EMI directions</w:t>
            </w:r>
          </w:p>
        </w:tc>
      </w:tr>
      <w:tr>
        <w:tc>
          <w:tcPr>
            <w:tcW w:type="dxa" w:w="910"/>
          </w:tcPr>
          <w:p>
            <w:pPr>
              <w:spacing w:before="0" w:after="0"/>
              <w:jc w:val="both"/>
            </w:pPr>
            <w:r>
              <w:rPr>
                <w:rFonts w:ascii="Times New Roman" w:hAnsi="Times New Roman"/>
                <w:color w:val="000000"/>
                <w:sz w:val="24"/>
              </w:rPr>
              <w:t>7A.7</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Homekraft’s </w:t>
            </w:r>
            <w:r>
              <w:rPr>
                <w:rFonts w:ascii="Times New Roman" w:hAnsi="Times New Roman"/>
                <w:b/>
                <w:color w:val="000000"/>
                <w:sz w:val="24"/>
              </w:rPr>
              <w:t>12.06.2026</w:t>
            </w:r>
            <w:r>
              <w:rPr>
                <w:rFonts w:ascii="Times New Roman" w:hAnsi="Times New Roman"/>
                <w:color w:val="000000"/>
                <w:sz w:val="24"/>
              </w:rPr>
              <w:t xml:space="preserve"> request for loan statement </w:t>
            </w:r>
            <w:r>
              <w:rPr>
                <w:rFonts w:ascii="Times New Roman" w:hAnsi="Times New Roman"/>
                <w:b/>
                <w:color w:val="000000"/>
                <w:sz w:val="24"/>
              </w:rPr>
              <w:t>does not</w:t>
            </w:r>
            <w:r>
              <w:rPr>
                <w:rFonts w:ascii="Times New Roman" w:hAnsi="Times New Roman"/>
                <w:color w:val="000000"/>
                <w:sz w:val="24"/>
              </w:rPr>
              <w:t xml:space="preserve"> shift pre-EMI to allottee ( </w:t>
            </w:r>
            <w:r>
              <w:rPr>
                <w:rFonts w:ascii="Times New Roman" w:hAnsi="Times New Roman"/>
                <w:i/>
                <w:color w:val="000000"/>
                <w:sz w:val="24"/>
              </w:rPr>
              <w:t>see §7.5</w:t>
            </w:r>
            <w:r>
              <w:rPr>
                <w:rFonts w:ascii="Times New Roman" w:hAnsi="Times New Roman"/>
                <w:color w:val="000000"/>
                <w:sz w:val="24"/>
              </w:rPr>
              <w:t xml:space="preserve"> )</w:t>
            </w:r>
          </w:p>
        </w:tc>
      </w:tr>
      <w:tr>
        <w:tc>
          <w:tcPr>
            <w:tcW w:type="dxa" w:w="910"/>
          </w:tcPr>
          <w:p>
            <w:pPr>
              <w:spacing w:before="0" w:after="0"/>
              <w:jc w:val="both"/>
            </w:pPr>
            <w:r>
              <w:rPr>
                <w:rFonts w:ascii="Times New Roman" w:hAnsi="Times New Roman"/>
                <w:color w:val="000000"/>
                <w:sz w:val="24"/>
              </w:rPr>
              <w:t>7A.8</w:t>
            </w:r>
          </w:p>
        </w:tc>
        <w:tc>
          <w:tcPr>
            <w:tcW w:type="dxa" w:w="906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paper/partial possession or COD/plan approval </w:t>
            </w:r>
            <w:r>
              <w:rPr>
                <w:rFonts w:ascii="Times New Roman" w:hAnsi="Times New Roman"/>
                <w:b/>
                <w:color w:val="000000"/>
                <w:sz w:val="24"/>
              </w:rPr>
              <w:t>does not stop</w:t>
            </w:r>
            <w:r>
              <w:rPr>
                <w:rFonts w:ascii="Times New Roman" w:hAnsi="Times New Roman"/>
                <w:color w:val="000000"/>
                <w:sz w:val="24"/>
              </w:rPr>
              <w:t xml:space="preserve"> pre-EMI, subvention, or delay claims ( </w:t>
            </w:r>
            <w:r>
              <w:rPr>
                <w:rFonts w:ascii="Times New Roman" w:hAnsi="Times New Roman"/>
                <w:i/>
                <w:color w:val="000000"/>
                <w:sz w:val="24"/>
              </w:rPr>
              <w:t>see §6A.13</w:t>
            </w:r>
            <w:r>
              <w:rPr>
                <w:rFonts w:ascii="Times New Roman" w:hAnsi="Times New Roman"/>
                <w:color w:val="000000"/>
                <w:sz w:val="24"/>
              </w:rPr>
              <w:t xml:space="preserve"> )</w:t>
            </w:r>
          </w:p>
        </w:tc>
      </w:tr>
    </w:tbl>
    <w:p>
      <w:pPr>
        <w:jc w:val="both"/>
      </w:pPr>
      <w:r>
        <w:rPr>
          <w:rFonts w:ascii="Times New Roman" w:hAnsi="Times New Roman"/>
          <w:color w:val="000000"/>
          <w:sz w:val="24"/>
        </w:rPr>
      </w:r>
    </w:p>
    <w:p>
      <w:pPr>
        <w:pStyle w:val="Heading2"/>
        <w:jc w:val="both"/>
      </w:pPr>
      <w:r>
        <w:t>8. Unit 3051 - individual notice and objection record</w:t>
      </w:r>
    </w:p>
    <w:p>
      <w:pPr>
        <w:spacing w:before="120" w:after="60"/>
        <w:jc w:val="both"/>
      </w:pPr>
      <w:r>
        <w:t>Table 16 — §8 Unit 3051 - individual notice and objection record — requirements</w:t>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8.1</w:t>
            </w:r>
          </w:p>
        </w:tc>
        <w:tc>
          <w:tcPr>
            <w:tcW w:type="dxa" w:w="9062"/>
          </w:tcPr>
          <w:p>
            <w:pPr>
              <w:spacing w:before="0" w:after="0"/>
              <w:jc w:val="both"/>
            </w:pPr>
            <w:r>
              <w:t>Provide my allottee record (Unit 3051 only) — contact, payments, notices received</w:t>
            </w:r>
          </w:p>
        </w:tc>
      </w:tr>
      <w:tr>
        <w:tc>
          <w:tcPr>
            <w:tcW w:type="dxa" w:w="910"/>
          </w:tcPr>
          <w:p>
            <w:pPr>
              <w:spacing w:before="0" w:after="0"/>
              <w:jc w:val="both"/>
            </w:pPr>
            <w:r>
              <w:rPr>
                <w:rFonts w:ascii="Times New Roman" w:hAnsi="Times New Roman"/>
                <w:color w:val="000000"/>
                <w:sz w:val="24"/>
              </w:rPr>
              <w:t>8.2</w:t>
            </w:r>
          </w:p>
        </w:tc>
        <w:tc>
          <w:tcPr>
            <w:tcW w:type="dxa" w:w="9062"/>
          </w:tcPr>
          <w:p>
            <w:pPr>
              <w:spacing w:before="0" w:after="0"/>
              <w:jc w:val="both"/>
            </w:pPr>
            <w:r>
              <w:t>Provide COD public notice 17.12.2025 with newspaper publication proof (background only - not a substitute for individual notice to me)</w:t>
            </w:r>
          </w:p>
        </w:tc>
      </w:tr>
      <w:tr>
        <w:tc>
          <w:tcPr>
            <w:tcW w:type="dxa" w:w="910"/>
          </w:tcPr>
          <w:p>
            <w:pPr>
              <w:spacing w:before="0" w:after="0"/>
              <w:jc w:val="both"/>
            </w:pPr>
            <w:r>
              <w:rPr>
                <w:rFonts w:ascii="Times New Roman" w:hAnsi="Times New Roman"/>
                <w:color w:val="000000"/>
                <w:sz w:val="24"/>
              </w:rPr>
              <w:t>8.3</w:t>
            </w:r>
          </w:p>
        </w:tc>
        <w:tc>
          <w:tcPr>
            <w:tcW w:type="dxa" w:w="9062"/>
          </w:tcPr>
          <w:p>
            <w:pPr>
              <w:spacing w:before="0" w:after="0"/>
              <w:jc w:val="both"/>
            </w:pPr>
            <w:r>
              <w:t>Explain legal effect of “ deemed no objection ” if no objection in 30 days — give DTCP/STP written position so far as it affects me (Unit 3051)</w:t>
            </w:r>
          </w:p>
        </w:tc>
      </w:tr>
      <w:tr>
        <w:tc>
          <w:tcPr>
            <w:tcW w:type="dxa" w:w="910"/>
          </w:tcPr>
          <w:p>
            <w:pPr>
              <w:spacing w:before="0" w:after="0"/>
              <w:jc w:val="both"/>
            </w:pPr>
            <w:r>
              <w:rPr>
                <w:rFonts w:ascii="Times New Roman" w:hAnsi="Times New Roman"/>
                <w:color w:val="000000"/>
                <w:sz w:val="24"/>
              </w:rPr>
              <w:t>8.4</w:t>
            </w:r>
          </w:p>
        </w:tc>
        <w:tc>
          <w:tcPr>
            <w:tcW w:type="dxa" w:w="9062"/>
          </w:tcPr>
          <w:p>
            <w:pPr>
              <w:spacing w:before="0" w:after="0"/>
              <w:jc w:val="both"/>
            </w:pPr>
            <w:r>
              <w:t>Confirm whether I filed COD objection to STP within 30 days of 17.12.2025 notice</w:t>
            </w:r>
          </w:p>
        </w:tc>
      </w:tr>
      <w:tr>
        <w:tc>
          <w:tcPr>
            <w:tcW w:type="dxa" w:w="910"/>
          </w:tcPr>
          <w:p>
            <w:pPr>
              <w:spacing w:before="0" w:after="0"/>
              <w:jc w:val="both"/>
            </w:pPr>
            <w:r>
              <w:rPr>
                <w:rFonts w:ascii="Times New Roman" w:hAnsi="Times New Roman"/>
                <w:color w:val="000000"/>
                <w:sz w:val="24"/>
              </w:rPr>
              <w:t>8.5</w:t>
            </w:r>
          </w:p>
        </w:tc>
        <w:tc>
          <w:tcPr>
            <w:tcW w:type="dxa" w:w="9062"/>
          </w:tcPr>
          <w:p>
            <w:pPr>
              <w:spacing w:before="0" w:after="0"/>
              <w:jc w:val="both"/>
            </w:pPr>
            <w:r>
              <w:t>Provide copy of individual email notice for COD sent to me (Unit 3051) (Condition 12)</w:t>
            </w:r>
          </w:p>
        </w:tc>
      </w:tr>
      <w:tr>
        <w:tc>
          <w:tcPr>
            <w:tcW w:type="dxa" w:w="910"/>
          </w:tcPr>
          <w:p>
            <w:pPr>
              <w:spacing w:before="0" w:after="0"/>
              <w:jc w:val="both"/>
            </w:pPr>
            <w:r>
              <w:rPr>
                <w:rFonts w:ascii="Times New Roman" w:hAnsi="Times New Roman"/>
                <w:color w:val="000000"/>
                <w:sz w:val="24"/>
              </w:rPr>
              <w:t>8.6</w:t>
            </w:r>
          </w:p>
        </w:tc>
        <w:tc>
          <w:tcPr>
            <w:tcW w:type="dxa" w:w="9062"/>
          </w:tcPr>
          <w:p>
            <w:pPr>
              <w:spacing w:before="0" w:after="0"/>
              <w:jc w:val="both"/>
            </w:pPr>
            <w:r>
              <w:t>Provide copy of postal/courier notice sent to me (Unit 3051) with delivery proof</w:t>
            </w:r>
          </w:p>
        </w:tc>
      </w:tr>
      <w:tr>
        <w:tc>
          <w:tcPr>
            <w:tcW w:type="dxa" w:w="910"/>
          </w:tcPr>
          <w:p>
            <w:pPr>
              <w:spacing w:before="0" w:after="0"/>
              <w:jc w:val="both"/>
            </w:pPr>
            <w:r>
              <w:rPr>
                <w:rFonts w:ascii="Times New Roman" w:hAnsi="Times New Roman"/>
                <w:color w:val="000000"/>
                <w:sz w:val="24"/>
              </w:rPr>
              <w:t>8.7</w:t>
            </w:r>
          </w:p>
        </w:tc>
        <w:tc>
          <w:tcPr>
            <w:tcW w:type="dxa" w:w="9062"/>
          </w:tcPr>
          <w:p>
            <w:pPr>
              <w:spacing w:before="0" w:after="0"/>
              <w:jc w:val="both"/>
            </w:pPr>
            <w:r>
              <w:t>Provide printout of department website posting of COD proposal (website leg of Condition 12 - verified for my notice record)</w:t>
            </w:r>
          </w:p>
        </w:tc>
      </w:tr>
      <w:tr>
        <w:tc>
          <w:tcPr>
            <w:tcW w:type="dxa" w:w="910"/>
          </w:tcPr>
          <w:p>
            <w:pPr>
              <w:spacing w:before="0" w:after="0"/>
              <w:jc w:val="both"/>
            </w:pPr>
            <w:r>
              <w:rPr>
                <w:rFonts w:ascii="Times New Roman" w:hAnsi="Times New Roman"/>
                <w:color w:val="000000"/>
                <w:sz w:val="24"/>
              </w:rPr>
              <w:t>8.8</w:t>
            </w:r>
          </w:p>
        </w:tc>
        <w:tc>
          <w:tcPr>
            <w:tcW w:type="dxa" w:w="9062"/>
          </w:tcPr>
          <w:p>
            <w:pPr>
              <w:spacing w:before="0" w:after="0"/>
              <w:jc w:val="both"/>
            </w:pPr>
            <w:r>
              <w:t>Provide certified copy of STP report on my COD objection (Unit 3051)</w:t>
            </w:r>
          </w:p>
        </w:tc>
      </w:tr>
      <w:tr>
        <w:tc>
          <w:tcPr>
            <w:tcW w:type="dxa" w:w="910"/>
          </w:tcPr>
          <w:p>
            <w:pPr>
              <w:spacing w:before="0" w:after="0"/>
              <w:jc w:val="both"/>
            </w:pPr>
            <w:r>
              <w:rPr>
                <w:rFonts w:ascii="Times New Roman" w:hAnsi="Times New Roman"/>
                <w:color w:val="000000"/>
                <w:sz w:val="24"/>
              </w:rPr>
              <w:t>8.9</w:t>
            </w:r>
          </w:p>
        </w:tc>
        <w:tc>
          <w:tcPr>
            <w:tcW w:type="dxa" w:w="9062"/>
          </w:tcPr>
          <w:p>
            <w:pPr>
              <w:spacing w:before="0" w:after="0"/>
              <w:jc w:val="both"/>
            </w:pPr>
            <w:r>
              <w:t>Compare generic COD notice template with notice actually sent to me (Unit 3051)</w:t>
            </w:r>
          </w:p>
        </w:tc>
      </w:tr>
      <w:tr>
        <w:tc>
          <w:tcPr>
            <w:tcW w:type="dxa" w:w="910"/>
          </w:tcPr>
          <w:p>
            <w:pPr>
              <w:spacing w:before="0" w:after="0"/>
              <w:jc w:val="both"/>
            </w:pPr>
            <w:r>
              <w:rPr>
                <w:rFonts w:ascii="Times New Roman" w:hAnsi="Times New Roman"/>
                <w:color w:val="000000"/>
                <w:sz w:val="24"/>
              </w:rPr>
              <w:t>8.10</w:t>
            </w:r>
          </w:p>
        </w:tc>
        <w:tc>
          <w:tcPr>
            <w:tcW w:type="dxa" w:w="9062"/>
          </w:tcPr>
          <w:p>
            <w:pPr>
              <w:spacing w:before="0" w:after="0"/>
              <w:jc w:val="both"/>
            </w:pPr>
            <w:r>
              <w:t>Provide exact notice sent to me (Unit 3051) — date, mode, full text (B5 annexure)</w:t>
            </w:r>
          </w:p>
        </w:tc>
      </w:tr>
      <w:tr>
        <w:tc>
          <w:tcPr>
            <w:tcW w:type="dxa" w:w="910"/>
          </w:tcPr>
          <w:p>
            <w:pPr>
              <w:spacing w:before="0" w:after="0"/>
              <w:jc w:val="both"/>
            </w:pPr>
            <w:r>
              <w:rPr>
                <w:rFonts w:ascii="Times New Roman" w:hAnsi="Times New Roman"/>
                <w:color w:val="000000"/>
                <w:sz w:val="24"/>
              </w:rPr>
              <w:t>8.11</w:t>
            </w:r>
          </w:p>
        </w:tc>
        <w:tc>
          <w:tcPr>
            <w:tcW w:type="dxa" w:w="9062"/>
          </w:tcPr>
          <w:p>
            <w:pPr>
              <w:spacing w:before="0" w:after="0"/>
              <w:jc w:val="both"/>
            </w:pPr>
            <w:r>
              <w:rPr>
                <w:rFonts w:ascii="Times New Roman" w:hAnsi="Times New Roman"/>
                <w:b/>
                <w:color w:val="000000"/>
                <w:sz w:val="24"/>
              </w:rPr>
              <w:t>Obtain written confirmation from ATS:</w:t>
            </w:r>
            <w:r>
              <w:rPr>
                <w:rFonts w:ascii="Times New Roman" w:hAnsi="Times New Roman"/>
                <w:color w:val="000000"/>
                <w:sz w:val="24"/>
              </w:rPr>
              <w:t xml:space="preserve"> </w:t>
            </w:r>
            <w:r>
              <w:rPr>
                <w:rFonts w:ascii="Times New Roman" w:hAnsi="Times New Roman"/>
                <w:b/>
                <w:color w:val="000000"/>
                <w:sz w:val="24"/>
              </w:rPr>
              <w:t>silence does not mean consent</w:t>
            </w:r>
          </w:p>
        </w:tc>
      </w:tr>
      <w:tr>
        <w:tc>
          <w:tcPr>
            <w:tcW w:type="dxa" w:w="910"/>
          </w:tcPr>
          <w:p>
            <w:pPr>
              <w:spacing w:before="0" w:after="0"/>
              <w:jc w:val="both"/>
            </w:pPr>
            <w:r>
              <w:rPr>
                <w:rFonts w:ascii="Times New Roman" w:hAnsi="Times New Roman"/>
                <w:color w:val="000000"/>
                <w:sz w:val="24"/>
              </w:rPr>
              <w:t>8.12</w:t>
            </w:r>
          </w:p>
        </w:tc>
        <w:tc>
          <w:tcPr>
            <w:tcW w:type="dxa" w:w="906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fresh </w:t>
            </w:r>
            <w:r>
              <w:rPr>
                <w:rFonts w:ascii="Times New Roman" w:hAnsi="Times New Roman"/>
                <w:b/>
                <w:color w:val="000000"/>
                <w:sz w:val="24"/>
              </w:rPr>
              <w:t>30-day objection period</w:t>
            </w:r>
            <w:r>
              <w:rPr>
                <w:rFonts w:ascii="Times New Roman" w:hAnsi="Times New Roman"/>
                <w:color w:val="000000"/>
                <w:sz w:val="24"/>
              </w:rPr>
              <w:t xml:space="preserve"> starting only from </w:t>
            </w:r>
            <w:r>
              <w:rPr>
                <w:rFonts w:ascii="Times New Roman" w:hAnsi="Times New Roman"/>
                <w:b/>
                <w:color w:val="000000"/>
                <w:sz w:val="24"/>
              </w:rPr>
              <w:t>actual supply</w:t>
            </w:r>
            <w:r>
              <w:rPr>
                <w:rFonts w:ascii="Times New Roman" w:hAnsi="Times New Roman"/>
                <w:color w:val="000000"/>
                <w:sz w:val="24"/>
              </w:rPr>
              <w:t xml:space="preserve"> of documents to Unit 3051</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9. Takeover / handling admission by ATS group (Realworth, Hasta, Homekraft)</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17 — §9 Takeover / handling admission by ATS group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50"/>
        <w:gridCol w:w="9322"/>
      </w:tblGrid>
      <w:tr>
        <w:tc>
          <w:tcPr>
            <w:tcW w:type="dxa" w:w="650"/>
          </w:tcPr>
          <w:p>
            <w:pPr>
              <w:spacing w:before="0" w:after="0"/>
              <w:jc w:val="both"/>
            </w:pPr>
            <w:r>
              <w:rPr>
                <w:rFonts w:ascii="Times New Roman" w:hAnsi="Times New Roman"/>
                <w:b/>
                <w:color w:val="000000"/>
                <w:sz w:val="24"/>
              </w:rPr>
              <w:t>No.</w:t>
            </w:r>
          </w:p>
        </w:tc>
        <w:tc>
          <w:tcPr>
            <w:tcW w:type="dxa" w:w="9322"/>
          </w:tcPr>
          <w:p>
            <w:pPr>
              <w:spacing w:before="0" w:after="0"/>
              <w:jc w:val="both"/>
            </w:pPr>
            <w:r>
              <w:rPr>
                <w:rFonts w:ascii="Times New Roman" w:hAnsi="Times New Roman"/>
                <w:b/>
                <w:color w:val="000000"/>
                <w:sz w:val="24"/>
              </w:rPr>
              <w:t>What is required</w:t>
            </w:r>
          </w:p>
        </w:tc>
      </w:tr>
      <w:tr>
        <w:tc>
          <w:tcPr>
            <w:tcW w:type="dxa" w:w="650"/>
          </w:tcPr>
          <w:p>
            <w:pPr>
              <w:spacing w:before="0" w:after="0"/>
              <w:jc w:val="both"/>
            </w:pPr>
            <w:r>
              <w:rPr>
                <w:rFonts w:ascii="Times New Roman" w:hAnsi="Times New Roman"/>
                <w:color w:val="000000"/>
                <w:sz w:val="24"/>
              </w:rPr>
              <w:t>9.1</w:t>
            </w:r>
          </w:p>
        </w:tc>
        <w:tc>
          <w:tcPr>
            <w:tcW w:type="dxa" w:w="932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tripartite signed acknowledgment</w:t>
            </w:r>
            <w:r>
              <w:rPr>
                <w:rFonts w:ascii="Times New Roman" w:hAnsi="Times New Roman"/>
                <w:color w:val="000000"/>
                <w:sz w:val="24"/>
              </w:rPr>
              <w:t xml:space="preserve"> from </w:t>
            </w:r>
            <w:r>
              <w:rPr>
                <w:rFonts w:ascii="Times New Roman" w:hAnsi="Times New Roman"/>
                <w:b/>
                <w:color w:val="000000"/>
                <w:sz w:val="24"/>
              </w:rPr>
              <w:t>Realworth</w:t>
            </w:r>
            <w:r>
              <w:rPr>
                <w:rFonts w:ascii="Times New Roman" w:hAnsi="Times New Roman"/>
                <w:color w:val="000000"/>
                <w:sz w:val="24"/>
              </w:rPr>
              <w:t xml:space="preserve"> (BBA/HARERA party — remains bound), </w:t>
            </w:r>
            <w:r>
              <w:rPr>
                <w:rFonts w:ascii="Times New Roman" w:hAnsi="Times New Roman"/>
                <w:b/>
                <w:color w:val="000000"/>
                <w:sz w:val="24"/>
              </w:rPr>
              <w:t>Hasta</w:t>
            </w:r>
            <w:r>
              <w:rPr>
                <w:rFonts w:ascii="Times New Roman" w:hAnsi="Times New Roman"/>
                <w:color w:val="000000"/>
                <w:sz w:val="24"/>
              </w:rPr>
              <w:t xml:space="preserve"> (outgoing colonizer — joint liability continues), and </w:t>
            </w:r>
            <w:r>
              <w:rPr>
                <w:rFonts w:ascii="Times New Roman" w:hAnsi="Times New Roman"/>
                <w:b/>
                <w:color w:val="000000"/>
                <w:sz w:val="24"/>
              </w:rPr>
              <w:t>Homekraft</w:t>
            </w:r>
            <w:r>
              <w:rPr>
                <w:rFonts w:ascii="Times New Roman" w:hAnsi="Times New Roman"/>
                <w:color w:val="000000"/>
                <w:sz w:val="24"/>
              </w:rPr>
              <w:t xml:space="preserve"> (incoming colonizer — accepts project duty) — confirming intra-group COD </w:t>
            </w:r>
            <w:r>
              <w:rPr>
                <w:rFonts w:ascii="Times New Roman" w:hAnsi="Times New Roman"/>
                <w:b/>
                <w:color w:val="000000"/>
                <w:sz w:val="24"/>
              </w:rPr>
              <w:t>does not reduce</w:t>
            </w:r>
            <w:r>
              <w:rPr>
                <w:rFonts w:ascii="Times New Roman" w:hAnsi="Times New Roman"/>
                <w:color w:val="000000"/>
                <w:sz w:val="24"/>
              </w:rPr>
              <w:t xml:space="preserve"> Unit 3051 rights</w:t>
            </w:r>
          </w:p>
        </w:tc>
      </w:tr>
      <w:tr>
        <w:tc>
          <w:tcPr>
            <w:tcW w:type="dxa" w:w="650"/>
          </w:tcPr>
          <w:p>
            <w:pPr>
              <w:spacing w:before="0" w:after="0"/>
              <w:jc w:val="both"/>
            </w:pPr>
            <w:r>
              <w:rPr>
                <w:rFonts w:ascii="Times New Roman" w:hAnsi="Times New Roman"/>
                <w:color w:val="000000"/>
                <w:sz w:val="24"/>
              </w:rPr>
              <w:t>9.2</w:t>
            </w:r>
          </w:p>
        </w:tc>
        <w:tc>
          <w:tcPr>
            <w:tcW w:type="dxa" w:w="932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proof </w:t>
            </w:r>
            <w:r>
              <w:rPr>
                <w:rFonts w:ascii="Times New Roman" w:hAnsi="Times New Roman"/>
                <w:b/>
                <w:color w:val="000000"/>
                <w:sz w:val="24"/>
              </w:rPr>
              <w:t>Unit 3051 file was handed over</w:t>
            </w:r>
            <w:r>
              <w:rPr>
                <w:rFonts w:ascii="Times New Roman" w:hAnsi="Times New Roman"/>
                <w:color w:val="000000"/>
                <w:sz w:val="24"/>
              </w:rPr>
              <w:t xml:space="preserve"> to Homekraft, including full records and liability chain</w:t>
            </w:r>
          </w:p>
        </w:tc>
      </w:tr>
      <w:tr>
        <w:tc>
          <w:tcPr>
            <w:tcW w:type="dxa" w:w="650"/>
          </w:tcPr>
          <w:p>
            <w:pPr>
              <w:spacing w:before="0" w:after="0"/>
              <w:jc w:val="both"/>
            </w:pPr>
            <w:r>
              <w:rPr>
                <w:rFonts w:ascii="Times New Roman" w:hAnsi="Times New Roman"/>
                <w:color w:val="000000"/>
                <w:sz w:val="24"/>
              </w:rPr>
              <w:t>9.3</w:t>
            </w:r>
          </w:p>
        </w:tc>
        <w:tc>
          <w:tcPr>
            <w:tcW w:type="dxa" w:w="9322"/>
          </w:tcPr>
          <w:p>
            <w:pPr>
              <w:spacing w:before="0" w:after="0"/>
              <w:jc w:val="both"/>
            </w:pPr>
            <w:r>
              <w:rPr>
                <w:rFonts w:ascii="Times New Roman" w:hAnsi="Times New Roman"/>
                <w:b/>
                <w:color w:val="000000"/>
                <w:sz w:val="24"/>
              </w:rPr>
              <w:t>Appoint and disclose</w:t>
            </w:r>
            <w:r>
              <w:rPr>
                <w:rFonts w:ascii="Times New Roman" w:hAnsi="Times New Roman"/>
                <w:color w:val="000000"/>
                <w:sz w:val="24"/>
              </w:rPr>
              <w:t xml:space="preserve"> a </w:t>
            </w:r>
            <w:r>
              <w:rPr>
                <w:rFonts w:ascii="Times New Roman" w:hAnsi="Times New Roman"/>
                <w:b/>
                <w:color w:val="000000"/>
                <w:sz w:val="24"/>
              </w:rPr>
              <w:t>nodal officer</w:t>
            </w:r>
            <w:r>
              <w:rPr>
                <w:rFonts w:ascii="Times New Roman" w:hAnsi="Times New Roman"/>
                <w:color w:val="000000"/>
                <w:sz w:val="24"/>
              </w:rPr>
              <w:t xml:space="preserve"> for Unit 3051 with written authority over </w:t>
            </w:r>
            <w:r>
              <w:rPr>
                <w:rFonts w:ascii="Times New Roman" w:hAnsi="Times New Roman"/>
                <w:b/>
                <w:color w:val="000000"/>
                <w:sz w:val="24"/>
              </w:rPr>
              <w:t>all group entities</w:t>
            </w:r>
            <w:r>
              <w:rPr>
                <w:rFonts w:ascii="Times New Roman" w:hAnsi="Times New Roman"/>
                <w:color w:val="000000"/>
                <w:sz w:val="24"/>
              </w:rPr>
              <w:t xml:space="preserve"> — not Homekraft </w:t>
            </w:r>
            <w:r>
              <w:rPr>
                <w:rFonts w:ascii="Times New Roman" w:hAnsi="Times New Roman"/>
                <w:b/>
                <w:color w:val="000000"/>
                <w:sz w:val="24"/>
              </w:rPr>
              <w:t>CRM (Customer Relationship Management)</w:t>
            </w:r>
            <w:r>
              <w:rPr>
                <w:rFonts w:ascii="Times New Roman" w:hAnsi="Times New Roman"/>
                <w:color w:val="000000"/>
                <w:sz w:val="24"/>
              </w:rPr>
              <w:t xml:space="preserve"> alone</w:t>
            </w:r>
          </w:p>
        </w:tc>
      </w:tr>
      <w:tr>
        <w:tc>
          <w:tcPr>
            <w:tcW w:type="dxa" w:w="650"/>
          </w:tcPr>
          <w:p>
            <w:pPr>
              <w:spacing w:before="0" w:after="0"/>
              <w:jc w:val="both"/>
            </w:pPr>
            <w:r>
              <w:rPr>
                <w:rFonts w:ascii="Times New Roman" w:hAnsi="Times New Roman"/>
                <w:color w:val="000000"/>
                <w:sz w:val="24"/>
              </w:rPr>
              <w:t>9.4</w:t>
            </w:r>
          </w:p>
        </w:tc>
        <w:tc>
          <w:tcPr>
            <w:tcW w:type="dxa" w:w="932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there will be </w:t>
            </w:r>
            <w:r>
              <w:rPr>
                <w:rFonts w:ascii="Times New Roman" w:hAnsi="Times New Roman"/>
                <w:b/>
                <w:color w:val="000000"/>
                <w:sz w:val="24"/>
              </w:rPr>
              <w:t>no new BBA</w:t>
            </w:r>
            <w:r>
              <w:rPr>
                <w:rFonts w:ascii="Times New Roman" w:hAnsi="Times New Roman"/>
                <w:color w:val="000000"/>
                <w:sz w:val="24"/>
              </w:rPr>
              <w:t xml:space="preserve"> , </w:t>
            </w:r>
            <w:r>
              <w:rPr>
                <w:rFonts w:ascii="Times New Roman" w:hAnsi="Times New Roman"/>
                <w:b/>
                <w:color w:val="000000"/>
                <w:sz w:val="24"/>
              </w:rPr>
              <w:t>no new payment plan</w:t>
            </w:r>
            <w:r>
              <w:rPr>
                <w:rFonts w:ascii="Times New Roman" w:hAnsi="Times New Roman"/>
                <w:color w:val="000000"/>
                <w:sz w:val="24"/>
              </w:rPr>
              <w:t xml:space="preserve"> , and </w:t>
            </w:r>
            <w:r>
              <w:rPr>
                <w:rFonts w:ascii="Times New Roman" w:hAnsi="Times New Roman"/>
                <w:b/>
                <w:color w:val="000000"/>
                <w:sz w:val="24"/>
              </w:rPr>
              <w:t>no reset of consent</w:t>
            </w:r>
            <w:r>
              <w:rPr>
                <w:rFonts w:ascii="Times New Roman" w:hAnsi="Times New Roman"/>
                <w:color w:val="000000"/>
                <w:sz w:val="24"/>
              </w:rPr>
              <w:t xml:space="preserve"> for Unit 3051</w:t>
            </w:r>
          </w:p>
        </w:tc>
      </w:tr>
      <w:tr>
        <w:tc>
          <w:tcPr>
            <w:tcW w:type="dxa" w:w="650"/>
          </w:tcPr>
          <w:p>
            <w:pPr>
              <w:spacing w:before="0" w:after="0"/>
              <w:jc w:val="both"/>
            </w:pPr>
            <w:r>
              <w:rPr>
                <w:rFonts w:ascii="Times New Roman" w:hAnsi="Times New Roman"/>
                <w:color w:val="000000"/>
                <w:sz w:val="24"/>
              </w:rPr>
              <w:t>9.5</w:t>
            </w:r>
          </w:p>
        </w:tc>
        <w:tc>
          <w:tcPr>
            <w:tcW w:type="dxa" w:w="9322"/>
          </w:tcPr>
          <w:p>
            <w:pPr>
              <w:spacing w:before="0" w:after="0"/>
              <w:jc w:val="both"/>
            </w:pPr>
            <w:r>
              <w:rPr>
                <w:rFonts w:ascii="Times New Roman" w:hAnsi="Times New Roman"/>
                <w:b/>
                <w:color w:val="000000"/>
                <w:sz w:val="24"/>
              </w:rPr>
              <w:t>Explain in writing</w:t>
            </w:r>
            <w:r>
              <w:rPr>
                <w:rFonts w:ascii="Times New Roman" w:hAnsi="Times New Roman"/>
                <w:color w:val="000000"/>
                <w:sz w:val="24"/>
              </w:rPr>
              <w:t xml:space="preserve"> ATS reply </w:t>
            </w:r>
            <w:r>
              <w:rPr>
                <w:rFonts w:ascii="Times New Roman" w:hAnsi="Times New Roman"/>
                <w:b/>
                <w:color w:val="000000"/>
                <w:sz w:val="24"/>
              </w:rPr>
              <w:t>point 12</w:t>
            </w:r>
            <w:r>
              <w:rPr>
                <w:rFonts w:ascii="Times New Roman" w:hAnsi="Times New Roman"/>
                <w:color w:val="000000"/>
                <w:sz w:val="24"/>
              </w:rPr>
              <w:t xml:space="preserve"> (“compliance subject to finality of orders”) and give </w:t>
            </w:r>
            <w:r>
              <w:rPr>
                <w:rFonts w:ascii="Times New Roman" w:hAnsi="Times New Roman"/>
                <w:b/>
                <w:color w:val="000000"/>
                <w:sz w:val="24"/>
              </w:rPr>
              <w:t>Unit 3051–specific confirmation</w:t>
            </w:r>
            <w:r>
              <w:rPr>
                <w:rFonts w:ascii="Times New Roman" w:hAnsi="Times New Roman"/>
                <w:color w:val="000000"/>
                <w:sz w:val="24"/>
              </w:rPr>
              <w:t xml:space="preserve"> it does not delay duties</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1"/>
        <w:jc w:val="both"/>
      </w:pPr>
      <w:r>
        <w:rPr>
          <w:rFonts w:ascii="Times New Roman" w:hAnsi="Times New Roman"/>
          <w:b/>
          <w:color w:val="000000"/>
          <w:sz w:val="24"/>
        </w:rPr>
        <w:t>PART IV — ADJUDICATED ORDER SAFEGUARDS (DTCP FILE)</w:t>
      </w:r>
      <w:r>
        <w:rPr>
          <w:rFonts w:ascii="Times New Roman" w:hAnsi="Times New Roman"/>
          <w:b/>
          <w:color w:val="000000"/>
          <w:sz w:val="24"/>
        </w:rPr>
      </w:r>
    </w:p>
    <w:p>
      <w:pPr>
        <w:pStyle w:val="Heading2"/>
        <w:jc w:val="both"/>
      </w:pPr>
      <w:r>
        <w:rPr>
          <w:rFonts w:ascii="Times New Roman" w:hAnsi="Times New Roman"/>
          <w:b/>
          <w:color w:val="000000"/>
          <w:sz w:val="24"/>
        </w:rPr>
        <w:t>10. Core compliance safeguards for Unit 3051</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18 — §10 Core compliance safeguards for Unit 3051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10.1</w:t>
            </w:r>
          </w:p>
        </w:tc>
        <w:tc>
          <w:tcPr>
            <w:tcW w:type="dxa" w:w="9062"/>
          </w:tcPr>
          <w:p>
            <w:pPr>
              <w:spacing w:before="0" w:after="0"/>
              <w:jc w:val="both"/>
            </w:pPr>
            <w:r>
              <w:rPr>
                <w:rFonts w:ascii="Times New Roman" w:hAnsi="Times New Roman"/>
                <w:b/>
                <w:color w:val="000000"/>
                <w:sz w:val="24"/>
              </w:rPr>
              <w:t>Confirm on DTCP file</w:t>
            </w:r>
            <w:r>
              <w:rPr>
                <w:rFonts w:ascii="Times New Roman" w:hAnsi="Times New Roman"/>
                <w:color w:val="000000"/>
                <w:sz w:val="24"/>
              </w:rPr>
              <w:t xml:space="preserve"> HARERA order </w:t>
            </w:r>
            <w:r>
              <w:rPr>
                <w:rFonts w:ascii="Times New Roman" w:hAnsi="Times New Roman"/>
                <w:b/>
                <w:color w:val="000000"/>
                <w:sz w:val="24"/>
              </w:rPr>
              <w:t>18.04.2024</w:t>
            </w:r>
            <w:r>
              <w:rPr>
                <w:rFonts w:ascii="Times New Roman" w:hAnsi="Times New Roman"/>
                <w:color w:val="000000"/>
                <w:sz w:val="24"/>
              </w:rPr>
              <w:t xml:space="preserve"> duties </w:t>
            </w:r>
            <w:r>
              <w:rPr>
                <w:rFonts w:ascii="Times New Roman" w:hAnsi="Times New Roman"/>
                <w:b/>
                <w:color w:val="000000"/>
                <w:sz w:val="24"/>
              </w:rPr>
              <w:t>continue</w:t>
            </w:r>
            <w:r>
              <w:rPr>
                <w:rFonts w:ascii="Times New Roman" w:hAnsi="Times New Roman"/>
                <w:color w:val="000000"/>
                <w:sz w:val="24"/>
              </w:rPr>
              <w:t xml:space="preserve"> for Unit 3051 after COD</w:t>
            </w:r>
          </w:p>
        </w:tc>
      </w:tr>
      <w:tr>
        <w:tc>
          <w:tcPr>
            <w:tcW w:type="dxa" w:w="910"/>
          </w:tcPr>
          <w:p>
            <w:pPr>
              <w:spacing w:before="0" w:after="0"/>
              <w:jc w:val="both"/>
            </w:pPr>
            <w:r>
              <w:rPr>
                <w:rFonts w:ascii="Times New Roman" w:hAnsi="Times New Roman"/>
                <w:color w:val="000000"/>
                <w:sz w:val="24"/>
              </w:rPr>
              <w:t>10.2</w:t>
            </w:r>
          </w:p>
        </w:tc>
        <w:tc>
          <w:tcPr>
            <w:tcW w:type="dxa" w:w="9062"/>
          </w:tcPr>
          <w:p>
            <w:pPr>
              <w:spacing w:before="0" w:after="0"/>
              <w:jc w:val="both"/>
            </w:pPr>
            <w:r>
              <w:rPr>
                <w:rFonts w:ascii="Times New Roman" w:hAnsi="Times New Roman"/>
                <w:b/>
                <w:color w:val="000000"/>
                <w:sz w:val="24"/>
              </w:rPr>
              <w:t>Confirm on DTCP file</w:t>
            </w:r>
            <w:r>
              <w:rPr>
                <w:rFonts w:ascii="Times New Roman" w:hAnsi="Times New Roman"/>
                <w:color w:val="000000"/>
                <w:sz w:val="24"/>
              </w:rPr>
              <w:t xml:space="preserve"> Section 39 rectification </w:t>
            </w:r>
            <w:r>
              <w:rPr>
                <w:rFonts w:ascii="Times New Roman" w:hAnsi="Times New Roman"/>
                <w:b/>
                <w:color w:val="000000"/>
                <w:sz w:val="24"/>
              </w:rPr>
              <w:t>08.08.2024</w:t>
            </w:r>
            <w:r>
              <w:rPr>
                <w:rFonts w:ascii="Times New Roman" w:hAnsi="Times New Roman"/>
                <w:color w:val="000000"/>
                <w:sz w:val="24"/>
              </w:rPr>
              <w:t xml:space="preserve"> continues to apply to Unit 3051 after COD</w:t>
            </w:r>
          </w:p>
        </w:tc>
      </w:tr>
      <w:tr>
        <w:tc>
          <w:tcPr>
            <w:tcW w:type="dxa" w:w="910"/>
          </w:tcPr>
          <w:p>
            <w:pPr>
              <w:spacing w:before="0" w:after="0"/>
              <w:jc w:val="both"/>
            </w:pPr>
            <w:r>
              <w:rPr>
                <w:rFonts w:ascii="Times New Roman" w:hAnsi="Times New Roman"/>
                <w:color w:val="000000"/>
                <w:sz w:val="24"/>
              </w:rPr>
              <w:t>10.3</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disclosure of </w:t>
            </w:r>
            <w:r>
              <w:rPr>
                <w:rFonts w:ascii="Times New Roman" w:hAnsi="Times New Roman"/>
                <w:b/>
                <w:color w:val="000000"/>
                <w:sz w:val="24"/>
              </w:rPr>
              <w:t>OC/CC (Occupancy / Completion Certificate)</w:t>
            </w:r>
            <w:r>
              <w:rPr>
                <w:rFonts w:ascii="Times New Roman" w:hAnsi="Times New Roman"/>
                <w:color w:val="000000"/>
                <w:sz w:val="24"/>
              </w:rPr>
              <w:t xml:space="preserve"> status, possession date, and escrow details for Unit 3051 / Tower 03</w:t>
            </w:r>
          </w:p>
        </w:tc>
      </w:tr>
      <w:tr>
        <w:tc>
          <w:tcPr>
            <w:tcW w:type="dxa" w:w="910"/>
          </w:tcPr>
          <w:p>
            <w:pPr>
              <w:spacing w:before="0" w:after="0"/>
              <w:jc w:val="both"/>
            </w:pPr>
            <w:r>
              <w:rPr>
                <w:rFonts w:ascii="Times New Roman" w:hAnsi="Times New Roman"/>
                <w:color w:val="000000"/>
                <w:sz w:val="24"/>
              </w:rPr>
              <w:t>10.4</w:t>
            </w:r>
          </w:p>
        </w:tc>
        <w:tc>
          <w:tcPr>
            <w:tcW w:type="dxa" w:w="9062"/>
          </w:tcPr>
          <w:p>
            <w:pPr>
              <w:spacing w:before="0" w:after="0"/>
              <w:jc w:val="both"/>
            </w:pPr>
            <w:r>
              <w:t>Require proof of full HARERA order compliance as a pre-condition before any further DTCP approval</w:t>
            </w:r>
          </w:p>
        </w:tc>
      </w:tr>
      <w:tr>
        <w:tc>
          <w:tcPr>
            <w:tcW w:type="dxa" w:w="910"/>
          </w:tcPr>
          <w:p>
            <w:pPr>
              <w:spacing w:before="0" w:after="0"/>
              <w:jc w:val="both"/>
            </w:pPr>
            <w:r>
              <w:rPr>
                <w:rFonts w:ascii="Times New Roman" w:hAnsi="Times New Roman"/>
                <w:color w:val="000000"/>
                <w:sz w:val="24"/>
              </w:rPr>
              <w:t>10.5</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status of Complaint </w:t>
            </w:r>
            <w:r>
              <w:rPr>
                <w:rFonts w:ascii="Times New Roman" w:hAnsi="Times New Roman"/>
                <w:b/>
                <w:color w:val="000000"/>
                <w:sz w:val="24"/>
              </w:rPr>
              <w:t>4463/2021</w:t>
            </w:r>
            <w:r>
              <w:rPr>
                <w:rFonts w:ascii="Times New Roman" w:hAnsi="Times New Roman"/>
                <w:color w:val="000000"/>
                <w:sz w:val="24"/>
              </w:rPr>
              <w:t xml:space="preserve"> duties and confirm they </w:t>
            </w:r>
            <w:r>
              <w:rPr>
                <w:rFonts w:ascii="Times New Roman" w:hAnsi="Times New Roman"/>
                <w:b/>
                <w:color w:val="000000"/>
                <w:sz w:val="24"/>
              </w:rPr>
              <w:t>survive</w:t>
            </w:r>
            <w:r>
              <w:rPr>
                <w:rFonts w:ascii="Times New Roman" w:hAnsi="Times New Roman"/>
                <w:color w:val="000000"/>
                <w:sz w:val="24"/>
              </w:rPr>
              <w:t xml:space="preserve"> intra-group COD</w:t>
            </w:r>
          </w:p>
        </w:tc>
      </w:tr>
      <w:tr>
        <w:tc>
          <w:tcPr>
            <w:tcW w:type="dxa" w:w="910"/>
          </w:tcPr>
          <w:p>
            <w:pPr>
              <w:spacing w:before="0" w:after="0"/>
              <w:jc w:val="both"/>
            </w:pPr>
            <w:r>
              <w:rPr>
                <w:rFonts w:ascii="Times New Roman" w:hAnsi="Times New Roman"/>
                <w:color w:val="000000"/>
                <w:sz w:val="24"/>
              </w:rPr>
              <w:t>10.6</w:t>
            </w:r>
          </w:p>
        </w:tc>
        <w:tc>
          <w:tcPr>
            <w:tcW w:type="dxa" w:w="9062"/>
          </w:tcPr>
          <w:p>
            <w:pPr>
              <w:spacing w:before="0" w:after="0"/>
              <w:jc w:val="both"/>
            </w:pPr>
            <w:r>
              <w:rPr>
                <w:rFonts w:ascii="Times New Roman" w:hAnsi="Times New Roman"/>
                <w:b/>
                <w:color w:val="000000"/>
                <w:sz w:val="24"/>
              </w:rPr>
              <w:t>Clarify</w:t>
            </w:r>
            <w:r>
              <w:rPr>
                <w:rFonts w:ascii="Times New Roman" w:hAnsi="Times New Roman"/>
                <w:color w:val="000000"/>
                <w:sz w:val="24"/>
              </w:rPr>
              <w:t xml:space="preserve"> generic DTCP affidavit is </w:t>
            </w:r>
            <w:r>
              <w:rPr>
                <w:rFonts w:ascii="Times New Roman" w:hAnsi="Times New Roman"/>
                <w:b/>
                <w:color w:val="000000"/>
                <w:sz w:val="24"/>
              </w:rPr>
              <w:t>not a substitute</w:t>
            </w:r>
            <w:r>
              <w:rPr>
                <w:rFonts w:ascii="Times New Roman" w:hAnsi="Times New Roman"/>
                <w:color w:val="000000"/>
                <w:sz w:val="24"/>
              </w:rPr>
              <w:t xml:space="preserve"> for Unit 3051–specific compliance</w:t>
            </w:r>
          </w:p>
        </w:tc>
      </w:tr>
      <w:tr>
        <w:tc>
          <w:tcPr>
            <w:tcW w:type="dxa" w:w="910"/>
          </w:tcPr>
          <w:p>
            <w:pPr>
              <w:spacing w:before="0" w:after="0"/>
              <w:jc w:val="both"/>
            </w:pPr>
            <w:r>
              <w:rPr>
                <w:rFonts w:ascii="Times New Roman" w:hAnsi="Times New Roman"/>
                <w:color w:val="000000"/>
                <w:sz w:val="24"/>
              </w:rPr>
              <w:t>10.7</w:t>
            </w:r>
          </w:p>
        </w:tc>
        <w:tc>
          <w:tcPr>
            <w:tcW w:type="dxa" w:w="9062"/>
          </w:tcPr>
          <w:p>
            <w:pPr>
              <w:spacing w:before="0" w:after="0"/>
              <w:jc w:val="both"/>
            </w:pPr>
            <w:r>
              <w:rPr>
                <w:rFonts w:ascii="Times New Roman" w:hAnsi="Times New Roman"/>
                <w:b/>
                <w:color w:val="000000"/>
                <w:sz w:val="24"/>
              </w:rPr>
              <w:t>Require proof of actual performance</w:t>
            </w:r>
            <w:r>
              <w:rPr>
                <w:rFonts w:ascii="Times New Roman" w:hAnsi="Times New Roman"/>
                <w:color w:val="000000"/>
                <w:sz w:val="24"/>
              </w:rPr>
              <w:t xml:space="preserve"> — not promises alone</w:t>
            </w:r>
          </w:p>
        </w:tc>
      </w:tr>
      <w:tr>
        <w:tc>
          <w:tcPr>
            <w:tcW w:type="dxa" w:w="910"/>
          </w:tcPr>
          <w:p>
            <w:pPr>
              <w:spacing w:before="0" w:after="0"/>
              <w:jc w:val="both"/>
            </w:pPr>
            <w:r>
              <w:rPr>
                <w:rFonts w:ascii="Times New Roman" w:hAnsi="Times New Roman"/>
                <w:color w:val="000000"/>
                <w:sz w:val="24"/>
              </w:rPr>
              <w:t>10.8</w:t>
            </w:r>
          </w:p>
        </w:tc>
        <w:tc>
          <w:tcPr>
            <w:tcW w:type="dxa" w:w="9062"/>
          </w:tcPr>
          <w:p>
            <w:pPr>
              <w:spacing w:before="0" w:after="0"/>
              <w:jc w:val="both"/>
            </w:pPr>
            <w:r>
              <w:rPr>
                <w:rFonts w:ascii="Times New Roman" w:hAnsi="Times New Roman"/>
                <w:b/>
                <w:color w:val="000000"/>
                <w:sz w:val="24"/>
              </w:rPr>
              <w:t>Place on DTCP file</w:t>
            </w:r>
            <w:r>
              <w:rPr>
                <w:rFonts w:ascii="Times New Roman" w:hAnsi="Times New Roman"/>
                <w:color w:val="000000"/>
                <w:sz w:val="24"/>
              </w:rPr>
              <w:t xml:space="preserve"> a </w:t>
            </w:r>
            <w:r>
              <w:rPr>
                <w:rFonts w:ascii="Times New Roman" w:hAnsi="Times New Roman"/>
                <w:b/>
                <w:color w:val="000000"/>
                <w:sz w:val="24"/>
              </w:rPr>
              <w:t>detailed compliance note</w:t>
            </w:r>
            <w:r>
              <w:rPr>
                <w:rFonts w:ascii="Times New Roman" w:hAnsi="Times New Roman"/>
                <w:color w:val="000000"/>
                <w:sz w:val="24"/>
              </w:rPr>
              <w:t xml:space="preserve"> listing what is still outstanding for Unit 3051</w:t>
            </w:r>
          </w:p>
        </w:tc>
      </w:tr>
      <w:tr>
        <w:tc>
          <w:tcPr>
            <w:tcW w:type="dxa" w:w="910"/>
          </w:tcPr>
          <w:p>
            <w:pPr>
              <w:spacing w:before="0" w:after="0"/>
              <w:jc w:val="both"/>
            </w:pPr>
            <w:r>
              <w:rPr>
                <w:rFonts w:ascii="Times New Roman" w:hAnsi="Times New Roman"/>
                <w:color w:val="000000"/>
                <w:sz w:val="24"/>
              </w:rPr>
              <w:t>10.9</w:t>
            </w:r>
          </w:p>
        </w:tc>
        <w:tc>
          <w:tcPr>
            <w:tcW w:type="dxa" w:w="906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DTCP record: </w:t>
            </w:r>
            <w:r>
              <w:rPr>
                <w:rFonts w:ascii="Times New Roman" w:hAnsi="Times New Roman"/>
                <w:b/>
                <w:color w:val="000000"/>
                <w:sz w:val="24"/>
              </w:rPr>
              <w:t>Section 40 penalties</w:t>
            </w:r>
            <w:r>
              <w:rPr>
                <w:rFonts w:ascii="Times New Roman" w:hAnsi="Times New Roman"/>
                <w:color w:val="000000"/>
                <w:sz w:val="24"/>
              </w:rPr>
              <w:t xml:space="preserve"> remain available for continued default</w:t>
            </w:r>
          </w:p>
        </w:tc>
      </w:tr>
      <w:tr>
        <w:tc>
          <w:tcPr>
            <w:tcW w:type="dxa" w:w="910"/>
          </w:tcPr>
          <w:p>
            <w:pPr>
              <w:spacing w:before="0" w:after="0"/>
              <w:jc w:val="both"/>
            </w:pPr>
            <w:r>
              <w:rPr>
                <w:rFonts w:ascii="Times New Roman" w:hAnsi="Times New Roman"/>
                <w:color w:val="000000"/>
                <w:sz w:val="24"/>
              </w:rPr>
              <w:t>10.10</w:t>
            </w:r>
          </w:p>
        </w:tc>
        <w:tc>
          <w:tcPr>
            <w:tcW w:type="dxa" w:w="9062"/>
          </w:tcPr>
          <w:p>
            <w:r>
              <w:t>Confirm DTCP planning branch action ordered in HARERA order 18.04.2024 (Direction IV) has been taken or is in progress - on DTCP file</w:t>
            </w:r>
          </w:p>
        </w:tc>
      </w:tr>
      <w:tr>
        <w:tc>
          <w:tcPr>
            <w:tcW w:type="dxa" w:w="910"/>
          </w:tcPr>
          <w:p>
            <w:pPr>
              <w:spacing w:before="0" w:after="0"/>
              <w:jc w:val="both"/>
            </w:pPr>
            <w:r>
              <w:rPr>
                <w:rFonts w:ascii="Times New Roman" w:hAnsi="Times New Roman"/>
                <w:color w:val="000000"/>
                <w:sz w:val="24"/>
              </w:rPr>
              <w:t>10.11</w:t>
            </w:r>
          </w:p>
        </w:tc>
        <w:tc>
          <w:tcPr>
            <w:tcW w:type="dxa" w:w="9062"/>
          </w:tcPr>
          <w:p>
            <w:pPr>
              <w:spacing w:before="0" w:after="0"/>
              <w:jc w:val="both"/>
            </w:pPr>
            <w:r>
              <w:rPr>
                <w:rFonts w:ascii="Times New Roman" w:hAnsi="Times New Roman"/>
                <w:b/>
                <w:color w:val="000000"/>
                <w:sz w:val="24"/>
              </w:rPr>
              <w:t>Give</w:t>
            </w:r>
            <w:r>
              <w:rPr>
                <w:rFonts w:ascii="Times New Roman" w:hAnsi="Times New Roman"/>
                <w:color w:val="000000"/>
                <w:sz w:val="24"/>
              </w:rPr>
              <w:t xml:space="preserve"> undertaking: </w:t>
            </w:r>
            <w:r>
              <w:rPr>
                <w:rFonts w:ascii="Times New Roman" w:hAnsi="Times New Roman"/>
                <w:b/>
                <w:color w:val="000000"/>
                <w:sz w:val="24"/>
              </w:rPr>
              <w:t>Section 71 delay compensation</w:t>
            </w:r>
            <w:r>
              <w:rPr>
                <w:rFonts w:ascii="Times New Roman" w:hAnsi="Times New Roman"/>
                <w:color w:val="000000"/>
                <w:sz w:val="24"/>
              </w:rPr>
              <w:t xml:space="preserve"> claim is </w:t>
            </w:r>
            <w:r>
              <w:rPr>
                <w:rFonts w:ascii="Times New Roman" w:hAnsi="Times New Roman"/>
                <w:b/>
                <w:color w:val="000000"/>
                <w:sz w:val="24"/>
              </w:rPr>
              <w:t>not waived</w:t>
            </w:r>
            <w:r>
              <w:rPr>
                <w:rFonts w:ascii="Times New Roman" w:hAnsi="Times New Roman"/>
                <w:color w:val="000000"/>
                <w:sz w:val="24"/>
              </w:rPr>
              <w:t xml:space="preserve"> by COD</w:t>
            </w:r>
          </w:p>
        </w:tc>
      </w:tr>
      <w:tr>
        <w:tc>
          <w:tcPr>
            <w:tcW w:type="dxa" w:w="910"/>
          </w:tcPr>
          <w:p>
            <w:pPr>
              <w:spacing w:before="0" w:after="0"/>
              <w:jc w:val="both"/>
            </w:pPr>
            <w:r>
              <w:rPr>
                <w:rFonts w:ascii="Times New Roman" w:hAnsi="Times New Roman"/>
                <w:color w:val="000000"/>
                <w:sz w:val="24"/>
              </w:rPr>
              <w:t>10.12</w:t>
            </w:r>
          </w:p>
        </w:tc>
        <w:tc>
          <w:tcPr>
            <w:tcW w:type="dxa" w:w="9062"/>
          </w:tcPr>
          <w:p>
            <w:pPr>
              <w:spacing w:before="0" w:after="0"/>
              <w:jc w:val="both"/>
            </w:pPr>
            <w:r>
              <w:rPr>
                <w:rFonts w:ascii="Times New Roman" w:hAnsi="Times New Roman"/>
                <w:b/>
                <w:color w:val="000000"/>
                <w:sz w:val="24"/>
              </w:rPr>
              <w:t>Record on DTCP file</w:t>
            </w:r>
            <w:r>
              <w:rPr>
                <w:rFonts w:ascii="Times New Roman" w:hAnsi="Times New Roman"/>
                <w:color w:val="000000"/>
                <w:sz w:val="24"/>
              </w:rPr>
              <w:t xml:space="preserve"> HARERA </w:t>
            </w:r>
            <w:r>
              <w:rPr>
                <w:rFonts w:ascii="Times New Roman" w:hAnsi="Times New Roman"/>
                <w:b/>
                <w:color w:val="000000"/>
                <w:sz w:val="24"/>
              </w:rPr>
              <w:t>30-day</w:t>
            </w:r>
            <w:r>
              <w:rPr>
                <w:rFonts w:ascii="Times New Roman" w:hAnsi="Times New Roman"/>
                <w:color w:val="000000"/>
                <w:sz w:val="24"/>
              </w:rPr>
              <w:t xml:space="preserve"> (~18.05.2024) and </w:t>
            </w:r>
            <w:r>
              <w:rPr>
                <w:rFonts w:ascii="Times New Roman" w:hAnsi="Times New Roman"/>
                <w:b/>
                <w:color w:val="000000"/>
                <w:sz w:val="24"/>
              </w:rPr>
              <w:t>90-day</w:t>
            </w:r>
            <w:r>
              <w:rPr>
                <w:rFonts w:ascii="Times New Roman" w:hAnsi="Times New Roman"/>
                <w:color w:val="000000"/>
                <w:sz w:val="24"/>
              </w:rPr>
              <w:t xml:space="preserve"> (~17.07.2024) compliance periods </w:t>
            </w:r>
            <w:r>
              <w:rPr>
                <w:rFonts w:ascii="Times New Roman" w:hAnsi="Times New Roman"/>
                <w:b/>
                <w:color w:val="000000"/>
                <w:sz w:val="24"/>
              </w:rPr>
              <w:t>expired</w:t>
            </w:r>
            <w:r>
              <w:rPr>
                <w:rFonts w:ascii="Times New Roman" w:hAnsi="Times New Roman"/>
                <w:color w:val="000000"/>
                <w:sz w:val="24"/>
              </w:rPr>
              <w:t xml:space="preserve"> — COD/plan benefits are </w:t>
            </w:r>
            <w:r>
              <w:rPr>
                <w:rFonts w:ascii="Times New Roman" w:hAnsi="Times New Roman"/>
                <w:b/>
                <w:color w:val="000000"/>
                <w:sz w:val="24"/>
              </w:rPr>
              <w:t>not substitute</w:t>
            </w:r>
            <w:r>
              <w:rPr>
                <w:rFonts w:ascii="Times New Roman" w:hAnsi="Times New Roman"/>
                <w:color w:val="000000"/>
                <w:sz w:val="24"/>
              </w:rPr>
              <w:t xml:space="preserve"> for execution</w:t>
            </w:r>
          </w:p>
        </w:tc>
      </w:tr>
      <w:tr>
        <w:tc>
          <w:tcPr>
            <w:tcW w:type="dxa" w:w="910"/>
          </w:tcPr>
          <w:p>
            <w:pPr>
              <w:spacing w:before="0" w:after="0"/>
              <w:jc w:val="both"/>
            </w:pPr>
            <w:r>
              <w:rPr>
                <w:rFonts w:ascii="Times New Roman" w:hAnsi="Times New Roman"/>
                <w:color w:val="000000"/>
                <w:sz w:val="24"/>
              </w:rPr>
              <w:t>10.13</w:t>
            </w:r>
          </w:p>
        </w:tc>
        <w:tc>
          <w:tcPr>
            <w:tcW w:type="dxa" w:w="9062"/>
          </w:tcPr>
          <w:p>
            <w:pPr>
              <w:spacing w:before="0" w:after="0"/>
              <w:jc w:val="both"/>
            </w:pPr>
            <w:r>
              <w:t>Request DTCP record: COD, revised plan, and registration amendment remain conditional on full HARERA order execution for Unit 3051</w:t>
            </w:r>
          </w:p>
        </w:tc>
      </w:tr>
    </w:tbl>
    <w:p>
      <w:pPr>
        <w:jc w:val="both"/>
      </w:pPr>
      <w:r>
        <w:rPr>
          <w:rFonts w:ascii="Times New Roman" w:hAnsi="Times New Roman"/>
          <w:color w:val="000000"/>
          <w:sz w:val="24"/>
        </w:rPr>
      </w:r>
    </w:p>
    <w:p>
      <w:pPr>
        <w:pStyle w:val="Heading2"/>
        <w:jc w:val="both"/>
      </w:pPr>
      <w:r>
        <w:rPr>
          <w:rFonts w:ascii="Times New Roman" w:hAnsi="Times New Roman"/>
          <w:b/>
          <w:color w:val="000000"/>
          <w:sz w:val="24"/>
        </w:rPr>
        <w:t>11. Joint liability on DTCP / COD file</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19 — §11 Joint liability on DTCP / COD file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11.1</w:t>
            </w:r>
          </w:p>
        </w:tc>
        <w:tc>
          <w:tcPr>
            <w:tcW w:type="dxa" w:w="9062"/>
          </w:tcPr>
          <w:p>
            <w:pPr>
              <w:spacing w:before="0" w:after="0"/>
              <w:jc w:val="both"/>
            </w:pPr>
            <w:r>
              <w:rPr>
                <w:rFonts w:ascii="Times New Roman" w:hAnsi="Times New Roman"/>
                <w:b/>
                <w:color w:val="000000"/>
                <w:sz w:val="24"/>
              </w:rPr>
              <w:t>Confirm on DTCP file</w:t>
            </w:r>
            <w:r>
              <w:rPr>
                <w:rFonts w:ascii="Times New Roman" w:hAnsi="Times New Roman"/>
                <w:color w:val="000000"/>
                <w:sz w:val="24"/>
              </w:rPr>
              <w:t xml:space="preserve"> </w:t>
            </w:r>
            <w:r>
              <w:rPr>
                <w:rFonts w:ascii="Times New Roman" w:hAnsi="Times New Roman"/>
                <w:b/>
                <w:color w:val="000000"/>
                <w:sz w:val="24"/>
              </w:rPr>
              <w:t>joint and several liability</w:t>
            </w:r>
            <w:r>
              <w:rPr>
                <w:rFonts w:ascii="Times New Roman" w:hAnsi="Times New Roman"/>
                <w:color w:val="000000"/>
                <w:sz w:val="24"/>
              </w:rPr>
              <w:t xml:space="preserve"> of Realworth (BBA/HARERA), Hasta (outgoing), and Homekraft (incoming) ( </w:t>
            </w:r>
            <w:r>
              <w:rPr>
                <w:rFonts w:ascii="Times New Roman" w:hAnsi="Times New Roman"/>
                <w:i/>
                <w:color w:val="000000"/>
                <w:sz w:val="24"/>
              </w:rPr>
              <w:t>see §1A.9, §9.1</w:t>
            </w:r>
            <w:r>
              <w:rPr>
                <w:rFonts w:ascii="Times New Roman" w:hAnsi="Times New Roman"/>
                <w:color w:val="000000"/>
                <w:sz w:val="24"/>
              </w:rPr>
              <w:t xml:space="preserve"> )</w:t>
            </w:r>
          </w:p>
        </w:tc>
      </w:tr>
      <w:tr>
        <w:tc>
          <w:tcPr>
            <w:tcW w:type="dxa" w:w="910"/>
          </w:tcPr>
          <w:p>
            <w:pPr>
              <w:spacing w:before="0" w:after="0"/>
              <w:jc w:val="both"/>
            </w:pPr>
            <w:r>
              <w:rPr>
                <w:rFonts w:ascii="Times New Roman" w:hAnsi="Times New Roman"/>
                <w:color w:val="000000"/>
                <w:sz w:val="24"/>
              </w:rPr>
              <w:t>11.2</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change of developer </w:t>
            </w:r>
            <w:r>
              <w:rPr>
                <w:rFonts w:ascii="Times New Roman" w:hAnsi="Times New Roman"/>
                <w:b/>
                <w:color w:val="000000"/>
                <w:sz w:val="24"/>
              </w:rPr>
              <w:t>does not force</w:t>
            </w:r>
            <w:r>
              <w:rPr>
                <w:rFonts w:ascii="Times New Roman" w:hAnsi="Times New Roman"/>
                <w:color w:val="000000"/>
                <w:sz w:val="24"/>
              </w:rPr>
              <w:t xml:space="preserve"> allottee to restart case or lose limitation</w:t>
            </w:r>
          </w:p>
        </w:tc>
      </w:tr>
      <w:tr>
        <w:tc>
          <w:tcPr>
            <w:tcW w:type="dxa" w:w="910"/>
          </w:tcPr>
          <w:p>
            <w:pPr>
              <w:spacing w:before="0" w:after="0"/>
              <w:jc w:val="both"/>
            </w:pPr>
            <w:r>
              <w:rPr>
                <w:rFonts w:ascii="Times New Roman" w:hAnsi="Times New Roman"/>
                <w:color w:val="000000"/>
                <w:sz w:val="24"/>
              </w:rPr>
              <w:t>11.3</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all three entities to </w:t>
            </w:r>
            <w:r>
              <w:rPr>
                <w:rFonts w:ascii="Times New Roman" w:hAnsi="Times New Roman"/>
                <w:b/>
                <w:color w:val="000000"/>
                <w:sz w:val="24"/>
              </w:rPr>
              <w:t>acknowledge Unit 3051 duties</w:t>
            </w:r>
            <w:r>
              <w:rPr>
                <w:rFonts w:ascii="Times New Roman" w:hAnsi="Times New Roman"/>
                <w:color w:val="000000"/>
                <w:sz w:val="24"/>
              </w:rPr>
              <w:t xml:space="preserve"> in COD undertakings</w:t>
            </w:r>
          </w:p>
        </w:tc>
      </w:tr>
      <w:tr>
        <w:tc>
          <w:tcPr>
            <w:tcW w:type="dxa" w:w="910"/>
          </w:tcPr>
          <w:p>
            <w:pPr>
              <w:spacing w:before="0" w:after="0"/>
              <w:jc w:val="both"/>
            </w:pPr>
            <w:r>
              <w:rPr>
                <w:rFonts w:ascii="Times New Roman" w:hAnsi="Times New Roman"/>
                <w:color w:val="000000"/>
                <w:sz w:val="24"/>
              </w:rPr>
              <w:t>11.4</w:t>
            </w:r>
          </w:p>
        </w:tc>
        <w:tc>
          <w:tcPr>
            <w:tcW w:type="dxa" w:w="9062"/>
          </w:tcPr>
          <w:p>
            <w:pPr>
              <w:spacing w:before="0" w:after="0"/>
              <w:jc w:val="both"/>
            </w:pPr>
            <w:r>
              <w:rPr>
                <w:rFonts w:ascii="Times New Roman" w:hAnsi="Times New Roman"/>
                <w:b/>
                <w:color w:val="000000"/>
                <w:sz w:val="24"/>
              </w:rPr>
              <w:t>Clarify</w:t>
            </w:r>
            <w:r>
              <w:rPr>
                <w:rFonts w:ascii="Times New Roman" w:hAnsi="Times New Roman"/>
                <w:color w:val="000000"/>
                <w:sz w:val="24"/>
              </w:rPr>
              <w:t xml:space="preserve"> COD approval </w:t>
            </w:r>
            <w:r>
              <w:rPr>
                <w:rFonts w:ascii="Times New Roman" w:hAnsi="Times New Roman"/>
                <w:b/>
                <w:color w:val="000000"/>
                <w:sz w:val="24"/>
              </w:rPr>
              <w:t>does not weaken</w:t>
            </w:r>
            <w:r>
              <w:rPr>
                <w:rFonts w:ascii="Times New Roman" w:hAnsi="Times New Roman"/>
                <w:color w:val="000000"/>
                <w:sz w:val="24"/>
              </w:rPr>
              <w:t xml:space="preserve"> duties just because liabilities moved between group companies</w:t>
            </w:r>
          </w:p>
        </w:tc>
      </w:tr>
      <w:tr>
        <w:tc>
          <w:tcPr>
            <w:tcW w:type="dxa" w:w="910"/>
          </w:tcPr>
          <w:p>
            <w:pPr>
              <w:spacing w:before="0" w:after="0"/>
              <w:jc w:val="both"/>
            </w:pPr>
            <w:r>
              <w:rPr>
                <w:rFonts w:ascii="Times New Roman" w:hAnsi="Times New Roman"/>
                <w:color w:val="000000"/>
                <w:sz w:val="24"/>
              </w:rPr>
              <w:t>11.5</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which group company holds </w:t>
            </w:r>
            <w:r>
              <w:rPr>
                <w:rFonts w:ascii="Times New Roman" w:hAnsi="Times New Roman"/>
                <w:b/>
                <w:color w:val="000000"/>
                <w:sz w:val="24"/>
              </w:rPr>
              <w:t>project funds and escrow</w:t>
            </w:r>
          </w:p>
        </w:tc>
      </w:tr>
      <w:tr>
        <w:tc>
          <w:tcPr>
            <w:tcW w:type="dxa" w:w="910"/>
          </w:tcPr>
          <w:p>
            <w:pPr>
              <w:spacing w:before="0" w:after="0"/>
              <w:jc w:val="both"/>
            </w:pPr>
            <w:r>
              <w:rPr>
                <w:rFonts w:ascii="Times New Roman" w:hAnsi="Times New Roman"/>
                <w:color w:val="000000"/>
                <w:sz w:val="24"/>
              </w:rPr>
              <w:t>11.6</w:t>
            </w:r>
          </w:p>
        </w:tc>
        <w:tc>
          <w:tcPr>
            <w:tcW w:type="dxa" w:w="906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w:t>
            </w:r>
            <w:r>
              <w:rPr>
                <w:rFonts w:ascii="Times New Roman" w:hAnsi="Times New Roman"/>
                <w:b/>
                <w:color w:val="000000"/>
                <w:sz w:val="24"/>
              </w:rPr>
              <w:t>ATS Realworth stays bound</w:t>
            </w:r>
            <w:r>
              <w:rPr>
                <w:rFonts w:ascii="Times New Roman" w:hAnsi="Times New Roman"/>
                <w:color w:val="000000"/>
                <w:sz w:val="24"/>
              </w:rPr>
              <w:t xml:space="preserve"> as BBA party and HARERA respondent — COD does not release Realworth ( </w:t>
            </w:r>
            <w:r>
              <w:rPr>
                <w:rFonts w:ascii="Times New Roman" w:hAnsi="Times New Roman"/>
                <w:i/>
                <w:color w:val="000000"/>
                <w:sz w:val="24"/>
              </w:rPr>
              <w:t>see §9.1</w:t>
            </w:r>
            <w:r>
              <w:rPr>
                <w:rFonts w:ascii="Times New Roman" w:hAnsi="Times New Roman"/>
                <w:color w:val="000000"/>
                <w:sz w:val="24"/>
              </w:rPr>
              <w:t xml:space="preserve"> )</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1"/>
        <w:jc w:val="both"/>
      </w:pPr>
      <w:r>
        <w:rPr>
          <w:rFonts w:ascii="Times New Roman" w:hAnsi="Times New Roman"/>
          <w:b/>
          <w:color w:val="000000"/>
          <w:sz w:val="24"/>
        </w:rPr>
        <w:t>PART V — REVISED BUILDING PLAN &amp; TECHNICAL IMPACT</w:t>
      </w:r>
      <w:r>
        <w:rPr>
          <w:rFonts w:ascii="Times New Roman" w:hAnsi="Times New Roman"/>
          <w:b/>
          <w:color w:val="000000"/>
          <w:sz w:val="24"/>
        </w:rPr>
      </w:r>
    </w:p>
    <w:p>
      <w:pPr>
        <w:pStyle w:val="Heading2"/>
        <w:jc w:val="both"/>
      </w:pPr>
      <w:r>
        <w:rPr>
          <w:rFonts w:ascii="Times New Roman" w:hAnsi="Times New Roman"/>
          <w:b/>
          <w:color w:val="000000"/>
          <w:sz w:val="24"/>
        </w:rPr>
        <w:t>12. Plan approval and objection process (separate from COD track)</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20 — §12 Plan approval and objection process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00"/>
        <w:gridCol w:w="8672"/>
      </w:tblGrid>
      <w:tr>
        <w:tc>
          <w:tcPr>
            <w:tcW w:type="dxa" w:w="1300"/>
          </w:tcPr>
          <w:p>
            <w:pPr>
              <w:spacing w:before="0" w:after="0"/>
              <w:jc w:val="both"/>
            </w:pPr>
            <w:r>
              <w:rPr>
                <w:rFonts w:ascii="Times New Roman" w:hAnsi="Times New Roman"/>
                <w:b/>
                <w:color w:val="000000"/>
                <w:sz w:val="24"/>
              </w:rPr>
              <w:t>No.</w:t>
            </w:r>
          </w:p>
        </w:tc>
        <w:tc>
          <w:tcPr>
            <w:tcW w:type="dxa" w:w="8672"/>
          </w:tcPr>
          <w:p>
            <w:pPr>
              <w:spacing w:before="0" w:after="0"/>
              <w:jc w:val="both"/>
            </w:pPr>
            <w:r>
              <w:rPr>
                <w:rFonts w:ascii="Times New Roman" w:hAnsi="Times New Roman"/>
                <w:b/>
                <w:color w:val="000000"/>
                <w:sz w:val="24"/>
              </w:rPr>
              <w:t>What is required</w:t>
            </w:r>
          </w:p>
        </w:tc>
      </w:tr>
      <w:tr>
        <w:tc>
          <w:tcPr>
            <w:tcW w:type="dxa" w:w="1300"/>
          </w:tcPr>
          <w:p>
            <w:pPr>
              <w:spacing w:before="0" w:after="0"/>
              <w:jc w:val="both"/>
            </w:pPr>
            <w:r>
              <w:rPr>
                <w:rFonts w:ascii="Times New Roman" w:hAnsi="Times New Roman"/>
                <w:color w:val="000000"/>
                <w:sz w:val="24"/>
              </w:rPr>
              <w:t>12.1</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copy of revised plan approval </w:t>
            </w:r>
            <w:r>
              <w:rPr>
                <w:rFonts w:ascii="Times New Roman" w:hAnsi="Times New Roman"/>
                <w:b/>
                <w:color w:val="000000"/>
                <w:sz w:val="24"/>
              </w:rPr>
              <w:t>ZP-938-II dated 04.05.2026</w:t>
            </w:r>
          </w:p>
        </w:tc>
      </w:tr>
      <w:tr>
        <w:tc>
          <w:tcPr>
            <w:tcW w:type="dxa" w:w="1300"/>
          </w:tcPr>
          <w:p>
            <w:pPr>
              <w:spacing w:before="0" w:after="0"/>
              <w:jc w:val="both"/>
            </w:pPr>
            <w:r>
              <w:rPr>
                <w:rFonts w:ascii="Times New Roman" w:hAnsi="Times New Roman"/>
                <w:color w:val="000000"/>
                <w:sz w:val="24"/>
              </w:rPr>
              <w:t>12.2</w:t>
            </w:r>
          </w:p>
        </w:tc>
        <w:tc>
          <w:tcPr>
            <w:tcW w:type="dxa" w:w="8672"/>
          </w:tcPr>
          <w:p>
            <w:pPr>
              <w:spacing w:before="0" w:after="0"/>
              <w:jc w:val="both"/>
            </w:pPr>
            <w:r>
              <w:rPr>
                <w:rFonts w:ascii="Times New Roman" w:hAnsi="Times New Roman"/>
                <w:b/>
                <w:color w:val="000000"/>
                <w:sz w:val="24"/>
              </w:rPr>
              <w:t>Attend or file</w:t>
            </w:r>
            <w:r>
              <w:rPr>
                <w:rFonts w:ascii="Times New Roman" w:hAnsi="Times New Roman"/>
                <w:color w:val="000000"/>
                <w:sz w:val="24"/>
              </w:rPr>
              <w:t xml:space="preserve"> objections at </w:t>
            </w:r>
            <w:r>
              <w:rPr>
                <w:rFonts w:ascii="Times New Roman" w:hAnsi="Times New Roman"/>
                <w:b/>
                <w:color w:val="000000"/>
                <w:sz w:val="24"/>
              </w:rPr>
              <w:t>Condition VII</w:t>
            </w:r>
            <w:r>
              <w:rPr>
                <w:rFonts w:ascii="Times New Roman" w:hAnsi="Times New Roman"/>
                <w:color w:val="000000"/>
                <w:sz w:val="24"/>
              </w:rPr>
              <w:t xml:space="preserve"> hearing of memo </w:t>
            </w:r>
            <w:r>
              <w:rPr>
                <w:rFonts w:ascii="Times New Roman" w:hAnsi="Times New Roman"/>
                <w:b/>
                <w:color w:val="000000"/>
                <w:sz w:val="24"/>
              </w:rPr>
              <w:t>ZP-938-II</w:t>
            </w:r>
            <w:r>
              <w:rPr>
                <w:rFonts w:ascii="Times New Roman" w:hAnsi="Times New Roman"/>
                <w:color w:val="000000"/>
                <w:sz w:val="24"/>
              </w:rPr>
              <w:t xml:space="preserve"> (objections to revised plan) — STP hearing </w:t>
            </w:r>
            <w:r>
              <w:rPr>
                <w:rFonts w:ascii="Times New Roman" w:hAnsi="Times New Roman"/>
                <w:b/>
                <w:color w:val="000000"/>
                <w:sz w:val="24"/>
              </w:rPr>
              <w:t>18.06.2026</w:t>
            </w:r>
            <w:r>
              <w:rPr>
                <w:rFonts w:ascii="Times New Roman" w:hAnsi="Times New Roman"/>
                <w:color w:val="000000"/>
                <w:sz w:val="24"/>
              </w:rPr>
              <w:t xml:space="preserve"> (email </w:t>
            </w:r>
            <w:r>
              <w:rPr>
                <w:rFonts w:ascii="Times New Roman" w:hAnsi="Times New Roman"/>
                <w:b/>
                <w:color w:val="000000"/>
                <w:sz w:val="24"/>
              </w:rPr>
              <w:t>15.06.2026</w:t>
            </w:r>
            <w:r>
              <w:rPr>
                <w:rFonts w:ascii="Times New Roman" w:hAnsi="Times New Roman"/>
                <w:color w:val="000000"/>
                <w:sz w:val="24"/>
              </w:rPr>
              <w:t xml:space="preserve"> )</w:t>
            </w:r>
          </w:p>
        </w:tc>
      </w:tr>
      <w:tr>
        <w:tc>
          <w:tcPr>
            <w:tcW w:type="dxa" w:w="1300"/>
          </w:tcPr>
          <w:p>
            <w:pPr>
              <w:spacing w:before="0" w:after="0"/>
              <w:jc w:val="both"/>
            </w:pPr>
            <w:r>
              <w:rPr>
                <w:rFonts w:ascii="Times New Roman" w:hAnsi="Times New Roman"/>
                <w:color w:val="000000"/>
                <w:sz w:val="24"/>
              </w:rPr>
              <w:t>12.3</w:t>
            </w:r>
          </w:p>
        </w:tc>
        <w:tc>
          <w:tcPr>
            <w:tcW w:type="dxa" w:w="8672"/>
          </w:tcPr>
          <w:p>
            <w:pPr>
              <w:spacing w:before="0" w:after="0"/>
              <w:jc w:val="both"/>
            </w:pPr>
            <w:r>
              <w:rPr>
                <w:rFonts w:ascii="Times New Roman" w:hAnsi="Times New Roman"/>
                <w:b/>
                <w:color w:val="000000"/>
                <w:sz w:val="24"/>
              </w:rPr>
              <w:t>Keep separate</w:t>
            </w:r>
            <w:r>
              <w:rPr>
                <w:rFonts w:ascii="Times New Roman" w:hAnsi="Times New Roman"/>
                <w:color w:val="000000"/>
                <w:sz w:val="24"/>
              </w:rPr>
              <w:t xml:space="preserve"> </w:t>
            </w:r>
            <w:r>
              <w:rPr>
                <w:rFonts w:ascii="Times New Roman" w:hAnsi="Times New Roman"/>
                <w:b/>
                <w:color w:val="000000"/>
                <w:sz w:val="24"/>
              </w:rPr>
              <w:t>COD track</w:t>
            </w:r>
            <w:r>
              <w:rPr>
                <w:rFonts w:ascii="Times New Roman" w:hAnsi="Times New Roman"/>
                <w:color w:val="000000"/>
                <w:sz w:val="24"/>
              </w:rPr>
              <w:t xml:space="preserve"> (10.12.2025) and </w:t>
            </w:r>
            <w:r>
              <w:rPr>
                <w:rFonts w:ascii="Times New Roman" w:hAnsi="Times New Roman"/>
                <w:b/>
                <w:color w:val="000000"/>
                <w:sz w:val="24"/>
              </w:rPr>
              <w:t>revised plan track</w:t>
            </w:r>
            <w:r>
              <w:rPr>
                <w:rFonts w:ascii="Times New Roman" w:hAnsi="Times New Roman"/>
                <w:color w:val="000000"/>
                <w:sz w:val="24"/>
              </w:rPr>
              <w:t xml:space="preserve"> (04.05.2026) in all filings</w:t>
            </w:r>
          </w:p>
        </w:tc>
      </w:tr>
      <w:tr>
        <w:tc>
          <w:tcPr>
            <w:tcW w:type="dxa" w:w="1300"/>
          </w:tcPr>
          <w:p>
            <w:pPr>
              <w:spacing w:before="0" w:after="0"/>
              <w:jc w:val="both"/>
            </w:pPr>
            <w:r>
              <w:rPr>
                <w:rFonts w:ascii="Times New Roman" w:hAnsi="Times New Roman"/>
                <w:color w:val="000000"/>
                <w:sz w:val="24"/>
              </w:rPr>
              <w:t>12.4</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full </w:t>
            </w:r>
            <w:r>
              <w:rPr>
                <w:rFonts w:ascii="Times New Roman" w:hAnsi="Times New Roman"/>
                <w:b/>
                <w:color w:val="000000"/>
                <w:sz w:val="24"/>
              </w:rPr>
              <w:t>ZP-938-II memo</w:t>
            </w:r>
            <w:r>
              <w:rPr>
                <w:rFonts w:ascii="Times New Roman" w:hAnsi="Times New Roman"/>
                <w:color w:val="000000"/>
                <w:sz w:val="24"/>
              </w:rPr>
              <w:t xml:space="preserve"> and compliance papers — certified DTCP/STP copy</w:t>
            </w:r>
          </w:p>
        </w:tc>
      </w:tr>
      <w:tr>
        <w:tc>
          <w:tcPr>
            <w:tcW w:type="dxa" w:w="1300"/>
          </w:tcPr>
          <w:p>
            <w:pPr>
              <w:spacing w:before="0" w:after="0"/>
              <w:jc w:val="both"/>
            </w:pPr>
            <w:r>
              <w:rPr>
                <w:rFonts w:ascii="Times New Roman" w:hAnsi="Times New Roman"/>
                <w:color w:val="000000"/>
                <w:sz w:val="24"/>
              </w:rPr>
              <w:t>12.5</w:t>
            </w:r>
          </w:p>
        </w:tc>
        <w:tc>
          <w:tcPr>
            <w:tcW w:type="dxa" w:w="8672"/>
          </w:tcPr>
          <w:p>
            <w:pPr>
              <w:spacing w:before="0" w:after="0"/>
              <w:jc w:val="both"/>
            </w:pPr>
            <w:r>
              <w:rPr>
                <w:rFonts w:ascii="Times New Roman" w:hAnsi="Times New Roman"/>
                <w:b/>
                <w:color w:val="000000"/>
                <w:sz w:val="24"/>
              </w:rPr>
              <w:t>Correct</w:t>
            </w:r>
            <w:r>
              <w:rPr>
                <w:rFonts w:ascii="Times New Roman" w:hAnsi="Times New Roman"/>
                <w:color w:val="000000"/>
                <w:sz w:val="24"/>
              </w:rPr>
              <w:t xml:space="preserve"> ATS typo </w:t>
            </w:r>
            <w:r>
              <w:rPr>
                <w:rFonts w:ascii="Times New Roman" w:hAnsi="Times New Roman"/>
                <w:b/>
                <w:color w:val="000000"/>
                <w:sz w:val="24"/>
              </w:rPr>
              <w:t>ZP-983-II</w:t>
            </w:r>
            <w:r>
              <w:rPr>
                <w:rFonts w:ascii="Times New Roman" w:hAnsi="Times New Roman"/>
                <w:color w:val="000000"/>
                <w:sz w:val="24"/>
              </w:rPr>
              <w:t xml:space="preserve"> to correct number </w:t>
            </w:r>
            <w:r>
              <w:rPr>
                <w:rFonts w:ascii="Times New Roman" w:hAnsi="Times New Roman"/>
                <w:b/>
                <w:color w:val="000000"/>
                <w:sz w:val="24"/>
              </w:rPr>
              <w:t>ZP-938-II</w:t>
            </w:r>
            <w:r>
              <w:rPr>
                <w:rFonts w:ascii="Times New Roman" w:hAnsi="Times New Roman"/>
                <w:color w:val="000000"/>
                <w:sz w:val="24"/>
              </w:rPr>
              <w:t xml:space="preserve"> in all correspondence and on record</w:t>
            </w:r>
          </w:p>
        </w:tc>
      </w:tr>
      <w:tr>
        <w:tc>
          <w:tcPr>
            <w:tcW w:type="dxa" w:w="1300"/>
          </w:tcPr>
          <w:p>
            <w:pPr>
              <w:spacing w:before="0" w:after="0"/>
              <w:jc w:val="both"/>
            </w:pPr>
            <w:r>
              <w:rPr>
                <w:rFonts w:ascii="Times New Roman" w:hAnsi="Times New Roman"/>
                <w:color w:val="000000"/>
                <w:sz w:val="24"/>
              </w:rPr>
              <w:t>12.6</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DTCP/STP permission from official file</w:t>
            </w:r>
            <w:r>
              <w:rPr>
                <w:rFonts w:ascii="Times New Roman" w:hAnsi="Times New Roman"/>
                <w:color w:val="000000"/>
                <w:sz w:val="24"/>
              </w:rPr>
              <w:t xml:space="preserve"> — not ATS-prepared copy only</w:t>
            </w:r>
          </w:p>
        </w:tc>
      </w:tr>
      <w:tr>
        <w:tc>
          <w:tcPr>
            <w:tcW w:type="dxa" w:w="1300"/>
          </w:tcPr>
          <w:p>
            <w:pPr>
              <w:spacing w:before="0" w:after="0"/>
              <w:jc w:val="both"/>
            </w:pPr>
            <w:r>
              <w:rPr>
                <w:rFonts w:ascii="Times New Roman" w:hAnsi="Times New Roman"/>
                <w:color w:val="000000"/>
                <w:sz w:val="24"/>
              </w:rPr>
              <w:t>12.7</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earlier sanctioned plans</w:t>
            </w:r>
            <w:r>
              <w:rPr>
                <w:rFonts w:ascii="Times New Roman" w:hAnsi="Times New Roman"/>
                <w:color w:val="000000"/>
                <w:sz w:val="24"/>
              </w:rPr>
              <w:t xml:space="preserve"> — full tower/floor/unit drawings</w:t>
            </w:r>
          </w:p>
        </w:tc>
      </w:tr>
      <w:tr>
        <w:tc>
          <w:tcPr>
            <w:tcW w:type="dxa" w:w="1300"/>
          </w:tcPr>
          <w:p>
            <w:pPr>
              <w:spacing w:before="0" w:after="0"/>
              <w:jc w:val="both"/>
            </w:pPr>
            <w:r>
              <w:rPr>
                <w:rFonts w:ascii="Times New Roman" w:hAnsi="Times New Roman"/>
                <w:color w:val="000000"/>
                <w:sz w:val="24"/>
              </w:rPr>
              <w:t>12.8</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revised plans</w:t>
            </w:r>
            <w:r>
              <w:rPr>
                <w:rFonts w:ascii="Times New Roman" w:hAnsi="Times New Roman"/>
                <w:color w:val="000000"/>
                <w:sz w:val="24"/>
              </w:rPr>
              <w:t xml:space="preserve"> showing every change</w:t>
            </w:r>
          </w:p>
        </w:tc>
      </w:tr>
      <w:tr>
        <w:tc>
          <w:tcPr>
            <w:tcW w:type="dxa" w:w="1300"/>
          </w:tcPr>
          <w:p>
            <w:pPr>
              <w:spacing w:before="0" w:after="0"/>
              <w:jc w:val="both"/>
            </w:pPr>
            <w:r>
              <w:rPr>
                <w:rFonts w:ascii="Times New Roman" w:hAnsi="Times New Roman"/>
                <w:color w:val="000000"/>
                <w:sz w:val="24"/>
              </w:rPr>
              <w:t>12.9</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item-by-item comparison</w:t>
            </w:r>
            <w:r>
              <w:rPr>
                <w:rFonts w:ascii="Times New Roman" w:hAnsi="Times New Roman"/>
                <w:color w:val="000000"/>
                <w:sz w:val="24"/>
              </w:rPr>
              <w:t xml:space="preserve"> — old plan vs revised plan</w:t>
            </w:r>
          </w:p>
        </w:tc>
      </w:tr>
      <w:tr>
        <w:tc>
          <w:tcPr>
            <w:tcW w:type="dxa" w:w="1300"/>
          </w:tcPr>
          <w:p>
            <w:pPr>
              <w:spacing w:before="0" w:after="0"/>
              <w:jc w:val="both"/>
            </w:pPr>
            <w:r>
              <w:rPr>
                <w:rFonts w:ascii="Times New Roman" w:hAnsi="Times New Roman"/>
                <w:color w:val="000000"/>
                <w:sz w:val="24"/>
              </w:rPr>
              <w:t>12.10</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impact note for </w:t>
            </w:r>
            <w:r>
              <w:rPr>
                <w:rFonts w:ascii="Times New Roman" w:hAnsi="Times New Roman"/>
                <w:b/>
                <w:color w:val="000000"/>
                <w:sz w:val="24"/>
              </w:rPr>
              <w:t>Tower 03 / Unit 3051</w:t>
            </w:r>
          </w:p>
        </w:tc>
      </w:tr>
      <w:tr>
        <w:tc>
          <w:tcPr>
            <w:tcW w:type="dxa" w:w="1300"/>
          </w:tcPr>
          <w:p>
            <w:pPr>
              <w:spacing w:before="0" w:after="0"/>
              <w:jc w:val="both"/>
            </w:pPr>
            <w:r>
              <w:rPr>
                <w:rFonts w:ascii="Times New Roman" w:hAnsi="Times New Roman"/>
                <w:color w:val="000000"/>
                <w:sz w:val="24"/>
              </w:rPr>
              <w:t>12.11</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plan changes: </w:t>
            </w:r>
            <w:r>
              <w:rPr>
                <w:rFonts w:ascii="Times New Roman" w:hAnsi="Times New Roman"/>
                <w:b/>
                <w:color w:val="000000"/>
                <w:sz w:val="24"/>
              </w:rPr>
              <w:t>FAR (Floor Area Ratio)</w:t>
            </w:r>
            <w:r>
              <w:rPr>
                <w:rFonts w:ascii="Times New Roman" w:hAnsi="Times New Roman"/>
                <w:color w:val="000000"/>
                <w:sz w:val="24"/>
              </w:rPr>
              <w:t xml:space="preserve"> , density, units </w:t>
            </w:r>
            <w:r>
              <w:rPr>
                <w:rFonts w:ascii="Times New Roman" w:hAnsi="Times New Roman"/>
                <w:b/>
                <w:color w:val="000000"/>
                <w:sz w:val="24"/>
              </w:rPr>
              <w:t>522→734</w:t>
            </w:r>
            <w:r>
              <w:rPr>
                <w:rFonts w:ascii="Times New Roman" w:hAnsi="Times New Roman"/>
                <w:color w:val="000000"/>
                <w:sz w:val="24"/>
              </w:rPr>
              <w:t xml:space="preserve"> , parking </w:t>
            </w:r>
            <w:r>
              <w:rPr>
                <w:rFonts w:ascii="Times New Roman" w:hAnsi="Times New Roman"/>
                <w:b/>
                <w:color w:val="000000"/>
                <w:sz w:val="24"/>
              </w:rPr>
              <w:t>999→957</w:t>
            </w:r>
            <w:r>
              <w:rPr>
                <w:rFonts w:ascii="Times New Roman" w:hAnsi="Times New Roman"/>
                <w:color w:val="000000"/>
                <w:sz w:val="24"/>
              </w:rPr>
              <w:t xml:space="preserve"> , green area reduction</w:t>
            </w:r>
          </w:p>
        </w:tc>
      </w:tr>
      <w:tr>
        <w:tc>
          <w:tcPr>
            <w:tcW w:type="dxa" w:w="1300"/>
          </w:tcPr>
          <w:p>
            <w:pPr>
              <w:spacing w:before="0" w:after="0"/>
              <w:jc w:val="both"/>
            </w:pPr>
            <w:r>
              <w:rPr>
                <w:rFonts w:ascii="Times New Roman" w:hAnsi="Times New Roman"/>
                <w:color w:val="000000"/>
                <w:sz w:val="24"/>
              </w:rPr>
              <w:t>12.12</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Tower 03 change: </w:t>
            </w:r>
            <w:r>
              <w:rPr>
                <w:rFonts w:ascii="Times New Roman" w:hAnsi="Times New Roman"/>
                <w:b/>
                <w:color w:val="000000"/>
                <w:sz w:val="24"/>
              </w:rPr>
              <w:t>G+29 → S1+S2+30</w:t>
            </w:r>
            <w:r>
              <w:rPr>
                <w:rFonts w:ascii="Times New Roman" w:hAnsi="Times New Roman"/>
                <w:color w:val="000000"/>
                <w:sz w:val="24"/>
              </w:rPr>
              <w:t xml:space="preserve"> ; height </w:t>
            </w:r>
            <w:r>
              <w:rPr>
                <w:rFonts w:ascii="Times New Roman" w:hAnsi="Times New Roman"/>
                <w:b/>
                <w:color w:val="000000"/>
                <w:sz w:val="24"/>
              </w:rPr>
              <w:t>96.95 m → 101.05 m</w:t>
            </w:r>
          </w:p>
        </w:tc>
      </w:tr>
      <w:tr>
        <w:tc>
          <w:tcPr>
            <w:tcW w:type="dxa" w:w="1300"/>
          </w:tcPr>
          <w:p>
            <w:pPr>
              <w:spacing w:before="0" w:after="0"/>
              <w:jc w:val="both"/>
            </w:pPr>
            <w:r>
              <w:rPr>
                <w:rFonts w:ascii="Times New Roman" w:hAnsi="Times New Roman"/>
                <w:color w:val="000000"/>
                <w:sz w:val="24"/>
              </w:rPr>
              <w:t>12.13</w:t>
            </w:r>
          </w:p>
        </w:tc>
        <w:tc>
          <w:tcPr>
            <w:tcW w:type="dxa" w:w="8672"/>
          </w:tcPr>
          <w:p>
            <w:pPr>
              <w:spacing w:before="0" w:after="0"/>
              <w:jc w:val="both"/>
            </w:pPr>
            <w:r>
              <w:rPr>
                <w:rFonts w:ascii="Times New Roman" w:hAnsi="Times New Roman"/>
                <w:b/>
                <w:color w:val="000000"/>
                <w:sz w:val="24"/>
              </w:rPr>
              <w:t>Withhold</w:t>
            </w:r>
            <w:r>
              <w:rPr>
                <w:rFonts w:ascii="Times New Roman" w:hAnsi="Times New Roman"/>
                <w:color w:val="000000"/>
                <w:sz w:val="24"/>
              </w:rPr>
              <w:t xml:space="preserve"> </w:t>
            </w:r>
            <w:r>
              <w:rPr>
                <w:rFonts w:ascii="Times New Roman" w:hAnsi="Times New Roman"/>
                <w:b/>
                <w:color w:val="000000"/>
                <w:sz w:val="24"/>
              </w:rPr>
              <w:t>Section 14, RERA Act 2016</w:t>
            </w:r>
            <w:r>
              <w:rPr>
                <w:rFonts w:ascii="Times New Roman" w:hAnsi="Times New Roman"/>
                <w:color w:val="000000"/>
                <w:sz w:val="24"/>
              </w:rPr>
              <w:t xml:space="preserve"> consent for plan/specification changes until </w:t>
            </w:r>
            <w:r>
              <w:rPr>
                <w:rFonts w:ascii="Times New Roman" w:hAnsi="Times New Roman"/>
                <w:b/>
                <w:color w:val="000000"/>
                <w:sz w:val="24"/>
              </w:rPr>
              <w:t>full technical disclosure</w:t>
            </w:r>
          </w:p>
        </w:tc>
      </w:tr>
      <w:tr>
        <w:tc>
          <w:tcPr>
            <w:tcW w:type="dxa" w:w="1300"/>
          </w:tcPr>
          <w:p>
            <w:pPr>
              <w:spacing w:before="0" w:after="0"/>
              <w:jc w:val="both"/>
            </w:pPr>
            <w:r>
              <w:rPr>
                <w:rFonts w:ascii="Times New Roman" w:hAnsi="Times New Roman"/>
                <w:color w:val="000000"/>
                <w:sz w:val="24"/>
              </w:rPr>
              <w:t>12.14</w:t>
            </w:r>
          </w:p>
        </w:tc>
        <w:tc>
          <w:tcPr>
            <w:tcW w:type="dxa" w:w="8672"/>
          </w:tcPr>
          <w:p>
            <w:pPr>
              <w:spacing w:before="0" w:after="0"/>
              <w:jc w:val="both"/>
            </w:pPr>
            <w:r>
              <w:rPr>
                <w:rFonts w:ascii="Times New Roman" w:hAnsi="Times New Roman"/>
                <w:b/>
                <w:color w:val="000000"/>
                <w:sz w:val="24"/>
              </w:rPr>
              <w:t>Use</w:t>
            </w:r>
            <w:r>
              <w:rPr>
                <w:rFonts w:ascii="Times New Roman" w:hAnsi="Times New Roman"/>
                <w:color w:val="000000"/>
                <w:sz w:val="24"/>
              </w:rPr>
              <w:t xml:space="preserve"> </w:t>
            </w:r>
            <w:r>
              <w:rPr>
                <w:rFonts w:ascii="Times New Roman" w:hAnsi="Times New Roman"/>
                <w:b/>
                <w:color w:val="000000"/>
                <w:sz w:val="24"/>
              </w:rPr>
              <w:t>Section 19, RERA Act 2016</w:t>
            </w:r>
            <w:r>
              <w:rPr>
                <w:rFonts w:ascii="Times New Roman" w:hAnsi="Times New Roman"/>
                <w:color w:val="000000"/>
                <w:sz w:val="24"/>
              </w:rPr>
              <w:t xml:space="preserve"> — demand construction progress, accounts, and stage-wise schedule</w:t>
            </w:r>
          </w:p>
        </w:tc>
      </w:tr>
      <w:tr>
        <w:tc>
          <w:tcPr>
            <w:tcW w:type="dxa" w:w="1300"/>
          </w:tcPr>
          <w:p>
            <w:pPr>
              <w:spacing w:before="0" w:after="0"/>
              <w:jc w:val="both"/>
            </w:pPr>
            <w:r>
              <w:rPr>
                <w:rFonts w:ascii="Times New Roman" w:hAnsi="Times New Roman"/>
                <w:color w:val="000000"/>
                <w:sz w:val="24"/>
              </w:rPr>
              <w:t>12.15</w:t>
            </w:r>
          </w:p>
        </w:tc>
        <w:tc>
          <w:tcPr>
            <w:tcW w:type="dxa" w:w="8672"/>
          </w:tcPr>
          <w:p>
            <w:pPr>
              <w:spacing w:before="0" w:after="0"/>
              <w:jc w:val="both"/>
            </w:pPr>
            <w:r>
              <w:rPr>
                <w:rFonts w:ascii="Times New Roman" w:hAnsi="Times New Roman"/>
                <w:b/>
                <w:color w:val="000000"/>
                <w:sz w:val="24"/>
              </w:rPr>
              <w:t>Prepare</w:t>
            </w:r>
            <w:r>
              <w:rPr>
                <w:rFonts w:ascii="Times New Roman" w:hAnsi="Times New Roman"/>
                <w:color w:val="000000"/>
                <w:sz w:val="24"/>
              </w:rPr>
              <w:t xml:space="preserve"> chart comparing </w:t>
            </w:r>
            <w:r>
              <w:rPr>
                <w:rFonts w:ascii="Times New Roman" w:hAnsi="Times New Roman"/>
                <w:b/>
                <w:color w:val="000000"/>
                <w:sz w:val="24"/>
              </w:rPr>
              <w:t>BBA promises</w:t>
            </w:r>
            <w:r>
              <w:rPr>
                <w:rFonts w:ascii="Times New Roman" w:hAnsi="Times New Roman"/>
                <w:color w:val="000000"/>
                <w:sz w:val="24"/>
              </w:rPr>
              <w:t xml:space="preserve"> vs revised plan — item by item</w:t>
            </w:r>
          </w:p>
        </w:tc>
      </w:tr>
      <w:tr>
        <w:tc>
          <w:tcPr>
            <w:tcW w:type="dxa" w:w="1300"/>
          </w:tcPr>
          <w:p>
            <w:pPr>
              <w:spacing w:before="0" w:after="0"/>
              <w:jc w:val="both"/>
            </w:pPr>
            <w:r>
              <w:rPr>
                <w:rFonts w:ascii="Times New Roman" w:hAnsi="Times New Roman"/>
                <w:color w:val="000000"/>
                <w:sz w:val="24"/>
              </w:rPr>
              <w:t>12.16</w:t>
            </w:r>
          </w:p>
        </w:tc>
        <w:tc>
          <w:tcPr>
            <w:tcW w:type="dxa" w:w="8672"/>
          </w:tcPr>
          <w:p>
            <w:pPr>
              <w:spacing w:before="0" w:after="0"/>
              <w:jc w:val="both"/>
            </w:pPr>
            <w:r>
              <w:rPr>
                <w:rFonts w:ascii="Times New Roman" w:hAnsi="Times New Roman"/>
                <w:b/>
                <w:color w:val="000000"/>
                <w:sz w:val="24"/>
              </w:rPr>
              <w:t>Commission</w:t>
            </w:r>
            <w:r>
              <w:rPr>
                <w:rFonts w:ascii="Times New Roman" w:hAnsi="Times New Roman"/>
                <w:color w:val="000000"/>
                <w:sz w:val="24"/>
              </w:rPr>
              <w:t xml:space="preserve"> independent technical impact report — </w:t>
            </w:r>
            <w:r>
              <w:rPr>
                <w:rFonts w:ascii="Times New Roman" w:hAnsi="Times New Roman"/>
                <w:b/>
                <w:color w:val="000000"/>
                <w:sz w:val="24"/>
              </w:rPr>
              <w:t>not</w:t>
            </w:r>
            <w:r>
              <w:rPr>
                <w:rFonts w:ascii="Times New Roman" w:hAnsi="Times New Roman"/>
                <w:color w:val="000000"/>
                <w:sz w:val="24"/>
              </w:rPr>
              <w:t xml:space="preserve"> ATS-prepared</w:t>
            </w:r>
          </w:p>
        </w:tc>
      </w:tr>
      <w:tr>
        <w:tc>
          <w:tcPr>
            <w:tcW w:type="dxa" w:w="1300"/>
          </w:tcPr>
          <w:p>
            <w:pPr>
              <w:spacing w:before="0" w:after="0"/>
              <w:jc w:val="both"/>
            </w:pPr>
            <w:r>
              <w:rPr>
                <w:rFonts w:ascii="Times New Roman" w:hAnsi="Times New Roman"/>
                <w:color w:val="000000"/>
                <w:sz w:val="24"/>
              </w:rPr>
              <w:t>12.17</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certified </w:t>
            </w:r>
            <w:r>
              <w:rPr>
                <w:rFonts w:ascii="Times New Roman" w:hAnsi="Times New Roman"/>
                <w:b/>
                <w:color w:val="000000"/>
                <w:sz w:val="24"/>
              </w:rPr>
              <w:t>as-built vs as-sold drawings</w:t>
            </w:r>
            <w:r>
              <w:rPr>
                <w:rFonts w:ascii="Times New Roman" w:hAnsi="Times New Roman"/>
                <w:color w:val="000000"/>
                <w:sz w:val="24"/>
              </w:rPr>
              <w:t xml:space="preserve"> for Unit 3051</w:t>
            </w:r>
          </w:p>
        </w:tc>
      </w:tr>
      <w:tr>
        <w:tc>
          <w:tcPr>
            <w:tcW w:type="dxa" w:w="1300"/>
          </w:tcPr>
          <w:p>
            <w:pPr>
              <w:spacing w:before="0" w:after="0"/>
              <w:jc w:val="both"/>
            </w:pPr>
            <w:r>
              <w:rPr>
                <w:rFonts w:ascii="Times New Roman" w:hAnsi="Times New Roman"/>
                <w:color w:val="000000"/>
                <w:sz w:val="24"/>
              </w:rPr>
              <w:t>12.18</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measured </w:t>
            </w:r>
            <w:r>
              <w:rPr>
                <w:rFonts w:ascii="Times New Roman" w:hAnsi="Times New Roman"/>
                <w:b/>
                <w:color w:val="000000"/>
                <w:sz w:val="24"/>
              </w:rPr>
              <w:t>carpet/balcony/utility areas</w:t>
            </w:r>
            <w:r>
              <w:rPr>
                <w:rFonts w:ascii="Times New Roman" w:hAnsi="Times New Roman"/>
                <w:color w:val="000000"/>
                <w:sz w:val="24"/>
              </w:rPr>
              <w:t xml:space="preserve"> — BBA vs revised plan</w:t>
            </w:r>
          </w:p>
        </w:tc>
      </w:tr>
      <w:tr>
        <w:tc>
          <w:tcPr>
            <w:tcW w:type="dxa" w:w="1300"/>
          </w:tcPr>
          <w:p>
            <w:pPr>
              <w:spacing w:before="0" w:after="0"/>
              <w:jc w:val="both"/>
            </w:pPr>
            <w:r>
              <w:rPr>
                <w:rFonts w:ascii="Times New Roman" w:hAnsi="Times New Roman"/>
                <w:color w:val="000000"/>
                <w:sz w:val="24"/>
              </w:rPr>
              <w:t>12.19</w:t>
            </w:r>
          </w:p>
        </w:tc>
        <w:tc>
          <w:tcPr>
            <w:tcW w:type="dxa" w:w="867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w:t>
            </w:r>
            <w:r>
              <w:rPr>
                <w:rFonts w:ascii="Times New Roman" w:hAnsi="Times New Roman"/>
                <w:b/>
                <w:color w:val="000000"/>
                <w:sz w:val="24"/>
              </w:rPr>
              <w:t>parking bay / ECS (Equivalent Car Space)</w:t>
            </w:r>
            <w:r>
              <w:rPr>
                <w:rFonts w:ascii="Times New Roman" w:hAnsi="Times New Roman"/>
                <w:color w:val="000000"/>
                <w:sz w:val="24"/>
              </w:rPr>
              <w:t xml:space="preserve"> under BBA vs revised plan</w:t>
            </w:r>
          </w:p>
        </w:tc>
      </w:tr>
      <w:tr>
        <w:tc>
          <w:tcPr>
            <w:tcW w:type="dxa" w:w="1300"/>
          </w:tcPr>
          <w:p>
            <w:pPr>
              <w:spacing w:before="0" w:after="0"/>
              <w:jc w:val="both"/>
            </w:pPr>
            <w:r>
              <w:rPr>
                <w:rFonts w:ascii="Times New Roman" w:hAnsi="Times New Roman"/>
                <w:color w:val="000000"/>
                <w:sz w:val="24"/>
              </w:rPr>
              <w:t>12.20</w:t>
            </w:r>
          </w:p>
        </w:tc>
        <w:tc>
          <w:tcPr>
            <w:tcW w:type="dxa" w:w="8672"/>
          </w:tcPr>
          <w:p>
            <w:pPr>
              <w:spacing w:before="0" w:after="0"/>
              <w:jc w:val="both"/>
            </w:pPr>
            <w:r>
              <w:rPr>
                <w:rFonts w:ascii="Times New Roman" w:hAnsi="Times New Roman"/>
                <w:b/>
                <w:color w:val="000000"/>
                <w:sz w:val="24"/>
              </w:rPr>
              <w:t>Assess</w:t>
            </w:r>
            <w:r>
              <w:rPr>
                <w:rFonts w:ascii="Times New Roman" w:hAnsi="Times New Roman"/>
                <w:color w:val="000000"/>
                <w:sz w:val="24"/>
              </w:rPr>
              <w:t xml:space="preserve"> effect of plan changes on </w:t>
            </w:r>
            <w:r>
              <w:rPr>
                <w:rFonts w:ascii="Times New Roman" w:hAnsi="Times New Roman"/>
                <w:b/>
                <w:color w:val="000000"/>
                <w:sz w:val="24"/>
              </w:rPr>
              <w:t>club/community amenities</w:t>
            </w:r>
            <w:r>
              <w:rPr>
                <w:rFonts w:ascii="Times New Roman" w:hAnsi="Times New Roman"/>
                <w:color w:val="000000"/>
                <w:sz w:val="24"/>
              </w:rPr>
              <w:t xml:space="preserve"> for Unit 3051</w:t>
            </w:r>
          </w:p>
        </w:tc>
      </w:tr>
      <w:tr>
        <w:tc>
          <w:tcPr>
            <w:tcW w:type="dxa" w:w="1300"/>
          </w:tcPr>
          <w:p>
            <w:pPr>
              <w:spacing w:before="0" w:after="0"/>
              <w:jc w:val="both"/>
            </w:pPr>
            <w:r>
              <w:rPr>
                <w:rFonts w:ascii="Times New Roman" w:hAnsi="Times New Roman"/>
                <w:color w:val="000000"/>
                <w:sz w:val="24"/>
              </w:rPr>
              <w:t>12.22</w:t>
            </w:r>
          </w:p>
        </w:tc>
        <w:tc>
          <w:tcPr>
            <w:tcW w:type="dxa" w:w="8672"/>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w:t>
            </w:r>
            <w:r>
              <w:rPr>
                <w:rFonts w:ascii="Times New Roman" w:hAnsi="Times New Roman"/>
                <w:b/>
                <w:color w:val="000000"/>
                <w:sz w:val="24"/>
              </w:rPr>
              <w:t>no extra charge</w:t>
            </w:r>
            <w:r>
              <w:rPr>
                <w:rFonts w:ascii="Times New Roman" w:hAnsi="Times New Roman"/>
                <w:color w:val="000000"/>
                <w:sz w:val="24"/>
              </w:rPr>
              <w:t xml:space="preserve"> for revised plan / FAR / COD / EDC (External Development Charges) / IDC (Internal Development Charges)</w:t>
            </w:r>
          </w:p>
        </w:tc>
      </w:tr>
      <w:tr>
        <w:tc>
          <w:tcPr>
            <w:tcW w:type="dxa" w:w="1300"/>
          </w:tcPr>
          <w:p>
            <w:pPr>
              <w:spacing w:before="0" w:after="0"/>
              <w:jc w:val="both"/>
            </w:pPr>
            <w:r>
              <w:rPr>
                <w:rFonts w:ascii="Times New Roman" w:hAnsi="Times New Roman"/>
                <w:color w:val="000000"/>
                <w:sz w:val="24"/>
              </w:rPr>
              <w:t>12.23</w:t>
            </w:r>
          </w:p>
        </w:tc>
        <w:tc>
          <w:tcPr>
            <w:tcW w:type="dxa" w:w="8672"/>
          </w:tcPr>
          <w:p>
            <w:pPr>
              <w:spacing w:before="0" w:after="0"/>
              <w:jc w:val="both"/>
            </w:pPr>
            <w:r>
              <w:rPr>
                <w:rFonts w:ascii="Times New Roman" w:hAnsi="Times New Roman"/>
                <w:b/>
                <w:color w:val="000000"/>
                <w:sz w:val="24"/>
              </w:rPr>
              <w:t>Claim</w:t>
            </w:r>
            <w:r>
              <w:rPr>
                <w:rFonts w:ascii="Times New Roman" w:hAnsi="Times New Roman"/>
                <w:color w:val="000000"/>
                <w:sz w:val="24"/>
              </w:rPr>
              <w:t xml:space="preserve"> compensation or rebate if plan changes </w:t>
            </w:r>
            <w:r>
              <w:rPr>
                <w:rFonts w:ascii="Times New Roman" w:hAnsi="Times New Roman"/>
                <w:b/>
                <w:color w:val="000000"/>
                <w:sz w:val="24"/>
              </w:rPr>
              <w:t>prejudice</w:t>
            </w:r>
            <w:r>
              <w:rPr>
                <w:rFonts w:ascii="Times New Roman" w:hAnsi="Times New Roman"/>
                <w:color w:val="000000"/>
                <w:sz w:val="24"/>
              </w:rPr>
              <w:t xml:space="preserve"> Unit 3051</w:t>
            </w:r>
          </w:p>
        </w:tc>
      </w:tr>
      <w:tr>
        <w:tc>
          <w:tcPr>
            <w:tcW w:type="dxa" w:w="1300"/>
          </w:tcPr>
          <w:p>
            <w:pPr>
              <w:spacing w:before="0" w:after="0"/>
              <w:jc w:val="both"/>
            </w:pPr>
            <w:r>
              <w:rPr>
                <w:rFonts w:ascii="Times New Roman" w:hAnsi="Times New Roman"/>
                <w:color w:val="000000"/>
                <w:sz w:val="24"/>
              </w:rPr>
              <w:t>12.24</w:t>
            </w:r>
          </w:p>
        </w:tc>
        <w:tc>
          <w:tcPr>
            <w:tcW w:type="dxa" w:w="8672"/>
          </w:tcPr>
          <w:p>
            <w:pPr>
              <w:spacing w:before="0" w:after="0"/>
              <w:jc w:val="both"/>
            </w:pPr>
            <w:r>
              <w:rPr>
                <w:rFonts w:ascii="Times New Roman" w:hAnsi="Times New Roman"/>
                <w:b/>
                <w:color w:val="000000"/>
                <w:sz w:val="24"/>
              </w:rPr>
              <w:t>Clarify</w:t>
            </w:r>
            <w:r>
              <w:rPr>
                <w:rFonts w:ascii="Times New Roman" w:hAnsi="Times New Roman"/>
                <w:color w:val="000000"/>
                <w:sz w:val="24"/>
              </w:rPr>
              <w:t xml:space="preserve"> area discrepancy </w:t>
            </w:r>
            <w:r>
              <w:rPr>
                <w:rFonts w:ascii="Times New Roman" w:hAnsi="Times New Roman"/>
                <w:b/>
                <w:color w:val="000000"/>
                <w:sz w:val="24"/>
              </w:rPr>
              <w:t>11.5875 vs 11.5878 acres</w:t>
            </w:r>
            <w:r>
              <w:rPr>
                <w:rFonts w:ascii="Times New Roman" w:hAnsi="Times New Roman"/>
                <w:color w:val="000000"/>
                <w:sz w:val="24"/>
              </w:rPr>
              <w:t xml:space="preserve"> in notices</w:t>
            </w:r>
          </w:p>
        </w:tc>
      </w:tr>
      <w:tr>
        <w:tc>
          <w:tcPr>
            <w:tcW w:type="dxa" w:w="1300"/>
          </w:tcPr>
          <w:p>
            <w:pPr>
              <w:spacing w:before="0" w:after="0"/>
              <w:jc w:val="both"/>
            </w:pPr>
            <w:r>
              <w:rPr>
                <w:rFonts w:ascii="Times New Roman" w:hAnsi="Times New Roman"/>
                <w:color w:val="000000"/>
                <w:sz w:val="24"/>
              </w:rPr>
              <w:t>12.25</w:t>
            </w:r>
          </w:p>
        </w:tc>
        <w:tc>
          <w:tcPr>
            <w:tcW w:type="dxa" w:w="8672"/>
          </w:tcPr>
          <w:p>
            <w:pPr>
              <w:spacing w:before="0" w:after="0"/>
              <w:jc w:val="both"/>
            </w:pPr>
            <w:r>
              <w:rPr>
                <w:rFonts w:ascii="Times New Roman" w:hAnsi="Times New Roman"/>
                <w:b/>
                <w:color w:val="000000"/>
                <w:sz w:val="24"/>
              </w:rPr>
              <w:t>Demand</w:t>
            </w:r>
            <w:r>
              <w:rPr>
                <w:rFonts w:ascii="Times New Roman" w:hAnsi="Times New Roman"/>
                <w:color w:val="000000"/>
                <w:sz w:val="24"/>
              </w:rPr>
              <w:t xml:space="preserve"> complete plan upload on </w:t>
            </w:r>
            <w:r>
              <w:rPr>
                <w:rFonts w:ascii="Times New Roman" w:hAnsi="Times New Roman"/>
                <w:b/>
                <w:color w:val="000000"/>
                <w:sz w:val="24"/>
              </w:rPr>
              <w:t>gurgaonsector99a.com</w:t>
            </w:r>
          </w:p>
        </w:tc>
      </w:tr>
      <w:tr>
        <w:tc>
          <w:tcPr>
            <w:tcW w:type="dxa" w:w="1300"/>
          </w:tcPr>
          <w:p>
            <w:pPr>
              <w:spacing w:before="0" w:after="0"/>
              <w:jc w:val="both"/>
            </w:pPr>
            <w:r>
              <w:rPr>
                <w:rFonts w:ascii="Times New Roman" w:hAnsi="Times New Roman"/>
                <w:color w:val="000000"/>
                <w:sz w:val="24"/>
              </w:rPr>
              <w:t>12.26</w:t>
            </w:r>
          </w:p>
        </w:tc>
        <w:tc>
          <w:tcPr>
            <w:tcW w:type="dxa" w:w="8672"/>
          </w:tcPr>
          <w:p>
            <w:pPr>
              <w:spacing w:before="0" w:after="0"/>
              <w:jc w:val="both"/>
            </w:pPr>
            <w:r>
              <w:rPr>
                <w:rFonts w:ascii="Times New Roman" w:hAnsi="Times New Roman"/>
                <w:b/>
                <w:color w:val="000000"/>
                <w:sz w:val="24"/>
              </w:rPr>
              <w:t>Clarify in writing</w:t>
            </w:r>
            <w:r>
              <w:rPr>
                <w:rFonts w:ascii="Times New Roman" w:hAnsi="Times New Roman"/>
                <w:color w:val="000000"/>
                <w:sz w:val="24"/>
              </w:rPr>
              <w:t xml:space="preserve"> who will complete </w:t>
            </w:r>
            <w:r>
              <w:rPr>
                <w:rFonts w:ascii="Times New Roman" w:hAnsi="Times New Roman"/>
                <w:b/>
                <w:color w:val="000000"/>
                <w:sz w:val="24"/>
              </w:rPr>
              <w:t>GMDA (Gurugram Metropolitan Development Authority) approach road</w:t>
            </w:r>
            <w:r>
              <w:rPr>
                <w:rFonts w:ascii="Times New Roman" w:hAnsi="Times New Roman"/>
                <w:color w:val="000000"/>
                <w:sz w:val="24"/>
              </w:rPr>
              <w:t xml:space="preserve"> after COD and </w:t>
            </w:r>
            <w:r>
              <w:rPr>
                <w:rFonts w:ascii="Times New Roman" w:hAnsi="Times New Roman"/>
                <w:b/>
                <w:color w:val="000000"/>
                <w:sz w:val="24"/>
              </w:rPr>
              <w:t>by when</w:t>
            </w:r>
          </w:p>
        </w:tc>
      </w:tr>
      <w:tr>
        <w:tc>
          <w:tcPr>
            <w:tcW w:type="dxa" w:w="1300"/>
          </w:tcPr>
          <w:p>
            <w:pPr>
              <w:spacing w:before="0" w:after="0"/>
              <w:jc w:val="both"/>
            </w:pPr>
            <w:r>
              <w:rPr>
                <w:rFonts w:ascii="Times New Roman" w:hAnsi="Times New Roman"/>
                <w:color w:val="000000"/>
                <w:sz w:val="24"/>
              </w:rPr>
              <w:t>12.29</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slab-wise construction status</w:t>
            </w:r>
            <w:r>
              <w:rPr>
                <w:rFonts w:ascii="Times New Roman" w:hAnsi="Times New Roman"/>
                <w:color w:val="000000"/>
                <w:sz w:val="24"/>
              </w:rPr>
              <w:t xml:space="preserve"> for Tower 03 with photographs and engineer certificate</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1"/>
        <w:jc w:val="both"/>
      </w:pPr>
      <w:r>
        <w:rPr>
          <w:rFonts w:ascii="Times New Roman" w:hAnsi="Times New Roman"/>
          <w:b/>
          <w:color w:val="000000"/>
          <w:sz w:val="24"/>
        </w:rPr>
        <w:t>PART VI — POSSESSION, DEFECT LIABILITY &amp; COERCIVE PRACTICES</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21 — §13 Possession, defect liability and coercive practices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10"/>
        <w:gridCol w:w="9062"/>
      </w:tblGrid>
      <w:tr>
        <w:tc>
          <w:tcPr>
            <w:tcW w:type="dxa" w:w="910"/>
          </w:tcPr>
          <w:p>
            <w:pPr>
              <w:spacing w:before="0" w:after="0"/>
              <w:jc w:val="both"/>
            </w:pPr>
            <w:r>
              <w:rPr>
                <w:rFonts w:ascii="Times New Roman" w:hAnsi="Times New Roman"/>
                <w:b/>
                <w:color w:val="000000"/>
                <w:sz w:val="24"/>
              </w:rPr>
              <w:t>No.</w:t>
            </w:r>
          </w:p>
        </w:tc>
        <w:tc>
          <w:tcPr>
            <w:tcW w:type="dxa" w:w="9062"/>
          </w:tcPr>
          <w:p>
            <w:pPr>
              <w:spacing w:before="0" w:after="0"/>
              <w:jc w:val="both"/>
            </w:pPr>
            <w:r>
              <w:rPr>
                <w:rFonts w:ascii="Times New Roman" w:hAnsi="Times New Roman"/>
                <w:b/>
                <w:color w:val="000000"/>
                <w:sz w:val="24"/>
              </w:rPr>
              <w:t>What is required</w:t>
            </w:r>
          </w:p>
        </w:tc>
      </w:tr>
      <w:tr>
        <w:tc>
          <w:tcPr>
            <w:tcW w:type="dxa" w:w="910"/>
          </w:tcPr>
          <w:p>
            <w:pPr>
              <w:spacing w:before="0" w:after="0"/>
              <w:jc w:val="both"/>
            </w:pPr>
            <w:r>
              <w:rPr>
                <w:rFonts w:ascii="Times New Roman" w:hAnsi="Times New Roman"/>
                <w:color w:val="000000"/>
                <w:sz w:val="24"/>
              </w:rPr>
              <w:t>13.1</w:t>
            </w:r>
          </w:p>
        </w:tc>
        <w:tc>
          <w:tcPr>
            <w:tcW w:type="dxa" w:w="9062"/>
          </w:tcPr>
          <w:p>
            <w:pPr>
              <w:spacing w:before="0" w:after="0"/>
              <w:jc w:val="both"/>
            </w:pPr>
            <w:r>
              <w:rPr>
                <w:rFonts w:ascii="Times New Roman" w:hAnsi="Times New Roman"/>
                <w:b/>
                <w:color w:val="000000"/>
                <w:sz w:val="24"/>
              </w:rPr>
              <w:t>Define and confirm</w:t>
            </w:r>
            <w:r>
              <w:rPr>
                <w:rFonts w:ascii="Times New Roman" w:hAnsi="Times New Roman"/>
                <w:color w:val="000000"/>
                <w:sz w:val="24"/>
              </w:rPr>
              <w:t xml:space="preserve"> lawful possession only after </w:t>
            </w:r>
            <w:r>
              <w:rPr>
                <w:rFonts w:ascii="Times New Roman" w:hAnsi="Times New Roman"/>
                <w:b/>
                <w:color w:val="000000"/>
                <w:sz w:val="24"/>
              </w:rPr>
              <w:t>OC/CC (Occupancy / Completion Certificate)</w:t>
            </w:r>
            <w:r>
              <w:rPr>
                <w:rFonts w:ascii="Times New Roman" w:hAnsi="Times New Roman"/>
                <w:color w:val="000000"/>
                <w:sz w:val="24"/>
              </w:rPr>
              <w:t xml:space="preserve"> and essential services are ready</w:t>
            </w:r>
          </w:p>
        </w:tc>
      </w:tr>
      <w:tr>
        <w:tc>
          <w:tcPr>
            <w:tcW w:type="dxa" w:w="910"/>
          </w:tcPr>
          <w:p>
            <w:pPr>
              <w:spacing w:before="0" w:after="0"/>
              <w:jc w:val="both"/>
            </w:pPr>
            <w:r>
              <w:rPr>
                <w:rFonts w:ascii="Times New Roman" w:hAnsi="Times New Roman"/>
                <w:color w:val="000000"/>
                <w:sz w:val="24"/>
              </w:rPr>
              <w:t>13.2</w:t>
            </w:r>
          </w:p>
        </w:tc>
        <w:tc>
          <w:tcPr>
            <w:tcW w:type="dxa" w:w="9062"/>
          </w:tcPr>
          <w:p>
            <w:pPr>
              <w:spacing w:before="0" w:after="0"/>
              <w:jc w:val="both"/>
            </w:pPr>
            <w:r>
              <w:rPr>
                <w:rFonts w:ascii="Times New Roman" w:hAnsi="Times New Roman"/>
                <w:b/>
                <w:color w:val="000000"/>
                <w:sz w:val="24"/>
              </w:rPr>
              <w:t>Refuse</w:t>
            </w:r>
            <w:r>
              <w:rPr>
                <w:rFonts w:ascii="Times New Roman" w:hAnsi="Times New Roman"/>
                <w:color w:val="000000"/>
                <w:sz w:val="24"/>
              </w:rPr>
              <w:t xml:space="preserve"> to sign forced </w:t>
            </w:r>
            <w:r>
              <w:rPr>
                <w:rFonts w:ascii="Times New Roman" w:hAnsi="Times New Roman"/>
                <w:b/>
                <w:color w:val="000000"/>
                <w:sz w:val="24"/>
              </w:rPr>
              <w:t>waiver / satisfaction / defect-free</w:t>
            </w:r>
            <w:r>
              <w:rPr>
                <w:rFonts w:ascii="Times New Roman" w:hAnsi="Times New Roman"/>
                <w:color w:val="000000"/>
                <w:sz w:val="24"/>
              </w:rPr>
              <w:t xml:space="preserve"> declaration at possession</w:t>
            </w:r>
          </w:p>
        </w:tc>
      </w:tr>
      <w:tr>
        <w:tc>
          <w:tcPr>
            <w:tcW w:type="dxa" w:w="910"/>
          </w:tcPr>
          <w:p>
            <w:pPr>
              <w:spacing w:before="0" w:after="0"/>
              <w:jc w:val="both"/>
            </w:pPr>
            <w:r>
              <w:rPr>
                <w:rFonts w:ascii="Times New Roman" w:hAnsi="Times New Roman"/>
                <w:color w:val="000000"/>
                <w:sz w:val="24"/>
              </w:rPr>
              <w:t>13.3</w:t>
            </w:r>
          </w:p>
        </w:tc>
        <w:tc>
          <w:tcPr>
            <w:tcW w:type="dxa" w:w="9062"/>
          </w:tcPr>
          <w:p>
            <w:pPr>
              <w:spacing w:before="0" w:after="0"/>
              <w:jc w:val="both"/>
            </w:pPr>
            <w:r>
              <w:rPr>
                <w:rFonts w:ascii="Times New Roman" w:hAnsi="Times New Roman"/>
                <w:b/>
                <w:color w:val="000000"/>
                <w:sz w:val="24"/>
              </w:rPr>
              <w:t>Reserve</w:t>
            </w:r>
            <w:r>
              <w:rPr>
                <w:rFonts w:ascii="Times New Roman" w:hAnsi="Times New Roman"/>
                <w:color w:val="000000"/>
                <w:sz w:val="24"/>
              </w:rPr>
              <w:t xml:space="preserve"> right to take possession </w:t>
            </w:r>
            <w:r>
              <w:rPr>
                <w:rFonts w:ascii="Times New Roman" w:hAnsi="Times New Roman"/>
                <w:b/>
                <w:color w:val="000000"/>
                <w:sz w:val="24"/>
              </w:rPr>
              <w:t>under protest</w:t>
            </w:r>
            <w:r>
              <w:rPr>
                <w:rFonts w:ascii="Times New Roman" w:hAnsi="Times New Roman"/>
                <w:color w:val="000000"/>
                <w:sz w:val="24"/>
              </w:rPr>
              <w:t xml:space="preserve"> without giving up claims</w:t>
            </w:r>
          </w:p>
        </w:tc>
      </w:tr>
      <w:tr>
        <w:tc>
          <w:tcPr>
            <w:tcW w:type="dxa" w:w="910"/>
          </w:tcPr>
          <w:p>
            <w:pPr>
              <w:spacing w:before="0" w:after="0"/>
              <w:jc w:val="both"/>
            </w:pPr>
            <w:r>
              <w:rPr>
                <w:rFonts w:ascii="Times New Roman" w:hAnsi="Times New Roman"/>
                <w:color w:val="000000"/>
                <w:sz w:val="24"/>
              </w:rPr>
              <w:t>13.4</w:t>
            </w:r>
          </w:p>
        </w:tc>
        <w:tc>
          <w:tcPr>
            <w:tcW w:type="dxa" w:w="9062"/>
          </w:tcPr>
          <w:p>
            <w:pPr>
              <w:spacing w:before="0" w:after="0"/>
              <w:jc w:val="both"/>
            </w:pPr>
            <w:r>
              <w:rPr>
                <w:rFonts w:ascii="Times New Roman" w:hAnsi="Times New Roman"/>
                <w:b/>
                <w:color w:val="000000"/>
                <w:sz w:val="24"/>
              </w:rPr>
              <w:t>Inspect</w:t>
            </w:r>
            <w:r>
              <w:rPr>
                <w:rFonts w:ascii="Times New Roman" w:hAnsi="Times New Roman"/>
                <w:color w:val="000000"/>
                <w:sz w:val="24"/>
              </w:rPr>
              <w:t xml:space="preserve"> flat before accepting possession — with engineer/architect if needed</w:t>
            </w:r>
          </w:p>
        </w:tc>
      </w:tr>
      <w:tr>
        <w:tc>
          <w:tcPr>
            <w:tcW w:type="dxa" w:w="910"/>
          </w:tcPr>
          <w:p>
            <w:pPr>
              <w:spacing w:before="0" w:after="0"/>
              <w:jc w:val="both"/>
            </w:pPr>
            <w:r>
              <w:rPr>
                <w:rFonts w:ascii="Times New Roman" w:hAnsi="Times New Roman"/>
                <w:color w:val="000000"/>
                <w:sz w:val="24"/>
              </w:rPr>
              <w:t>13.5</w:t>
            </w:r>
          </w:p>
        </w:tc>
        <w:tc>
          <w:tcPr>
            <w:tcW w:type="dxa" w:w="906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binding </w:t>
            </w:r>
            <w:r>
              <w:rPr>
                <w:rFonts w:ascii="Times New Roman" w:hAnsi="Times New Roman"/>
                <w:b/>
                <w:color w:val="000000"/>
                <w:sz w:val="24"/>
              </w:rPr>
              <w:t>milestone schedule</w:t>
            </w:r>
            <w:r>
              <w:rPr>
                <w:rFonts w:ascii="Times New Roman" w:hAnsi="Times New Roman"/>
                <w:color w:val="000000"/>
                <w:sz w:val="24"/>
              </w:rPr>
              <w:t xml:space="preserve"> for Tower 03 / Unit 3051 completion</w:t>
            </w:r>
          </w:p>
        </w:tc>
      </w:tr>
      <w:tr>
        <w:tc>
          <w:tcPr>
            <w:tcW w:type="dxa" w:w="910"/>
          </w:tcPr>
          <w:p>
            <w:pPr>
              <w:spacing w:before="0" w:after="0"/>
              <w:jc w:val="both"/>
            </w:pPr>
            <w:r>
              <w:rPr>
                <w:rFonts w:ascii="Times New Roman" w:hAnsi="Times New Roman"/>
                <w:color w:val="000000"/>
                <w:sz w:val="24"/>
              </w:rPr>
              <w:t>13.6</w:t>
            </w:r>
          </w:p>
        </w:tc>
        <w:tc>
          <w:tcPr>
            <w:tcW w:type="dxa" w:w="9062"/>
          </w:tcPr>
          <w:p>
            <w:pPr>
              <w:spacing w:before="0" w:after="0"/>
              <w:jc w:val="both"/>
            </w:pPr>
            <w:r>
              <w:rPr>
                <w:rFonts w:ascii="Times New Roman" w:hAnsi="Times New Roman"/>
                <w:b/>
                <w:color w:val="000000"/>
                <w:sz w:val="24"/>
              </w:rPr>
              <w:t>Require</w:t>
            </w:r>
            <w:r>
              <w:rPr>
                <w:rFonts w:ascii="Times New Roman" w:hAnsi="Times New Roman"/>
                <w:color w:val="000000"/>
                <w:sz w:val="24"/>
              </w:rPr>
              <w:t xml:space="preserve"> </w:t>
            </w:r>
            <w:r>
              <w:rPr>
                <w:rFonts w:ascii="Times New Roman" w:hAnsi="Times New Roman"/>
                <w:b/>
                <w:color w:val="000000"/>
                <w:sz w:val="24"/>
              </w:rPr>
              <w:t>monthly progress reports</w:t>
            </w:r>
            <w:r>
              <w:rPr>
                <w:rFonts w:ascii="Times New Roman" w:hAnsi="Times New Roman"/>
                <w:color w:val="000000"/>
                <w:sz w:val="24"/>
              </w:rPr>
              <w:t xml:space="preserve"> with photos and third-party certificates</w:t>
            </w:r>
          </w:p>
        </w:tc>
      </w:tr>
      <w:tr>
        <w:tc>
          <w:tcPr>
            <w:tcW w:type="dxa" w:w="910"/>
          </w:tcPr>
          <w:p>
            <w:pPr>
              <w:spacing w:before="0" w:after="0"/>
              <w:jc w:val="both"/>
            </w:pPr>
            <w:r>
              <w:rPr>
                <w:rFonts w:ascii="Times New Roman" w:hAnsi="Times New Roman"/>
                <w:color w:val="000000"/>
                <w:sz w:val="24"/>
              </w:rPr>
              <w:t>13.7</w:t>
            </w:r>
          </w:p>
        </w:tc>
        <w:tc>
          <w:tcPr>
            <w:tcW w:type="dxa" w:w="9062"/>
          </w:tcPr>
          <w:p>
            <w:pPr>
              <w:spacing w:before="0" w:after="0"/>
              <w:jc w:val="both"/>
            </w:pPr>
            <w:r>
              <w:rPr>
                <w:rFonts w:ascii="Times New Roman" w:hAnsi="Times New Roman"/>
                <w:b/>
                <w:color w:val="000000"/>
                <w:sz w:val="24"/>
              </w:rPr>
              <w:t>Identify</w:t>
            </w:r>
            <w:r>
              <w:rPr>
                <w:rFonts w:ascii="Times New Roman" w:hAnsi="Times New Roman"/>
                <w:color w:val="000000"/>
                <w:sz w:val="24"/>
              </w:rPr>
              <w:t xml:space="preserve"> which company bears </w:t>
            </w:r>
            <w:r>
              <w:rPr>
                <w:rFonts w:ascii="Times New Roman" w:hAnsi="Times New Roman"/>
                <w:b/>
                <w:color w:val="000000"/>
                <w:sz w:val="24"/>
              </w:rPr>
              <w:t>Section 15, RERA Act 2016</w:t>
            </w:r>
            <w:r>
              <w:rPr>
                <w:rFonts w:ascii="Times New Roman" w:hAnsi="Times New Roman"/>
                <w:color w:val="000000"/>
                <w:sz w:val="24"/>
              </w:rPr>
              <w:t xml:space="preserve"> defect liability after COD</w:t>
            </w:r>
          </w:p>
        </w:tc>
      </w:tr>
      <w:tr>
        <w:tc>
          <w:tcPr>
            <w:tcW w:type="dxa" w:w="910"/>
          </w:tcPr>
          <w:p>
            <w:pPr>
              <w:spacing w:before="0" w:after="0"/>
              <w:jc w:val="both"/>
            </w:pPr>
            <w:r>
              <w:rPr>
                <w:rFonts w:ascii="Times New Roman" w:hAnsi="Times New Roman"/>
                <w:color w:val="000000"/>
                <w:sz w:val="24"/>
              </w:rPr>
              <w:t>13.8</w:t>
            </w:r>
          </w:p>
        </w:tc>
        <w:tc>
          <w:tcPr>
            <w:tcW w:type="dxa" w:w="906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current </w:t>
            </w:r>
            <w:r>
              <w:rPr>
                <w:rFonts w:ascii="Times New Roman" w:hAnsi="Times New Roman"/>
                <w:b/>
                <w:color w:val="000000"/>
                <w:sz w:val="24"/>
              </w:rPr>
              <w:t>OC/CC (Occupancy / Completion Certificate)</w:t>
            </w:r>
            <w:r>
              <w:rPr>
                <w:rFonts w:ascii="Times New Roman" w:hAnsi="Times New Roman"/>
                <w:color w:val="000000"/>
                <w:sz w:val="24"/>
              </w:rPr>
              <w:t xml:space="preserve"> status for Tower 03 and Phase-I</w:t>
            </w:r>
          </w:p>
        </w:tc>
      </w:tr>
      <w:tr>
        <w:tc>
          <w:tcPr>
            <w:tcW w:type="dxa" w:w="910"/>
          </w:tcPr>
          <w:p>
            <w:pPr>
              <w:spacing w:before="0" w:after="0"/>
              <w:jc w:val="both"/>
            </w:pPr>
            <w:r>
              <w:rPr>
                <w:rFonts w:ascii="Times New Roman" w:hAnsi="Times New Roman"/>
                <w:color w:val="000000"/>
                <w:sz w:val="24"/>
              </w:rPr>
              <w:t>13.9</w:t>
            </w:r>
          </w:p>
        </w:tc>
        <w:tc>
          <w:tcPr>
            <w:tcW w:type="dxa" w:w="9062"/>
          </w:tcPr>
          <w:p>
            <w:pPr>
              <w:spacing w:before="0" w:after="0"/>
              <w:jc w:val="both"/>
            </w:pPr>
            <w:r>
              <w:rPr>
                <w:rFonts w:ascii="Times New Roman" w:hAnsi="Times New Roman"/>
                <w:b/>
                <w:color w:val="000000"/>
                <w:sz w:val="24"/>
              </w:rPr>
              <w:t>Record</w:t>
            </w:r>
            <w:r>
              <w:rPr>
                <w:rFonts w:ascii="Times New Roman" w:hAnsi="Times New Roman"/>
                <w:color w:val="000000"/>
                <w:sz w:val="24"/>
              </w:rPr>
              <w:t xml:space="preserve"> actual date when </w:t>
            </w:r>
            <w:r>
              <w:rPr>
                <w:rFonts w:ascii="Times New Roman" w:hAnsi="Times New Roman"/>
                <w:b/>
                <w:color w:val="000000"/>
                <w:sz w:val="24"/>
              </w:rPr>
              <w:t>physical possession</w:t>
            </w:r>
            <w:r>
              <w:rPr>
                <w:rFonts w:ascii="Times New Roman" w:hAnsi="Times New Roman"/>
                <w:color w:val="000000"/>
                <w:sz w:val="24"/>
              </w:rPr>
              <w:t xml:space="preserve"> of Unit 3051 is offered</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1"/>
        <w:jc w:val="both"/>
      </w:pPr>
      <w:r>
        <w:rPr>
          <w:rFonts w:ascii="Times New Roman" w:hAnsi="Times New Roman"/>
          <w:b/>
          <w:color w:val="000000"/>
          <w:sz w:val="24"/>
        </w:rPr>
        <w:t>PART VII — ESCROW, PROJECT FUNDING &amp; FINANCIAL DISCLOSURE</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22 — §14 Escrow, project funding and financial disclosure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00"/>
        <w:gridCol w:w="8672"/>
      </w:tblGrid>
      <w:tr>
        <w:tc>
          <w:tcPr>
            <w:tcW w:type="dxa" w:w="1300"/>
          </w:tcPr>
          <w:p>
            <w:pPr>
              <w:spacing w:before="0" w:after="0"/>
              <w:jc w:val="both"/>
            </w:pPr>
            <w:r>
              <w:rPr>
                <w:rFonts w:ascii="Times New Roman" w:hAnsi="Times New Roman"/>
                <w:b/>
                <w:color w:val="000000"/>
                <w:sz w:val="24"/>
              </w:rPr>
              <w:t>No.</w:t>
            </w:r>
          </w:p>
        </w:tc>
        <w:tc>
          <w:tcPr>
            <w:tcW w:type="dxa" w:w="8672"/>
          </w:tcPr>
          <w:p>
            <w:pPr>
              <w:spacing w:before="0" w:after="0"/>
              <w:jc w:val="both"/>
            </w:pPr>
            <w:r>
              <w:rPr>
                <w:rFonts w:ascii="Times New Roman" w:hAnsi="Times New Roman"/>
                <w:b/>
                <w:color w:val="000000"/>
                <w:sz w:val="24"/>
              </w:rPr>
              <w:t>What is required</w:t>
            </w:r>
          </w:p>
        </w:tc>
      </w:tr>
      <w:tr>
        <w:tc>
          <w:tcPr>
            <w:tcW w:type="dxa" w:w="1300"/>
          </w:tcPr>
          <w:p>
            <w:pPr>
              <w:spacing w:before="0" w:after="0"/>
              <w:jc w:val="both"/>
            </w:pPr>
            <w:r>
              <w:rPr>
                <w:rFonts w:ascii="Times New Roman" w:hAnsi="Times New Roman"/>
                <w:color w:val="000000"/>
                <w:sz w:val="24"/>
              </w:rPr>
              <w:t>14.1</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escrow </w:t>
            </w:r>
            <w:r>
              <w:rPr>
                <w:rFonts w:ascii="Times New Roman" w:hAnsi="Times New Roman"/>
                <w:b/>
                <w:color w:val="000000"/>
                <w:sz w:val="24"/>
              </w:rPr>
              <w:t>account number, bank, and branch</w:t>
            </w:r>
          </w:p>
        </w:tc>
      </w:tr>
      <w:tr>
        <w:tc>
          <w:tcPr>
            <w:tcW w:type="dxa" w:w="1300"/>
          </w:tcPr>
          <w:p>
            <w:pPr>
              <w:spacing w:before="0" w:after="0"/>
              <w:jc w:val="both"/>
            </w:pPr>
            <w:r>
              <w:rPr>
                <w:rFonts w:ascii="Times New Roman" w:hAnsi="Times New Roman"/>
                <w:color w:val="000000"/>
                <w:sz w:val="24"/>
              </w:rPr>
              <w:t>14.2</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escrow </w:t>
            </w:r>
            <w:r>
              <w:rPr>
                <w:rFonts w:ascii="Times New Roman" w:hAnsi="Times New Roman"/>
                <w:b/>
                <w:color w:val="000000"/>
                <w:sz w:val="24"/>
              </w:rPr>
              <w:t>statement from opening to date</w:t>
            </w:r>
          </w:p>
        </w:tc>
      </w:tr>
      <w:tr>
        <w:tc>
          <w:tcPr>
            <w:tcW w:type="dxa" w:w="1300"/>
          </w:tcPr>
          <w:p>
            <w:pPr>
              <w:spacing w:before="0" w:after="0"/>
              <w:jc w:val="both"/>
            </w:pPr>
            <w:r>
              <w:rPr>
                <w:rFonts w:ascii="Times New Roman" w:hAnsi="Times New Roman"/>
                <w:color w:val="000000"/>
                <w:sz w:val="24"/>
              </w:rPr>
              <w:t>14.3</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CA / engineer / architect </w:t>
            </w:r>
            <w:r>
              <w:rPr>
                <w:rFonts w:ascii="Times New Roman" w:hAnsi="Times New Roman"/>
                <w:b/>
                <w:color w:val="000000"/>
                <w:sz w:val="24"/>
              </w:rPr>
              <w:t>fund utilisation certificates</w:t>
            </w:r>
          </w:p>
        </w:tc>
      </w:tr>
      <w:tr>
        <w:tc>
          <w:tcPr>
            <w:tcW w:type="dxa" w:w="1300"/>
          </w:tcPr>
          <w:p>
            <w:pPr>
              <w:spacing w:before="0" w:after="0"/>
              <w:jc w:val="both"/>
            </w:pPr>
            <w:r>
              <w:rPr>
                <w:rFonts w:ascii="Times New Roman" w:hAnsi="Times New Roman"/>
                <w:color w:val="000000"/>
                <w:sz w:val="24"/>
              </w:rPr>
              <w:t>14.4</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t>
            </w:r>
            <w:r>
              <w:rPr>
                <w:rFonts w:ascii="Times New Roman" w:hAnsi="Times New Roman"/>
                <w:b/>
                <w:color w:val="000000"/>
                <w:sz w:val="24"/>
              </w:rPr>
              <w:t>completion funding plan</w:t>
            </w:r>
            <w:r>
              <w:rPr>
                <w:rFonts w:ascii="Times New Roman" w:hAnsi="Times New Roman"/>
                <w:color w:val="000000"/>
                <w:sz w:val="24"/>
              </w:rPr>
              <w:t xml:space="preserve"> — sources and timelines</w:t>
            </w:r>
          </w:p>
        </w:tc>
      </w:tr>
      <w:tr>
        <w:tc>
          <w:tcPr>
            <w:tcW w:type="dxa" w:w="1300"/>
          </w:tcPr>
          <w:p>
            <w:pPr>
              <w:spacing w:before="0" w:after="0"/>
              <w:jc w:val="both"/>
            </w:pPr>
            <w:r>
              <w:rPr>
                <w:rFonts w:ascii="Times New Roman" w:hAnsi="Times New Roman"/>
                <w:color w:val="000000"/>
                <w:sz w:val="24"/>
              </w:rPr>
              <w:t>14.5</w:t>
            </w:r>
          </w:p>
        </w:tc>
        <w:tc>
          <w:tcPr>
            <w:tcW w:type="dxa" w:w="8672"/>
          </w:tcPr>
          <w:p>
            <w:pPr>
              <w:spacing w:before="0" w:after="0"/>
              <w:jc w:val="both"/>
            </w:pPr>
            <w:r>
              <w:rPr>
                <w:rFonts w:ascii="Times New Roman" w:hAnsi="Times New Roman"/>
                <w:b/>
                <w:color w:val="000000"/>
                <w:sz w:val="24"/>
              </w:rPr>
              <w:t>Investigate and disclose</w:t>
            </w:r>
            <w:r>
              <w:rPr>
                <w:rFonts w:ascii="Times New Roman" w:hAnsi="Times New Roman"/>
                <w:color w:val="000000"/>
                <w:sz w:val="24"/>
              </w:rPr>
              <w:t xml:space="preserve"> any </w:t>
            </w:r>
            <w:r>
              <w:rPr>
                <w:rFonts w:ascii="Times New Roman" w:hAnsi="Times New Roman"/>
                <w:b/>
                <w:color w:val="000000"/>
                <w:sz w:val="24"/>
              </w:rPr>
              <w:t>misuse or diversion</w:t>
            </w:r>
            <w:r>
              <w:rPr>
                <w:rFonts w:ascii="Times New Roman" w:hAnsi="Times New Roman"/>
                <w:color w:val="000000"/>
                <w:sz w:val="24"/>
              </w:rPr>
              <w:t xml:space="preserve"> of project funds</w:t>
            </w:r>
          </w:p>
        </w:tc>
      </w:tr>
      <w:tr>
        <w:tc>
          <w:tcPr>
            <w:tcW w:type="dxa" w:w="1300"/>
          </w:tcPr>
          <w:p>
            <w:pPr>
              <w:spacing w:before="0" w:after="0"/>
              <w:jc w:val="both"/>
            </w:pPr>
            <w:r>
              <w:rPr>
                <w:rFonts w:ascii="Times New Roman" w:hAnsi="Times New Roman"/>
                <w:color w:val="000000"/>
                <w:sz w:val="24"/>
              </w:rPr>
              <w:t>14.6</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how </w:t>
            </w:r>
            <w:r>
              <w:rPr>
                <w:rFonts w:ascii="Times New Roman" w:hAnsi="Times New Roman"/>
                <w:b/>
                <w:color w:val="000000"/>
                <w:sz w:val="24"/>
              </w:rPr>
              <w:t>escrow control</w:t>
            </w:r>
            <w:r>
              <w:rPr>
                <w:rFonts w:ascii="Times New Roman" w:hAnsi="Times New Roman"/>
                <w:color w:val="000000"/>
                <w:sz w:val="24"/>
              </w:rPr>
              <w:t xml:space="preserve"> changes on COD — before and after</w:t>
            </w:r>
          </w:p>
        </w:tc>
      </w:tr>
      <w:tr>
        <w:tc>
          <w:tcPr>
            <w:tcW w:type="dxa" w:w="1300"/>
          </w:tcPr>
          <w:p>
            <w:pPr>
              <w:spacing w:before="0" w:after="0"/>
              <w:jc w:val="both"/>
            </w:pPr>
            <w:r>
              <w:rPr>
                <w:rFonts w:ascii="Times New Roman" w:hAnsi="Times New Roman"/>
                <w:color w:val="000000"/>
                <w:sz w:val="24"/>
              </w:rPr>
              <w:t>14.7</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all </w:t>
            </w:r>
            <w:r>
              <w:rPr>
                <w:rFonts w:ascii="Times New Roman" w:hAnsi="Times New Roman"/>
                <w:b/>
                <w:color w:val="000000"/>
                <w:sz w:val="24"/>
              </w:rPr>
              <w:t>bank guarantees</w:t>
            </w:r>
            <w:r>
              <w:rPr>
                <w:rFonts w:ascii="Times New Roman" w:hAnsi="Times New Roman"/>
                <w:color w:val="000000"/>
                <w:sz w:val="24"/>
              </w:rPr>
              <w:t xml:space="preserve"> — amount, beneficiary, validity, bank</w:t>
            </w:r>
          </w:p>
        </w:tc>
      </w:tr>
      <w:tr>
        <w:tc>
          <w:tcPr>
            <w:tcW w:type="dxa" w:w="1300"/>
          </w:tcPr>
          <w:p>
            <w:pPr>
              <w:spacing w:before="0" w:after="0"/>
              <w:jc w:val="both"/>
            </w:pPr>
            <w:r>
              <w:rPr>
                <w:rFonts w:ascii="Times New Roman" w:hAnsi="Times New Roman"/>
                <w:color w:val="000000"/>
                <w:sz w:val="24"/>
              </w:rPr>
              <w:t>14.8</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written statement of </w:t>
            </w:r>
            <w:r>
              <w:rPr>
                <w:rFonts w:ascii="Times New Roman" w:hAnsi="Times New Roman"/>
                <w:b/>
                <w:color w:val="000000"/>
                <w:sz w:val="24"/>
              </w:rPr>
              <w:t>no extra financial burden</w:t>
            </w:r>
            <w:r>
              <w:rPr>
                <w:rFonts w:ascii="Times New Roman" w:hAnsi="Times New Roman"/>
                <w:color w:val="000000"/>
                <w:sz w:val="24"/>
              </w:rPr>
              <w:t xml:space="preserve"> on allottee</w:t>
            </w:r>
          </w:p>
        </w:tc>
      </w:tr>
      <w:tr>
        <w:tc>
          <w:tcPr>
            <w:tcW w:type="dxa" w:w="1300"/>
          </w:tcPr>
          <w:p>
            <w:pPr>
              <w:spacing w:before="0" w:after="0"/>
              <w:jc w:val="both"/>
            </w:pPr>
            <w:r>
              <w:rPr>
                <w:rFonts w:ascii="Times New Roman" w:hAnsi="Times New Roman"/>
                <w:color w:val="000000"/>
                <w:sz w:val="24"/>
              </w:rPr>
              <w:t>14.9</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pending </w:t>
            </w:r>
            <w:r>
              <w:rPr>
                <w:rFonts w:ascii="Times New Roman" w:hAnsi="Times New Roman"/>
                <w:b/>
                <w:color w:val="000000"/>
                <w:sz w:val="24"/>
              </w:rPr>
              <w:t>EDC/IDC (External / Internal Development Charges)</w:t>
            </w:r>
            <w:r>
              <w:rPr>
                <w:rFonts w:ascii="Times New Roman" w:hAnsi="Times New Roman"/>
                <w:color w:val="000000"/>
                <w:sz w:val="24"/>
              </w:rPr>
              <w:t xml:space="preserve"> with payment schedule</w:t>
            </w:r>
          </w:p>
        </w:tc>
      </w:tr>
      <w:tr>
        <w:tc>
          <w:tcPr>
            <w:tcW w:type="dxa" w:w="1300"/>
          </w:tcPr>
          <w:p>
            <w:pPr>
              <w:spacing w:before="0" w:after="0"/>
              <w:jc w:val="both"/>
            </w:pPr>
            <w:r>
              <w:rPr>
                <w:rFonts w:ascii="Times New Roman" w:hAnsi="Times New Roman"/>
                <w:color w:val="000000"/>
                <w:sz w:val="24"/>
              </w:rPr>
              <w:t>14.10</w:t>
            </w:r>
          </w:p>
        </w:tc>
        <w:tc>
          <w:tcPr>
            <w:tcW w:type="dxa" w:w="8672"/>
          </w:tcPr>
          <w:p>
            <w:pPr>
              <w:spacing w:before="0" w:after="0"/>
              <w:jc w:val="both"/>
            </w:pPr>
            <w:r>
              <w:rPr>
                <w:rFonts w:ascii="Times New Roman" w:hAnsi="Times New Roman"/>
                <w:b/>
                <w:color w:val="000000"/>
                <w:sz w:val="24"/>
              </w:rPr>
              <w:t>Clarify</w:t>
            </w:r>
            <w:r>
              <w:rPr>
                <w:rFonts w:ascii="Times New Roman" w:hAnsi="Times New Roman"/>
                <w:color w:val="000000"/>
                <w:sz w:val="24"/>
              </w:rPr>
              <w:t xml:space="preserve"> </w:t>
            </w:r>
            <w:r>
              <w:rPr>
                <w:rFonts w:ascii="Times New Roman" w:hAnsi="Times New Roman"/>
                <w:b/>
                <w:color w:val="000000"/>
                <w:sz w:val="24"/>
              </w:rPr>
              <w:t>GST (Goods and Services Tax)</w:t>
            </w:r>
            <w:r>
              <w:rPr>
                <w:rFonts w:ascii="Times New Roman" w:hAnsi="Times New Roman"/>
                <w:color w:val="000000"/>
                <w:sz w:val="24"/>
              </w:rPr>
              <w:t xml:space="preserve"> on any revised charges</w:t>
            </w:r>
          </w:p>
        </w:tc>
      </w:tr>
      <w:tr>
        <w:tc>
          <w:tcPr>
            <w:tcW w:type="dxa" w:w="1300"/>
          </w:tcPr>
          <w:p>
            <w:pPr>
              <w:spacing w:before="0" w:after="0"/>
              <w:jc w:val="both"/>
            </w:pPr>
            <w:r>
              <w:rPr>
                <w:rFonts w:ascii="Times New Roman" w:hAnsi="Times New Roman"/>
                <w:color w:val="000000"/>
                <w:sz w:val="24"/>
              </w:rPr>
              <w:t>14.11</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w:t>
            </w:r>
            <w:r>
              <w:rPr>
                <w:rFonts w:ascii="Times New Roman" w:hAnsi="Times New Roman"/>
                <w:b/>
                <w:color w:val="000000"/>
                <w:sz w:val="24"/>
              </w:rPr>
              <w:t>stamp duty</w:t>
            </w:r>
            <w:r>
              <w:rPr>
                <w:rFonts w:ascii="Times New Roman" w:hAnsi="Times New Roman"/>
                <w:color w:val="000000"/>
                <w:sz w:val="24"/>
              </w:rPr>
              <w:t xml:space="preserve"> paid on collaboration agreement</w:t>
            </w:r>
          </w:p>
        </w:tc>
      </w:tr>
      <w:tr>
        <w:tc>
          <w:tcPr>
            <w:tcW w:type="dxa" w:w="1300"/>
          </w:tcPr>
          <w:p>
            <w:pPr>
              <w:spacing w:before="0" w:after="0"/>
              <w:jc w:val="both"/>
            </w:pPr>
            <w:r>
              <w:rPr>
                <w:rFonts w:ascii="Times New Roman" w:hAnsi="Times New Roman"/>
                <w:color w:val="000000"/>
                <w:sz w:val="24"/>
              </w:rPr>
              <w:t>14.12</w:t>
            </w:r>
          </w:p>
        </w:tc>
        <w:tc>
          <w:tcPr>
            <w:tcW w:type="dxa" w:w="8672"/>
          </w:tcPr>
          <w:p>
            <w:pPr>
              <w:spacing w:before="0" w:after="0"/>
              <w:jc w:val="both"/>
            </w:pPr>
            <w:r>
              <w:rPr>
                <w:rFonts w:ascii="Times New Roman" w:hAnsi="Times New Roman"/>
                <w:b/>
                <w:color w:val="000000"/>
                <w:sz w:val="24"/>
              </w:rPr>
              <w:t>Disclose</w:t>
            </w:r>
            <w:r>
              <w:rPr>
                <w:rFonts w:ascii="Times New Roman" w:hAnsi="Times New Roman"/>
                <w:color w:val="000000"/>
                <w:sz w:val="24"/>
              </w:rPr>
              <w:t xml:space="preserve"> </w:t>
            </w:r>
            <w:r>
              <w:rPr>
                <w:rFonts w:ascii="Times New Roman" w:hAnsi="Times New Roman"/>
                <w:b/>
                <w:color w:val="000000"/>
                <w:sz w:val="24"/>
              </w:rPr>
              <w:t>RERA Section 4(2)(l)</w:t>
            </w:r>
            <w:r>
              <w:rPr>
                <w:rFonts w:ascii="Times New Roman" w:hAnsi="Times New Roman"/>
                <w:color w:val="000000"/>
                <w:sz w:val="24"/>
              </w:rPr>
              <w:t xml:space="preserve"> project escrow — separate from any operational account; confirm no diversion before COD</w:t>
            </w:r>
          </w:p>
        </w:tc>
      </w:tr>
      <w:tr>
        <w:tc>
          <w:tcPr>
            <w:tcW w:type="dxa" w:w="1300"/>
          </w:tcPr>
          <w:p>
            <w:pPr>
              <w:spacing w:before="0" w:after="0"/>
              <w:jc w:val="both"/>
            </w:pPr>
            <w:r>
              <w:rPr>
                <w:rFonts w:ascii="Times New Roman" w:hAnsi="Times New Roman"/>
                <w:color w:val="000000"/>
                <w:sz w:val="24"/>
              </w:rPr>
              <w:t>14.13</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latest </w:t>
            </w:r>
            <w:r>
              <w:rPr>
                <w:rFonts w:ascii="Times New Roman" w:hAnsi="Times New Roman"/>
                <w:b/>
                <w:color w:val="000000"/>
                <w:sz w:val="24"/>
              </w:rPr>
              <w:t>HRERA quarterly progress / audit report</w:t>
            </w:r>
            <w:r>
              <w:rPr>
                <w:rFonts w:ascii="Times New Roman" w:hAnsi="Times New Roman"/>
                <w:color w:val="000000"/>
                <w:sz w:val="24"/>
              </w:rPr>
              <w:t xml:space="preserve"> on project registration</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1"/>
        <w:jc w:val="both"/>
      </w:pPr>
      <w:r>
        <w:rPr>
          <w:rFonts w:ascii="Times New Roman" w:hAnsi="Times New Roman"/>
          <w:b/>
          <w:color w:val="000000"/>
          <w:sz w:val="24"/>
        </w:rPr>
        <w:t>PART VIII — REGULATORY PROCESS, HEARINGS &amp; SERVICE</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23 — §15 Regulatory process, hearings and service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00"/>
        <w:gridCol w:w="8672"/>
      </w:tblGrid>
      <w:tr>
        <w:tc>
          <w:tcPr>
            <w:tcW w:type="dxa" w:w="1300"/>
          </w:tcPr>
          <w:p>
            <w:pPr>
              <w:spacing w:before="0" w:after="0"/>
              <w:jc w:val="both"/>
            </w:pPr>
            <w:r>
              <w:rPr>
                <w:rFonts w:ascii="Times New Roman" w:hAnsi="Times New Roman"/>
                <w:b/>
                <w:color w:val="000000"/>
                <w:sz w:val="24"/>
              </w:rPr>
              <w:t>No.</w:t>
            </w:r>
          </w:p>
        </w:tc>
        <w:tc>
          <w:tcPr>
            <w:tcW w:type="dxa" w:w="8672"/>
          </w:tcPr>
          <w:p>
            <w:pPr>
              <w:spacing w:before="0" w:after="0"/>
              <w:jc w:val="both"/>
            </w:pPr>
            <w:r>
              <w:rPr>
                <w:rFonts w:ascii="Times New Roman" w:hAnsi="Times New Roman"/>
                <w:b/>
                <w:color w:val="000000"/>
                <w:sz w:val="24"/>
              </w:rPr>
              <w:t>What is required</w:t>
            </w:r>
          </w:p>
        </w:tc>
      </w:tr>
      <w:tr>
        <w:tc>
          <w:tcPr>
            <w:tcW w:type="dxa" w:w="1300"/>
          </w:tcPr>
          <w:p>
            <w:pPr>
              <w:spacing w:before="0" w:after="0"/>
              <w:jc w:val="both"/>
            </w:pPr>
            <w:r>
              <w:rPr>
                <w:rFonts w:ascii="Times New Roman" w:hAnsi="Times New Roman"/>
                <w:color w:val="000000"/>
                <w:sz w:val="24"/>
              </w:rPr>
              <w:t>15.1</w:t>
            </w:r>
          </w:p>
        </w:tc>
        <w:tc>
          <w:tcPr>
            <w:tcW w:type="dxa" w:w="8672"/>
          </w:tcPr>
          <w:p>
            <w:pPr>
              <w:spacing w:before="0" w:after="0"/>
              <w:jc w:val="both"/>
            </w:pPr>
            <w:r>
              <w:rPr>
                <w:rFonts w:ascii="Times New Roman" w:hAnsi="Times New Roman"/>
                <w:b/>
                <w:color w:val="000000"/>
                <w:sz w:val="24"/>
              </w:rPr>
              <w:t>Request</w:t>
            </w:r>
            <w:r>
              <w:rPr>
                <w:rFonts w:ascii="Times New Roman" w:hAnsi="Times New Roman"/>
                <w:color w:val="000000"/>
                <w:sz w:val="24"/>
              </w:rPr>
              <w:t xml:space="preserve"> a </w:t>
            </w:r>
            <w:r>
              <w:rPr>
                <w:rFonts w:ascii="Times New Roman" w:hAnsi="Times New Roman"/>
                <w:b/>
                <w:color w:val="000000"/>
                <w:sz w:val="24"/>
              </w:rPr>
              <w:t>speaking, reasoned order</w:t>
            </w:r>
            <w:r>
              <w:rPr>
                <w:rFonts w:ascii="Times New Roman" w:hAnsi="Times New Roman"/>
                <w:color w:val="000000"/>
                <w:sz w:val="24"/>
              </w:rPr>
              <w:t xml:space="preserve"> before any approval</w:t>
            </w:r>
          </w:p>
        </w:tc>
      </w:tr>
      <w:tr>
        <w:tc>
          <w:tcPr>
            <w:tcW w:type="dxa" w:w="1300"/>
          </w:tcPr>
          <w:p>
            <w:pPr>
              <w:spacing w:before="0" w:after="0"/>
              <w:jc w:val="both"/>
            </w:pPr>
            <w:r>
              <w:rPr>
                <w:rFonts w:ascii="Times New Roman" w:hAnsi="Times New Roman"/>
                <w:color w:val="000000"/>
                <w:sz w:val="24"/>
              </w:rPr>
              <w:t>15.2</w:t>
            </w:r>
          </w:p>
        </w:tc>
        <w:tc>
          <w:tcPr>
            <w:tcW w:type="dxa" w:w="8672"/>
          </w:tcPr>
          <w:p>
            <w:pPr>
              <w:spacing w:before="0" w:after="0"/>
              <w:jc w:val="both"/>
            </w:pPr>
            <w:r>
              <w:t>Request DTCP consider my submissions on record before approval</w:t>
            </w:r>
          </w:p>
        </w:tc>
      </w:tr>
      <w:tr>
        <w:tc>
          <w:tcPr>
            <w:tcW w:type="dxa" w:w="1300"/>
          </w:tcPr>
          <w:p>
            <w:pPr>
              <w:spacing w:before="0" w:after="0"/>
              <w:jc w:val="both"/>
            </w:pPr>
            <w:r>
              <w:rPr>
                <w:rFonts w:ascii="Times New Roman" w:hAnsi="Times New Roman"/>
                <w:color w:val="000000"/>
                <w:sz w:val="24"/>
              </w:rPr>
              <w:t>15.3</w:t>
            </w:r>
          </w:p>
        </w:tc>
        <w:tc>
          <w:tcPr>
            <w:tcW w:type="dxa" w:w="8672"/>
          </w:tcPr>
          <w:p>
            <w:pPr>
              <w:spacing w:before="0" w:after="0"/>
              <w:jc w:val="both"/>
            </w:pPr>
            <w:r>
              <w:rPr>
                <w:rFonts w:ascii="Times New Roman" w:hAnsi="Times New Roman"/>
                <w:b/>
                <w:color w:val="000000"/>
                <w:sz w:val="24"/>
              </w:rPr>
              <w:t>Provide</w:t>
            </w:r>
            <w:r>
              <w:rPr>
                <w:rFonts w:ascii="Times New Roman" w:hAnsi="Times New Roman"/>
                <w:color w:val="000000"/>
                <w:sz w:val="24"/>
              </w:rPr>
              <w:t xml:space="preserve"> draft </w:t>
            </w:r>
            <w:r>
              <w:rPr>
                <w:rFonts w:ascii="Times New Roman" w:hAnsi="Times New Roman"/>
                <w:b/>
                <w:color w:val="000000"/>
                <w:sz w:val="24"/>
              </w:rPr>
              <w:t>HRERA (Haryana Real Estate Regulatory Authority) registration amendment</w:t>
            </w:r>
            <w:r>
              <w:rPr>
                <w:rFonts w:ascii="Times New Roman" w:hAnsi="Times New Roman"/>
                <w:color w:val="000000"/>
                <w:sz w:val="24"/>
              </w:rPr>
              <w:t xml:space="preserve"> and explain effect on Unit 3051 — promoter stays </w:t>
            </w:r>
            <w:r>
              <w:rPr>
                <w:rFonts w:ascii="Times New Roman" w:hAnsi="Times New Roman"/>
                <w:b/>
                <w:color w:val="000000"/>
                <w:sz w:val="24"/>
              </w:rPr>
              <w:t>Realworth</w:t>
            </w:r>
            <w:r>
              <w:rPr>
                <w:rFonts w:ascii="Times New Roman" w:hAnsi="Times New Roman"/>
                <w:color w:val="000000"/>
                <w:sz w:val="24"/>
              </w:rPr>
              <w:t xml:space="preserve"> or changes to </w:t>
            </w:r>
            <w:r>
              <w:rPr>
                <w:rFonts w:ascii="Times New Roman" w:hAnsi="Times New Roman"/>
                <w:b/>
                <w:color w:val="000000"/>
                <w:sz w:val="24"/>
              </w:rPr>
              <w:t>Homekraft</w:t>
            </w:r>
            <w:r>
              <w:rPr>
                <w:rFonts w:ascii="Times New Roman" w:hAnsi="Times New Roman"/>
                <w:color w:val="000000"/>
                <w:sz w:val="24"/>
              </w:rPr>
              <w:t xml:space="preserve"> ( </w:t>
            </w:r>
            <w:r>
              <w:rPr>
                <w:rFonts w:ascii="Times New Roman" w:hAnsi="Times New Roman"/>
                <w:i/>
                <w:color w:val="000000"/>
                <w:sz w:val="24"/>
              </w:rPr>
              <w:t>see §4.15, §1A.24</w:t>
            </w:r>
            <w:r>
              <w:rPr>
                <w:rFonts w:ascii="Times New Roman" w:hAnsi="Times New Roman"/>
                <w:color w:val="000000"/>
                <w:sz w:val="24"/>
              </w:rPr>
              <w:t xml:space="preserve"> )</w:t>
            </w:r>
          </w:p>
        </w:tc>
      </w:tr>
      <w:tr>
        <w:tc>
          <w:tcPr>
            <w:tcW w:type="dxa" w:w="1300"/>
          </w:tcPr>
          <w:p>
            <w:pPr>
              <w:spacing w:before="0" w:after="0"/>
              <w:jc w:val="both"/>
            </w:pPr>
            <w:r>
              <w:rPr>
                <w:rFonts w:ascii="Times New Roman" w:hAnsi="Times New Roman"/>
                <w:color w:val="000000"/>
                <w:sz w:val="24"/>
              </w:rPr>
              <w:t>15.4</w:t>
            </w:r>
          </w:p>
        </w:tc>
        <w:tc>
          <w:tcPr>
            <w:tcW w:type="dxa" w:w="8672"/>
          </w:tcPr>
          <w:p>
            <w:pPr>
              <w:spacing w:before="0" w:after="0"/>
              <w:jc w:val="both"/>
            </w:pPr>
            <w:r>
              <w:rPr>
                <w:rFonts w:ascii="Times New Roman" w:hAnsi="Times New Roman"/>
                <w:b/>
                <w:color w:val="000000"/>
                <w:sz w:val="24"/>
              </w:rPr>
              <w:t>Confirm</w:t>
            </w:r>
            <w:r>
              <w:rPr>
                <w:rFonts w:ascii="Times New Roman" w:hAnsi="Times New Roman"/>
                <w:color w:val="000000"/>
                <w:sz w:val="24"/>
              </w:rPr>
              <w:t xml:space="preserve"> continuity of </w:t>
            </w:r>
            <w:r>
              <w:rPr>
                <w:rFonts w:ascii="Times New Roman" w:hAnsi="Times New Roman"/>
                <w:b/>
                <w:color w:val="000000"/>
                <w:sz w:val="24"/>
              </w:rPr>
              <w:t>environmental / fire / other NOCs (No Objection Certificates)</w:t>
            </w:r>
            <w:r>
              <w:rPr>
                <w:rFonts w:ascii="Times New Roman" w:hAnsi="Times New Roman"/>
                <w:color w:val="000000"/>
                <w:sz w:val="24"/>
              </w:rPr>
              <w:t xml:space="preserve"> after COD</w:t>
            </w:r>
          </w:p>
        </w:tc>
      </w:tr>
      <w:tr>
        <w:tc>
          <w:tcPr>
            <w:tcW w:type="dxa" w:w="1300"/>
          </w:tcPr>
          <w:p>
            <w:pPr>
              <w:spacing w:before="0" w:after="0"/>
              <w:jc w:val="both"/>
            </w:pPr>
            <w:r>
              <w:rPr>
                <w:rFonts w:ascii="Times New Roman" w:hAnsi="Times New Roman"/>
                <w:color w:val="000000"/>
                <w:sz w:val="24"/>
              </w:rPr>
              <w:t>15.5</w:t>
            </w:r>
          </w:p>
        </w:tc>
        <w:tc>
          <w:tcPr>
            <w:tcW w:type="dxa" w:w="8672"/>
          </w:tcPr>
          <w:p>
            <w:pPr>
              <w:spacing w:before="0" w:after="0"/>
              <w:jc w:val="both"/>
            </w:pPr>
            <w:r>
              <w:rPr>
                <w:rFonts w:ascii="Times New Roman" w:hAnsi="Times New Roman"/>
                <w:b/>
                <w:color w:val="000000"/>
                <w:sz w:val="24"/>
              </w:rPr>
              <w:t>Verify</w:t>
            </w:r>
            <w:r>
              <w:rPr>
                <w:rFonts w:ascii="Times New Roman" w:hAnsi="Times New Roman"/>
                <w:color w:val="000000"/>
                <w:sz w:val="24"/>
              </w:rPr>
              <w:t xml:space="preserve"> authenticity of intimation/objection letters on </w:t>
            </w:r>
            <w:r>
              <w:rPr>
                <w:rFonts w:ascii="Times New Roman" w:hAnsi="Times New Roman"/>
                <w:b/>
                <w:color w:val="000000"/>
                <w:sz w:val="24"/>
              </w:rPr>
              <w:t>DTCP/STP file</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p>
      <w:pPr>
        <w:pStyle w:val="Heading1"/>
        <w:jc w:val="both"/>
      </w:pPr>
      <w:r>
        <w:rPr>
          <w:rFonts w:ascii="Times New Roman" w:hAnsi="Times New Roman"/>
          <w:b/>
          <w:color w:val="000000"/>
          <w:sz w:val="24"/>
        </w:rPr>
        <w:t>PART IX — ATS CONDUCT, ADMISSIONS &amp; CLARIFICATIONS REQUIRED</w:t>
      </w:r>
      <w:r>
        <w:rPr>
          <w:rFonts w:ascii="Times New Roman" w:hAnsi="Times New Roman"/>
          <w:b/>
          <w:color w:val="000000"/>
          <w:sz w:val="24"/>
        </w:rPr>
      </w:r>
    </w:p>
    <w:p>
      <w:pPr>
        <w:spacing w:before="120" w:after="60"/>
        <w:jc w:val="both"/>
      </w:pPr>
      <w:r>
        <w:rPr>
          <w:rFonts w:ascii="Times New Roman" w:hAnsi="Times New Roman"/>
          <w:b/>
          <w:color w:val="000000"/>
          <w:sz w:val="24"/>
        </w:rPr>
      </w:r>
      <w:r>
        <w:rPr>
          <w:rFonts w:ascii="Times New Roman" w:hAnsi="Times New Roman"/>
          <w:b/>
          <w:color w:val="000000"/>
          <w:sz w:val="24"/>
        </w:rPr>
        <w:t>Table 24 — §16 ATS conduct, admissions and clarifications — requirements</w:t>
      </w:r>
      <w:r>
        <w:rPr>
          <w:rFonts w:ascii="Times New Roman" w:hAnsi="Times New Roman"/>
          <w:b/>
          <w:color w:val="000000"/>
          <w:sz w:val="24"/>
        </w:rPr>
      </w:r>
    </w:p>
    <w:tbl>
      <w:tblPr>
        <w:tblW w:type="dxa" w:w="9972"/>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75"/>
        <w:gridCol w:w="8997"/>
      </w:tblGrid>
      <w:tr>
        <w:tc>
          <w:tcPr>
            <w:tcW w:type="dxa" w:w="975"/>
          </w:tcPr>
          <w:p>
            <w:pPr>
              <w:spacing w:before="0" w:after="0"/>
              <w:jc w:val="both"/>
            </w:pPr>
            <w:r>
              <w:rPr>
                <w:rFonts w:ascii="Times New Roman" w:hAnsi="Times New Roman"/>
                <w:b/>
                <w:color w:val="000000"/>
                <w:sz w:val="24"/>
              </w:rPr>
              <w:t>No.</w:t>
            </w:r>
          </w:p>
        </w:tc>
        <w:tc>
          <w:tcPr>
            <w:tcW w:type="dxa" w:w="8997"/>
          </w:tcPr>
          <w:p>
            <w:pPr>
              <w:spacing w:before="0" w:after="0"/>
              <w:jc w:val="both"/>
            </w:pPr>
            <w:r>
              <w:rPr>
                <w:rFonts w:ascii="Times New Roman" w:hAnsi="Times New Roman"/>
                <w:b/>
                <w:color w:val="000000"/>
                <w:sz w:val="24"/>
              </w:rPr>
              <w:t>What is required</w:t>
            </w:r>
          </w:p>
        </w:tc>
      </w:tr>
      <w:tr>
        <w:tc>
          <w:tcPr>
            <w:tcW w:type="dxa" w:w="975"/>
          </w:tcPr>
          <w:p>
            <w:pPr>
              <w:spacing w:before="0" w:after="0"/>
              <w:jc w:val="both"/>
            </w:pPr>
            <w:r>
              <w:rPr>
                <w:rFonts w:ascii="Times New Roman" w:hAnsi="Times New Roman"/>
                <w:color w:val="000000"/>
                <w:sz w:val="24"/>
              </w:rPr>
              <w:t>16.1</w:t>
            </w:r>
          </w:p>
        </w:tc>
        <w:tc>
          <w:tcPr>
            <w:tcW w:type="dxa" w:w="8997"/>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HARERA compliance is </w:t>
            </w:r>
            <w:r>
              <w:rPr>
                <w:rFonts w:ascii="Times New Roman" w:hAnsi="Times New Roman"/>
                <w:b/>
                <w:color w:val="000000"/>
                <w:sz w:val="24"/>
              </w:rPr>
              <w:t>related to</w:t>
            </w:r>
            <w:r>
              <w:rPr>
                <w:rFonts w:ascii="Times New Roman" w:hAnsi="Times New Roman"/>
                <w:color w:val="000000"/>
                <w:sz w:val="24"/>
              </w:rPr>
              <w:t xml:space="preserve"> plan revision for Unit 3051 — not “unrelated” as ATS suggests</w:t>
            </w:r>
          </w:p>
        </w:tc>
      </w:tr>
      <w:tr>
        <w:tc>
          <w:tcPr>
            <w:tcW w:type="dxa" w:w="975"/>
          </w:tcPr>
          <w:p>
            <w:pPr>
              <w:spacing w:before="0" w:after="0"/>
              <w:jc w:val="both"/>
            </w:pPr>
            <w:r>
              <w:rPr>
                <w:rFonts w:ascii="Times New Roman" w:hAnsi="Times New Roman"/>
                <w:color w:val="000000"/>
                <w:sz w:val="24"/>
              </w:rPr>
              <w:t>16.2</w:t>
            </w:r>
          </w:p>
        </w:tc>
        <w:tc>
          <w:tcPr>
            <w:tcW w:type="dxa" w:w="8997"/>
          </w:tcPr>
          <w:p>
            <w:pPr>
              <w:spacing w:before="0" w:after="0"/>
              <w:jc w:val="both"/>
            </w:pPr>
            <w:r>
              <w:rPr>
                <w:rFonts w:ascii="Times New Roman" w:hAnsi="Times New Roman"/>
                <w:b/>
                <w:color w:val="000000"/>
                <w:sz w:val="24"/>
              </w:rPr>
              <w:t>Answer objections on merits</w:t>
            </w:r>
            <w:r>
              <w:rPr>
                <w:rFonts w:ascii="Times New Roman" w:hAnsi="Times New Roman"/>
                <w:color w:val="000000"/>
                <w:sz w:val="24"/>
              </w:rPr>
              <w:t xml:space="preserve"> — not by offering consent/NOC instead of addressing issues</w:t>
            </w:r>
          </w:p>
        </w:tc>
      </w:tr>
      <w:tr>
        <w:tc>
          <w:tcPr>
            <w:tcW w:type="dxa" w:w="975"/>
          </w:tcPr>
          <w:p>
            <w:pPr>
              <w:spacing w:before="0" w:after="0"/>
              <w:jc w:val="both"/>
            </w:pPr>
            <w:r>
              <w:rPr>
                <w:rFonts w:ascii="Times New Roman" w:hAnsi="Times New Roman"/>
                <w:color w:val="000000"/>
                <w:sz w:val="24"/>
              </w:rPr>
              <w:t>16.3</w:t>
            </w:r>
          </w:p>
        </w:tc>
        <w:tc>
          <w:tcPr>
            <w:tcW w:type="dxa" w:w="8997"/>
          </w:tcPr>
          <w:p>
            <w:pPr>
              <w:spacing w:before="0" w:after="0"/>
              <w:jc w:val="both"/>
            </w:pPr>
            <w:r>
              <w:t>Supply documents to me (Unit 3051) — not inspection-only at Noida office</w:t>
            </w:r>
          </w:p>
        </w:tc>
      </w:tr>
      <w:tr>
        <w:tc>
          <w:tcPr>
            <w:tcW w:type="dxa" w:w="975"/>
          </w:tcPr>
          <w:p>
            <w:pPr>
              <w:spacing w:before="0" w:after="0"/>
              <w:jc w:val="both"/>
            </w:pPr>
            <w:r>
              <w:rPr>
                <w:rFonts w:ascii="Times New Roman" w:hAnsi="Times New Roman"/>
                <w:color w:val="000000"/>
                <w:sz w:val="24"/>
              </w:rPr>
              <w:t>16.4</w:t>
            </w:r>
          </w:p>
        </w:tc>
        <w:tc>
          <w:tcPr>
            <w:tcW w:type="dxa" w:w="8997"/>
          </w:tcPr>
          <w:p>
            <w:pPr>
              <w:spacing w:before="0" w:after="0"/>
              <w:jc w:val="both"/>
            </w:pPr>
            <w:r>
              <w:rPr>
                <w:rFonts w:ascii="Times New Roman" w:hAnsi="Times New Roman"/>
                <w:b/>
                <w:color w:val="000000"/>
                <w:sz w:val="24"/>
              </w:rPr>
              <w:t>Confirm in writing</w:t>
            </w:r>
            <w:r>
              <w:rPr>
                <w:rFonts w:ascii="Times New Roman" w:hAnsi="Times New Roman"/>
                <w:color w:val="000000"/>
                <w:sz w:val="24"/>
              </w:rPr>
              <w:t xml:space="preserve"> that “COD will help completion” is </w:t>
            </w:r>
            <w:r>
              <w:rPr>
                <w:rFonts w:ascii="Times New Roman" w:hAnsi="Times New Roman"/>
                <w:b/>
                <w:color w:val="000000"/>
                <w:sz w:val="24"/>
              </w:rPr>
              <w:t>not</w:t>
            </w:r>
            <w:r>
              <w:rPr>
                <w:rFonts w:ascii="Times New Roman" w:hAnsi="Times New Roman"/>
                <w:color w:val="000000"/>
                <w:sz w:val="24"/>
              </w:rPr>
              <w:t xml:space="preserve"> a time extension for Unit 3051</w:t>
            </w:r>
          </w:p>
        </w:tc>
      </w:tr>
      <w:tr>
        <w:tc>
          <w:tcPr>
            <w:tcW w:type="dxa" w:w="975"/>
          </w:tcPr>
          <w:p>
            <w:pPr>
              <w:spacing w:before="0" w:after="0"/>
              <w:jc w:val="both"/>
            </w:pPr>
            <w:r>
              <w:rPr>
                <w:rFonts w:ascii="Times New Roman" w:hAnsi="Times New Roman"/>
                <w:color w:val="000000"/>
                <w:sz w:val="24"/>
              </w:rPr>
              <w:t>16.5</w:t>
            </w:r>
          </w:p>
        </w:tc>
        <w:tc>
          <w:tcPr>
            <w:tcW w:type="dxa" w:w="8997"/>
          </w:tcPr>
          <w:p>
            <w:pPr>
              <w:spacing w:before="0" w:after="0"/>
              <w:jc w:val="both"/>
            </w:pPr>
            <w:r>
              <w:rPr>
                <w:rFonts w:ascii="Times New Roman" w:hAnsi="Times New Roman"/>
                <w:b/>
                <w:color w:val="000000"/>
                <w:sz w:val="24"/>
              </w:rPr>
              <w:t>Note on DTCP file:</w:t>
            </w:r>
            <w:r>
              <w:rPr>
                <w:rFonts w:ascii="Times New Roman" w:hAnsi="Times New Roman"/>
                <w:color w:val="000000"/>
                <w:sz w:val="24"/>
              </w:rPr>
              <w:t xml:space="preserve"> giving documents </w:t>
            </w:r>
            <w:r>
              <w:rPr>
                <w:rFonts w:ascii="Times New Roman" w:hAnsi="Times New Roman"/>
                <w:b/>
                <w:color w:val="000000"/>
                <w:sz w:val="24"/>
              </w:rPr>
              <w:t>does not by itself</w:t>
            </w:r>
            <w:r>
              <w:rPr>
                <w:rFonts w:ascii="Times New Roman" w:hAnsi="Times New Roman"/>
                <w:color w:val="000000"/>
                <w:sz w:val="24"/>
              </w:rPr>
              <w:t xml:space="preserve"> cure past non-compliance</w:t>
            </w:r>
          </w:p>
        </w:tc>
      </w:tr>
      <w:tr>
        <w:tc>
          <w:tcPr>
            <w:tcW w:type="dxa" w:w="975"/>
          </w:tcPr>
          <w:p>
            <w:pPr>
              <w:spacing w:before="0" w:after="0"/>
              <w:jc w:val="both"/>
            </w:pPr>
            <w:r>
              <w:rPr>
                <w:rFonts w:ascii="Times New Roman" w:hAnsi="Times New Roman"/>
                <w:color w:val="000000"/>
                <w:sz w:val="24"/>
              </w:rPr>
              <w:t>16.6</w:t>
            </w:r>
          </w:p>
        </w:tc>
        <w:tc>
          <w:tcPr>
            <w:tcW w:type="dxa" w:w="8997"/>
          </w:tcPr>
          <w:p>
            <w:pPr>
              <w:spacing w:before="0" w:after="0"/>
              <w:jc w:val="both"/>
            </w:pPr>
            <w:r>
              <w:rPr>
                <w:rFonts w:ascii="Times New Roman" w:hAnsi="Times New Roman"/>
                <w:b/>
                <w:color w:val="000000"/>
                <w:sz w:val="24"/>
              </w:rPr>
              <w:t>Note on DTCP file:</w:t>
            </w:r>
            <w:r>
              <w:rPr>
                <w:rFonts w:ascii="Times New Roman" w:hAnsi="Times New Roman"/>
                <w:color w:val="000000"/>
                <w:sz w:val="24"/>
              </w:rPr>
              <w:t xml:space="preserve"> plan approval </w:t>
            </w:r>
            <w:r>
              <w:rPr>
                <w:rFonts w:ascii="Times New Roman" w:hAnsi="Times New Roman"/>
                <w:b/>
                <w:color w:val="000000"/>
                <w:sz w:val="24"/>
              </w:rPr>
              <w:t>does not cancel</w:t>
            </w:r>
            <w:r>
              <w:rPr>
                <w:rFonts w:ascii="Times New Roman" w:hAnsi="Times New Roman"/>
                <w:color w:val="000000"/>
                <w:sz w:val="24"/>
              </w:rPr>
              <w:t xml:space="preserve"> BBA or HARERA rights for Unit 3051</w:t>
            </w:r>
          </w:p>
        </w:tc>
      </w:tr>
      <w:tr>
        <w:tc>
          <w:tcPr>
            <w:tcW w:type="dxa" w:w="975"/>
          </w:tcPr>
          <w:p>
            <w:pPr>
              <w:spacing w:before="0" w:after="0"/>
              <w:jc w:val="both"/>
            </w:pPr>
            <w:r>
              <w:rPr>
                <w:rFonts w:ascii="Times New Roman" w:hAnsi="Times New Roman"/>
                <w:color w:val="000000"/>
                <w:sz w:val="24"/>
              </w:rPr>
              <w:t>16.7</w:t>
            </w:r>
          </w:p>
        </w:tc>
        <w:tc>
          <w:tcPr>
            <w:tcW w:type="dxa" w:w="8997"/>
          </w:tcPr>
          <w:p>
            <w:pPr>
              <w:spacing w:before="0" w:after="0"/>
              <w:jc w:val="both"/>
            </w:pPr>
            <w:r>
              <w:rPr>
                <w:rFonts w:ascii="Times New Roman" w:hAnsi="Times New Roman"/>
                <w:b/>
                <w:color w:val="000000"/>
                <w:sz w:val="24"/>
              </w:rPr>
              <w:t>Reply point-by-point</w:t>
            </w:r>
            <w:r>
              <w:rPr>
                <w:rFonts w:ascii="Times New Roman" w:hAnsi="Times New Roman"/>
                <w:color w:val="000000"/>
                <w:sz w:val="24"/>
              </w:rPr>
              <w:t xml:space="preserve"> to allottee’s </w:t>
            </w:r>
            <w:r>
              <w:rPr>
                <w:rFonts w:ascii="Times New Roman" w:hAnsi="Times New Roman"/>
                <w:b/>
                <w:color w:val="000000"/>
                <w:sz w:val="24"/>
              </w:rPr>
              <w:t>13-item rejoinder table</w:t>
            </w:r>
          </w:p>
        </w:tc>
      </w:tr>
      <w:tr>
        <w:tc>
          <w:tcPr>
            <w:tcW w:type="dxa" w:w="975"/>
          </w:tcPr>
          <w:p>
            <w:pPr>
              <w:spacing w:before="0" w:after="0"/>
              <w:jc w:val="both"/>
            </w:pPr>
            <w:r>
              <w:rPr>
                <w:rFonts w:ascii="Times New Roman" w:hAnsi="Times New Roman"/>
                <w:color w:val="000000"/>
                <w:sz w:val="24"/>
              </w:rPr>
              <w:t>16.8</w:t>
            </w:r>
          </w:p>
        </w:tc>
        <w:tc>
          <w:tcPr>
            <w:tcW w:type="dxa" w:w="8997"/>
          </w:tcPr>
          <w:p>
            <w:pPr>
              <w:spacing w:before="0" w:after="0"/>
              <w:jc w:val="both"/>
            </w:pPr>
            <w:r>
              <w:rPr>
                <w:rFonts w:ascii="Times New Roman" w:hAnsi="Times New Roman"/>
                <w:b/>
                <w:color w:val="000000"/>
                <w:sz w:val="24"/>
              </w:rPr>
              <w:t>Explain</w:t>
            </w:r>
            <w:r>
              <w:rPr>
                <w:rFonts w:ascii="Times New Roman" w:hAnsi="Times New Roman"/>
                <w:color w:val="000000"/>
                <w:sz w:val="24"/>
              </w:rPr>
              <w:t xml:space="preserve"> whether rotating duties between Realworth / Hasta / Homekraft changes compliance owed to Unit 3051</w:t>
            </w:r>
          </w:p>
        </w:tc>
      </w:tr>
      <w:tr>
        <w:tc>
          <w:tcPr>
            <w:tcW w:type="dxa" w:w="975"/>
          </w:tcPr>
          <w:p>
            <w:pPr>
              <w:spacing w:before="0" w:after="0"/>
              <w:jc w:val="both"/>
            </w:pPr>
            <w:r>
              <w:rPr>
                <w:rFonts w:ascii="Times New Roman" w:hAnsi="Times New Roman"/>
                <w:color w:val="000000"/>
                <w:sz w:val="24"/>
              </w:rPr>
              <w:t>16.9</w:t>
            </w:r>
          </w:p>
        </w:tc>
        <w:tc>
          <w:tcPr>
            <w:tcW w:type="dxa" w:w="8997"/>
          </w:tcPr>
          <w:p>
            <w:pPr>
              <w:spacing w:before="0" w:after="0"/>
              <w:jc w:val="both"/>
            </w:pPr>
            <w:r>
              <w:t>Clarify my consent position while ATS denies COD is intra-group</w:t>
            </w:r>
          </w:p>
        </w:tc>
      </w:tr>
    </w:tbl>
    <w:p>
      <w:pPr>
        <w:jc w:val="both"/>
      </w:pPr>
      <w:r>
        <w:rPr>
          <w:rFonts w:ascii="Times New Roman" w:hAnsi="Times New Roman"/>
          <w:color w:val="000000"/>
          <w:sz w:val="24"/>
        </w:rPr>
      </w:r>
    </w:p>
    <w:p>
      <w:pPr>
        <w:pBdr>
          <w:bottom w:val="single" w:sz="6" w:space="1" w:color="auto"/>
        </w:pBdr>
        <w:jc w:val="both"/>
      </w:pPr>
      <w:r>
        <w:rPr>
          <w:rFonts w:ascii="Times New Roman" w:hAnsi="Times New Roman"/>
          <w:color w:val="000000"/>
          <w:sz w:val="24"/>
        </w:rPr>
      </w:r>
    </w:p>
    <w:sectPr w:rsidR="00FC693F" w:rsidRPr="0006063C" w:rsidSect="00034616">
      <w:headerReference w:type="default" r:id="rId9"/>
      <w:headerReference w:type="first" r:id="rId10"/>
      <w:headerReference w:type="even" r:id="rId11"/>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sz w:val="22"/>
      </w:rPr>
      <w:t>Representation before DTCP — Allottee safeguards for Unit 3051 (ATS Grandstand, Sector 99A)-</w:t>
      <w:fldChar w:fldCharType="begin"/>
      <w:instrText xml:space="preserve"> PAGE </w:instrText>
      <w:fldChar w:fldCharType="separate"/>
      <w:t>1</w:t>
      <w:fldChar w:fldCharType="end"/>
    </w:r>
    <w:r>
      <w:rPr>
        <w:b w:val="0"/>
        <w:sz w:val="22"/>
      </w:rPr>
      <w:t>/</w:t>
      <w:fldChar w:fldCharType="begin"/>
      <w:instrText xml:space="preserve"> NUMPAGES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Representation before DTCP — Allottee safeguards for Unit 3051 (ATS Grandstand, Sector 99A)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Representation before DTCP — Allottee safeguards for Unit 3051 (ATS Grandstand, Sector 99A)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both"/>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jc w:val="both"/>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both"/>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both"/>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both"/>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