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# Reply to colonizer tabulated response dated 24.06.2026</w:t>
      </w:r>
    </w:p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Date:</w:t>
      </w:r>
      <w:r>
        <w:rPr>
          <w:rFonts w:ascii="Arial" w:hAnsi="Arial" w:eastAsia="Arial"/>
          <w:b w:val="0"/>
          <w:i w:val="0"/>
          <w:sz w:val="24"/>
        </w:rPr>
        <w:t xml:space="preserve"> 25.06.2026</w:t>
      </w:r>
    </w:p>
    <w:p>
      <w:pPr>
        <w:spacing w:after="160"/>
        <w:jc w:val="left"/>
      </w:pPr>
      <w:r>
        <w:rPr>
          <w:rFonts w:ascii="Arial" w:hAnsi="Arial" w:eastAsia="Arial"/>
          <w:b/>
          <w:i w:val="0"/>
          <w:sz w:val="24"/>
        </w:rPr>
        <w:t>To,</w:t>
      </w:r>
      <w:r>
        <w:br/>
      </w:r>
      <w:r>
        <w:rPr>
          <w:rFonts w:ascii="Arial" w:hAnsi="Arial" w:eastAsia="Arial"/>
          <w:b w:val="0"/>
          <w:i w:val="0"/>
          <w:sz w:val="24"/>
        </w:rPr>
        <w:t>Smt. Renuka Singh</w:t>
      </w:r>
      <w:r>
        <w:br/>
      </w:r>
      <w:r>
        <w:rPr>
          <w:rFonts w:ascii="Arial" w:hAnsi="Arial" w:eastAsia="Arial"/>
          <w:b w:val="0"/>
          <w:i w:val="0"/>
          <w:sz w:val="24"/>
        </w:rPr>
        <w:t>Senior Town Planner (STP), Gurugram</w:t>
      </w:r>
      <w:r>
        <w:br/>
      </w:r>
      <w:r>
        <w:rPr>
          <w:rFonts w:ascii="Arial" w:hAnsi="Arial" w:eastAsia="Arial"/>
          <w:b w:val="0"/>
          <w:i w:val="0"/>
          <w:sz w:val="24"/>
        </w:rPr>
        <w:t>Department of Town &amp; Country Planning (DTCP), Haryana</w:t>
      </w:r>
      <w:r>
        <w:br/>
      </w:r>
      <w:r>
        <w:rPr>
          <w:rFonts w:ascii="Arial" w:hAnsi="Arial" w:eastAsia="Arial"/>
          <w:b w:val="0"/>
          <w:i w:val="0"/>
          <w:sz w:val="24"/>
        </w:rPr>
        <w:t>3rd Floor, HSVP Complex, Sector 14, Gurugram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Email: </w:t>
      </w:r>
      <w:r>
        <w:rPr>
          <w:rFonts w:ascii="Arial" w:hAnsi="Arial" w:eastAsia="Arial"/>
          <w:b/>
          <w:i w:val="0"/>
          <w:sz w:val="24"/>
        </w:rPr>
        <w:t>stp4.gurugram.tcp@gmail.com</w:t>
      </w:r>
    </w:p>
    <w:p>
      <w:pPr>
        <w:spacing w:after="160"/>
        <w:jc w:val="left"/>
      </w:pPr>
      <w:r>
        <w:rPr>
          <w:rFonts w:ascii="Arial" w:hAnsi="Arial" w:eastAsia="Arial"/>
          <w:b/>
          <w:i w:val="0"/>
          <w:sz w:val="24"/>
        </w:rPr>
        <w:t>CC: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The Director, DTCP, Haryana, Chandigarh — </w:t>
      </w:r>
      <w:r>
        <w:rPr>
          <w:rFonts w:ascii="Arial" w:hAnsi="Arial" w:eastAsia="Arial"/>
          <w:b/>
          <w:i w:val="0"/>
          <w:sz w:val="24"/>
        </w:rPr>
        <w:t>tcpharyana7@gmail.com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The Secretary / Competent Authority, HARERA, Gurugram — </w:t>
      </w:r>
      <w:r>
        <w:rPr>
          <w:rFonts w:ascii="Arial" w:hAnsi="Arial" w:eastAsia="Arial"/>
          <w:b/>
          <w:i w:val="0"/>
          <w:sz w:val="24"/>
        </w:rPr>
        <w:t>rera@hareraggm.gov.in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M/s </w:t>
      </w:r>
      <w:r>
        <w:rPr>
          <w:rFonts w:ascii="Arial" w:hAnsi="Arial" w:eastAsia="Arial"/>
          <w:b/>
          <w:i w:val="0"/>
          <w:sz w:val="24"/>
        </w:rPr>
        <w:t>Hasta Infrastructure Pvt. Ltd.</w:t>
      </w:r>
      <w:r>
        <w:rPr>
          <w:rFonts w:ascii="Arial" w:hAnsi="Arial" w:eastAsia="Arial"/>
          <w:b w:val="0"/>
          <w:i w:val="0"/>
          <w:sz w:val="24"/>
        </w:rPr>
        <w:t xml:space="preserve"> — </w:t>
      </w:r>
      <w:r>
        <w:rPr>
          <w:rFonts w:ascii="Arial" w:hAnsi="Arial" w:eastAsia="Arial"/>
          <w:b/>
          <w:i w:val="0"/>
          <w:sz w:val="24"/>
        </w:rPr>
        <w:t>udaivir.anand@atsgreen.com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M/s </w:t>
      </w:r>
      <w:r>
        <w:rPr>
          <w:rFonts w:ascii="Arial" w:hAnsi="Arial" w:eastAsia="Arial"/>
          <w:b/>
          <w:i w:val="0"/>
          <w:sz w:val="24"/>
        </w:rPr>
        <w:t>ATS Realworth Pvt. Ltd.</w:t>
      </w:r>
      <w:r>
        <w:rPr>
          <w:rFonts w:ascii="Arial" w:hAnsi="Arial" w:eastAsia="Arial"/>
          <w:b w:val="0"/>
          <w:i w:val="0"/>
          <w:sz w:val="24"/>
        </w:rPr>
        <w:t xml:space="preserve"> — </w:t>
      </w:r>
      <w:r>
        <w:rPr>
          <w:rFonts w:ascii="Arial" w:hAnsi="Arial" w:eastAsia="Arial"/>
          <w:b/>
          <w:i w:val="0"/>
          <w:sz w:val="24"/>
        </w:rPr>
        <w:t>email@atsgreens.com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M/s </w:t>
      </w:r>
      <w:r>
        <w:rPr>
          <w:rFonts w:ascii="Arial" w:hAnsi="Arial" w:eastAsia="Arial"/>
          <w:b/>
          <w:i w:val="0"/>
          <w:sz w:val="24"/>
        </w:rPr>
        <w:t>Homekraft Infra Pvt. Ltd.</w:t>
      </w:r>
      <w:r>
        <w:rPr>
          <w:rFonts w:ascii="Arial" w:hAnsi="Arial" w:eastAsia="Arial"/>
          <w:b w:val="0"/>
          <w:i w:val="0"/>
          <w:sz w:val="24"/>
        </w:rPr>
        <w:t xml:space="preserve"> — </w:t>
      </w:r>
      <w:r>
        <w:rPr>
          <w:rFonts w:ascii="Arial" w:hAnsi="Arial" w:eastAsia="Arial"/>
          <w:b/>
          <w:i w:val="0"/>
          <w:sz w:val="24"/>
        </w:rPr>
        <w:t>grandstand.customercare@homekraft.in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Subject:</w:t>
      </w:r>
      <w:r>
        <w:rPr>
          <w:rFonts w:ascii="Arial" w:hAnsi="Arial" w:eastAsia="Arial"/>
          <w:b w:val="0"/>
          <w:i w:val="0"/>
          <w:sz w:val="24"/>
        </w:rPr>
        <w:t xml:space="preserve"> Reply to colonizer's tabulated response dated </w:t>
      </w:r>
      <w:r>
        <w:rPr>
          <w:rFonts w:ascii="Arial" w:hAnsi="Arial" w:eastAsia="Arial"/>
          <w:b/>
          <w:i w:val="0"/>
          <w:sz w:val="24"/>
        </w:rPr>
        <w:t>24.06.2026</w:t>
      </w:r>
      <w:r>
        <w:rPr>
          <w:rFonts w:ascii="Arial" w:hAnsi="Arial" w:eastAsia="Arial"/>
          <w:b w:val="0"/>
          <w:i w:val="0"/>
          <w:sz w:val="24"/>
        </w:rPr>
        <w:t xml:space="preserve"> — post-hearing representation dated </w:t>
      </w:r>
      <w:r>
        <w:rPr>
          <w:rFonts w:ascii="Arial" w:hAnsi="Arial" w:eastAsia="Arial"/>
          <w:b/>
          <w:i w:val="0"/>
          <w:sz w:val="24"/>
        </w:rPr>
        <w:t>22.06.2026</w:t>
      </w:r>
      <w:r>
        <w:rPr>
          <w:rFonts w:ascii="Arial" w:hAnsi="Arial" w:eastAsia="Arial"/>
          <w:b w:val="0"/>
          <w:i w:val="0"/>
          <w:sz w:val="24"/>
        </w:rPr>
        <w:t xml:space="preserve"> — Unit </w:t>
      </w:r>
      <w:r>
        <w:rPr>
          <w:rFonts w:ascii="Arial" w:hAnsi="Arial" w:eastAsia="Arial"/>
          <w:b/>
          <w:i w:val="0"/>
          <w:sz w:val="24"/>
        </w:rPr>
        <w:t>3051</w:t>
      </w:r>
      <w:r>
        <w:rPr>
          <w:rFonts w:ascii="Arial" w:hAnsi="Arial" w:eastAsia="Arial"/>
          <w:b w:val="0"/>
          <w:i w:val="0"/>
          <w:sz w:val="24"/>
        </w:rPr>
        <w:t xml:space="preserve"> — revised building plan (Memo </w:t>
      </w:r>
      <w:r>
        <w:rPr>
          <w:rFonts w:ascii="Arial" w:hAnsi="Arial" w:eastAsia="Arial"/>
          <w:b/>
          <w:i w:val="0"/>
          <w:sz w:val="24"/>
        </w:rPr>
        <w:t>ZP-938-II/SD(RD)/2026/15567</w:t>
      </w:r>
      <w:r>
        <w:rPr>
          <w:rFonts w:ascii="Arial" w:hAnsi="Arial" w:eastAsia="Arial"/>
          <w:b w:val="0"/>
          <w:i w:val="0"/>
          <w:sz w:val="24"/>
        </w:rPr>
        <w:t xml:space="preserve"> dated </w:t>
      </w:r>
      <w:r>
        <w:rPr>
          <w:rFonts w:ascii="Arial" w:hAnsi="Arial" w:eastAsia="Arial"/>
          <w:b/>
          <w:i w:val="0"/>
          <w:sz w:val="24"/>
        </w:rPr>
        <w:t>04.05.2026</w:t>
      </w:r>
      <w:r>
        <w:rPr>
          <w:rFonts w:ascii="Arial" w:hAnsi="Arial" w:eastAsia="Arial"/>
          <w:b w:val="0"/>
          <w:i w:val="0"/>
          <w:sz w:val="24"/>
        </w:rPr>
        <w:t>)</w:t>
      </w:r>
    </w:p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माननीय महोदया,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The undersigned, allottee/objector of </w:t>
      </w:r>
      <w:r>
        <w:rPr>
          <w:rFonts w:ascii="Arial" w:hAnsi="Arial" w:eastAsia="Arial"/>
          <w:b/>
          <w:i w:val="0"/>
          <w:sz w:val="24"/>
        </w:rPr>
        <w:t>Unit No. 3051</w:t>
      </w:r>
      <w:r>
        <w:rPr>
          <w:rFonts w:ascii="Arial" w:hAnsi="Arial" w:eastAsia="Arial"/>
          <w:b w:val="0"/>
          <w:i w:val="0"/>
          <w:sz w:val="24"/>
        </w:rPr>
        <w:t xml:space="preserve">, Tower No. </w:t>
      </w:r>
      <w:r>
        <w:rPr>
          <w:rFonts w:ascii="Arial" w:hAnsi="Arial" w:eastAsia="Arial"/>
          <w:b/>
          <w:i w:val="0"/>
          <w:sz w:val="24"/>
        </w:rPr>
        <w:t>03</w:t>
      </w:r>
      <w:r>
        <w:rPr>
          <w:rFonts w:ascii="Arial" w:hAnsi="Arial" w:eastAsia="Arial"/>
          <w:b w:val="0"/>
          <w:i w:val="0"/>
          <w:sz w:val="24"/>
        </w:rPr>
        <w:t xml:space="preserve">, ATS Grandstand Phase-I, Sector </w:t>
      </w:r>
      <w:r>
        <w:rPr>
          <w:rFonts w:ascii="Arial" w:hAnsi="Arial" w:eastAsia="Arial"/>
          <w:b/>
          <w:i w:val="0"/>
          <w:sz w:val="24"/>
        </w:rPr>
        <w:t>99A</w:t>
      </w:r>
      <w:r>
        <w:rPr>
          <w:rFonts w:ascii="Arial" w:hAnsi="Arial" w:eastAsia="Arial"/>
          <w:b w:val="0"/>
          <w:i w:val="0"/>
          <w:sz w:val="24"/>
        </w:rPr>
        <w:t xml:space="preserve">, Gurugram, respectfully submits this </w:t>
      </w:r>
      <w:r>
        <w:rPr>
          <w:rFonts w:ascii="Arial" w:hAnsi="Arial" w:eastAsia="Arial"/>
          <w:b/>
          <w:i w:val="0"/>
          <w:sz w:val="24"/>
        </w:rPr>
        <w:t>reply</w:t>
      </w:r>
      <w:r>
        <w:rPr>
          <w:rFonts w:ascii="Arial" w:hAnsi="Arial" w:eastAsia="Arial"/>
          <w:b w:val="0"/>
          <w:i w:val="0"/>
          <w:sz w:val="24"/>
        </w:rPr>
        <w:t xml:space="preserve"> to the colonizer's tabulated response transmitted by email on </w:t>
      </w:r>
      <w:r>
        <w:rPr>
          <w:rFonts w:ascii="Arial" w:hAnsi="Arial" w:eastAsia="Arial"/>
          <w:b/>
          <w:i w:val="0"/>
          <w:sz w:val="24"/>
        </w:rPr>
        <w:t>24.06.2026 at 22:22</w:t>
      </w:r>
      <w:r>
        <w:rPr>
          <w:rFonts w:ascii="Arial" w:hAnsi="Arial" w:eastAsia="Arial"/>
          <w:b w:val="0"/>
          <w:i w:val="0"/>
          <w:sz w:val="24"/>
        </w:rPr>
        <w:t xml:space="preserve"> from </w:t>
      </w:r>
      <w:r>
        <w:rPr>
          <w:rFonts w:ascii="Arial" w:hAnsi="Arial" w:eastAsia="Arial"/>
          <w:b/>
          <w:i w:val="0"/>
          <w:sz w:val="24"/>
        </w:rPr>
        <w:t>grandstand.customercare@homekraft.in</w:t>
      </w:r>
      <w:r>
        <w:rPr>
          <w:rFonts w:ascii="Arial" w:hAnsi="Arial" w:eastAsia="Arial"/>
          <w:b w:val="0"/>
          <w:i w:val="0"/>
          <w:sz w:val="24"/>
        </w:rPr>
        <w:t xml:space="preserve"> (</w:t>
      </w:r>
      <w:r>
        <w:rPr>
          <w:rFonts w:ascii="Arial" w:hAnsi="Arial" w:eastAsia="Arial"/>
          <w:b w:val="0"/>
          <w:i w:val="0"/>
          <w:sz w:val="24"/>
        </w:rPr>
        <w:t>Encl.6</w:t>
      </w:r>
      <w:r>
        <w:rPr>
          <w:rFonts w:ascii="Arial" w:hAnsi="Arial" w:eastAsia="Arial"/>
          <w:b w:val="0"/>
          <w:i w:val="0"/>
          <w:sz w:val="24"/>
        </w:rPr>
        <w:t>). The tabulated attachment (</w:t>
      </w:r>
      <w:r>
        <w:rPr>
          <w:rFonts w:ascii="Arial" w:hAnsi="Arial" w:eastAsia="Arial"/>
          <w:b w:val="0"/>
          <w:i w:val="0"/>
          <w:sz w:val="24"/>
        </w:rPr>
        <w:t>Encl.7</w:t>
      </w:r>
      <w:r>
        <w:rPr>
          <w:rFonts w:ascii="Arial" w:hAnsi="Arial" w:eastAsia="Arial"/>
          <w:b w:val="0"/>
          <w:i w:val="0"/>
          <w:sz w:val="24"/>
        </w:rPr>
        <w:t xml:space="preserve">) purports to answer the undersigned's post-hearing representation dated </w:t>
      </w:r>
      <w:r>
        <w:rPr>
          <w:rFonts w:ascii="Arial" w:hAnsi="Arial" w:eastAsia="Arial"/>
          <w:b/>
          <w:i w:val="0"/>
          <w:sz w:val="24"/>
        </w:rPr>
        <w:t>22.06.2026</w:t>
      </w:r>
      <w:r>
        <w:rPr>
          <w:rFonts w:ascii="Arial" w:hAnsi="Arial" w:eastAsia="Arial"/>
          <w:b w:val="0"/>
          <w:i w:val="0"/>
          <w:sz w:val="24"/>
        </w:rPr>
        <w:t xml:space="preserve"> (</w:t>
      </w:r>
      <w:r>
        <w:rPr>
          <w:rFonts w:ascii="Arial" w:hAnsi="Arial" w:eastAsia="Arial"/>
          <w:b w:val="0"/>
          <w:i w:val="0"/>
          <w:sz w:val="24"/>
        </w:rPr>
        <w:t>Encl.8</w:t>
      </w:r>
      <w:r>
        <w:rPr>
          <w:rFonts w:ascii="Arial" w:hAnsi="Arial" w:eastAsia="Arial"/>
          <w:b w:val="0"/>
          <w:i w:val="0"/>
          <w:sz w:val="24"/>
        </w:rPr>
        <w:t xml:space="preserve"> / earlier filing with enclosures </w:t>
      </w:r>
      <w:r>
        <w:rPr>
          <w:rFonts w:ascii="Arial" w:hAnsi="Arial" w:eastAsia="Arial"/>
          <w:b/>
          <w:i w:val="0"/>
          <w:sz w:val="24"/>
        </w:rPr>
        <w:t>6.1–6.5</w:t>
      </w:r>
      <w:r>
        <w:rPr>
          <w:rFonts w:ascii="Arial" w:hAnsi="Arial" w:eastAsia="Arial"/>
          <w:b w:val="0"/>
          <w:i w:val="0"/>
          <w:sz w:val="24"/>
        </w:rPr>
        <w:t>).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This reply is </w:t>
      </w:r>
      <w:r>
        <w:rPr>
          <w:rFonts w:ascii="Arial" w:hAnsi="Arial" w:eastAsia="Arial"/>
          <w:b/>
          <w:i w:val="0"/>
          <w:sz w:val="24"/>
        </w:rPr>
        <w:t>without prejudice</w:t>
      </w:r>
      <w:r>
        <w:rPr>
          <w:rFonts w:ascii="Arial" w:hAnsi="Arial" w:eastAsia="Arial"/>
          <w:b w:val="0"/>
          <w:i w:val="0"/>
          <w:sz w:val="24"/>
        </w:rPr>
        <w:t xml:space="preserve"> to pending </w:t>
      </w:r>
      <w:r>
        <w:rPr>
          <w:rFonts w:ascii="Arial" w:hAnsi="Arial" w:eastAsia="Arial"/>
          <w:b/>
          <w:i w:val="0"/>
          <w:sz w:val="24"/>
        </w:rPr>
        <w:t>HARERA execution</w:t>
      </w:r>
      <w:r>
        <w:rPr>
          <w:rFonts w:ascii="Arial" w:hAnsi="Arial" w:eastAsia="Arial"/>
          <w:b w:val="0"/>
          <w:i w:val="0"/>
          <w:sz w:val="24"/>
        </w:rPr>
        <w:t xml:space="preserve"> (Complaint </w:t>
      </w:r>
      <w:r>
        <w:rPr>
          <w:rFonts w:ascii="Arial" w:hAnsi="Arial" w:eastAsia="Arial"/>
          <w:b/>
          <w:i w:val="0"/>
          <w:sz w:val="24"/>
        </w:rPr>
        <w:t>4463/2021</w:t>
      </w:r>
      <w:r>
        <w:rPr>
          <w:rFonts w:ascii="Arial" w:hAnsi="Arial" w:eastAsia="Arial"/>
          <w:b w:val="0"/>
          <w:i w:val="0"/>
          <w:sz w:val="24"/>
        </w:rPr>
        <w:t xml:space="preserve">) and </w:t>
      </w:r>
      <w:r>
        <w:rPr>
          <w:rFonts w:ascii="Arial" w:hAnsi="Arial" w:eastAsia="Arial"/>
          <w:b/>
          <w:i w:val="0"/>
          <w:sz w:val="24"/>
        </w:rPr>
        <w:t>COD</w:t>
      </w:r>
      <w:r>
        <w:rPr>
          <w:rFonts w:ascii="Arial" w:hAnsi="Arial" w:eastAsia="Arial"/>
          <w:b w:val="0"/>
          <w:i w:val="0"/>
          <w:sz w:val="24"/>
        </w:rPr>
        <w:t xml:space="preserve"> matters.</w:t>
      </w:r>
    </w:p>
    <w:p>
      <w:pPr>
        <w:spacing w:after="80" w:line="276" w:lineRule="auto"/>
        <w:jc w:val="both"/>
      </w:pPr>
    </w:p>
    <w:p>
      <w:pPr>
        <w:spacing w:after="16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1. Background (for record)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1.1.</w:t>
      </w:r>
      <w:r>
        <w:rPr>
          <w:rFonts w:ascii="Arial" w:hAnsi="Arial" w:eastAsia="Arial"/>
          <w:b w:val="0"/>
          <w:i w:val="0"/>
          <w:sz w:val="24"/>
        </w:rPr>
        <w:t xml:space="preserve"> The undersigned attended the STP hearing on </w:t>
      </w:r>
      <w:r>
        <w:rPr>
          <w:rFonts w:ascii="Arial" w:hAnsi="Arial" w:eastAsia="Arial"/>
          <w:b/>
          <w:i w:val="0"/>
          <w:sz w:val="24"/>
        </w:rPr>
        <w:t>18.06.2026</w:t>
      </w:r>
      <w:r>
        <w:rPr>
          <w:rFonts w:ascii="Arial" w:hAnsi="Arial" w:eastAsia="Arial"/>
          <w:b w:val="0"/>
          <w:i w:val="0"/>
          <w:sz w:val="24"/>
        </w:rPr>
        <w:t xml:space="preserve">. STP circulated the MOM on </w:t>
      </w:r>
      <w:r>
        <w:rPr>
          <w:rFonts w:ascii="Arial" w:hAnsi="Arial" w:eastAsia="Arial"/>
          <w:b/>
          <w:i w:val="0"/>
          <w:sz w:val="24"/>
        </w:rPr>
        <w:t>19.06.2026</w:t>
      </w:r>
      <w:r>
        <w:rPr>
          <w:rFonts w:ascii="Arial" w:hAnsi="Arial" w:eastAsia="Arial"/>
          <w:b w:val="0"/>
          <w:i w:val="0"/>
          <w:sz w:val="24"/>
        </w:rPr>
        <w:t xml:space="preserve"> (</w:t>
      </w:r>
      <w:r>
        <w:rPr>
          <w:rFonts w:ascii="Arial" w:hAnsi="Arial" w:eastAsia="Arial"/>
          <w:b w:val="0"/>
          <w:i w:val="0"/>
          <w:sz w:val="24"/>
        </w:rPr>
        <w:t>Encl.6.1</w:t>
      </w:r>
      <w:r>
        <w:rPr>
          <w:rFonts w:ascii="Arial" w:hAnsi="Arial" w:eastAsia="Arial"/>
          <w:b w:val="0"/>
          <w:i w:val="0"/>
          <w:sz w:val="24"/>
        </w:rPr>
        <w:t xml:space="preserve">, </w:t>
      </w:r>
      <w:r>
        <w:rPr>
          <w:rFonts w:ascii="Arial" w:hAnsi="Arial" w:eastAsia="Arial"/>
          <w:b w:val="0"/>
          <w:i w:val="0"/>
          <w:sz w:val="24"/>
        </w:rPr>
        <w:t>Encl.6.1(a)</w:t>
      </w:r>
      <w:r>
        <w:rPr>
          <w:rFonts w:ascii="Arial" w:hAnsi="Arial" w:eastAsia="Arial"/>
          <w:b w:val="0"/>
          <w:i w:val="0"/>
          <w:sz w:val="24"/>
        </w:rPr>
        <w:t>).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1.2.</w:t>
      </w:r>
      <w:r>
        <w:rPr>
          <w:rFonts w:ascii="Arial" w:hAnsi="Arial" w:eastAsia="Arial"/>
          <w:b w:val="0"/>
          <w:i w:val="0"/>
          <w:sz w:val="24"/>
        </w:rPr>
        <w:t xml:space="preserve"> DTCP granted in-principle approval of revised building plans vide Memo </w:t>
      </w:r>
      <w:r>
        <w:rPr>
          <w:rFonts w:ascii="Arial" w:hAnsi="Arial" w:eastAsia="Arial"/>
          <w:b/>
          <w:i w:val="0"/>
          <w:sz w:val="24"/>
        </w:rPr>
        <w:t>ZP-938-II/SD(RD)/2026/15567</w:t>
      </w:r>
      <w:r>
        <w:rPr>
          <w:rFonts w:ascii="Arial" w:hAnsi="Arial" w:eastAsia="Arial"/>
          <w:b w:val="0"/>
          <w:i w:val="0"/>
          <w:sz w:val="24"/>
        </w:rPr>
        <w:t xml:space="preserve"> dated </w:t>
      </w:r>
      <w:r>
        <w:rPr>
          <w:rFonts w:ascii="Arial" w:hAnsi="Arial" w:eastAsia="Arial"/>
          <w:b/>
          <w:i w:val="0"/>
          <w:sz w:val="24"/>
        </w:rPr>
        <w:t>04.05.2026</w:t>
      </w:r>
      <w:r>
        <w:rPr>
          <w:rFonts w:ascii="Arial" w:hAnsi="Arial" w:eastAsia="Arial"/>
          <w:b w:val="0"/>
          <w:i w:val="0"/>
          <w:sz w:val="24"/>
        </w:rPr>
        <w:t xml:space="preserve"> (</w:t>
      </w:r>
      <w:r>
        <w:rPr>
          <w:rFonts w:ascii="Arial" w:hAnsi="Arial" w:eastAsia="Arial"/>
          <w:b w:val="0"/>
          <w:i w:val="0"/>
          <w:sz w:val="24"/>
        </w:rPr>
        <w:t>Encl.6.2</w:t>
      </w:r>
      <w:r>
        <w:rPr>
          <w:rFonts w:ascii="Arial" w:hAnsi="Arial" w:eastAsia="Arial"/>
          <w:b w:val="0"/>
          <w:i w:val="0"/>
          <w:sz w:val="24"/>
        </w:rPr>
        <w:t>).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1.3.</w:t>
      </w:r>
      <w:r>
        <w:rPr>
          <w:rFonts w:ascii="Arial" w:hAnsi="Arial" w:eastAsia="Arial"/>
          <w:b w:val="0"/>
          <w:i w:val="0"/>
          <w:sz w:val="24"/>
        </w:rPr>
        <w:t xml:space="preserve"> The colonizer forwarded revised plan materials and comparative chart by email dated </w:t>
      </w:r>
      <w:r>
        <w:rPr>
          <w:rFonts w:ascii="Arial" w:hAnsi="Arial" w:eastAsia="Arial"/>
          <w:b/>
          <w:i w:val="0"/>
          <w:sz w:val="24"/>
        </w:rPr>
        <w:t>30.05.2026</w:t>
      </w:r>
      <w:r>
        <w:rPr>
          <w:rFonts w:ascii="Arial" w:hAnsi="Arial" w:eastAsia="Arial"/>
          <w:b w:val="0"/>
          <w:i w:val="0"/>
          <w:sz w:val="24"/>
        </w:rPr>
        <w:t xml:space="preserve"> (</w:t>
      </w:r>
      <w:r>
        <w:rPr>
          <w:rFonts w:ascii="Arial" w:hAnsi="Arial" w:eastAsia="Arial"/>
          <w:b w:val="0"/>
          <w:i w:val="0"/>
          <w:sz w:val="24"/>
        </w:rPr>
        <w:t>Encl.6.3</w:t>
      </w:r>
      <w:r>
        <w:rPr>
          <w:rFonts w:ascii="Arial" w:hAnsi="Arial" w:eastAsia="Arial"/>
          <w:b w:val="0"/>
          <w:i w:val="0"/>
          <w:sz w:val="24"/>
        </w:rPr>
        <w:t xml:space="preserve">, </w:t>
      </w:r>
      <w:r>
        <w:rPr>
          <w:rFonts w:ascii="Arial" w:hAnsi="Arial" w:eastAsia="Arial"/>
          <w:b w:val="0"/>
          <w:i w:val="0"/>
          <w:sz w:val="24"/>
        </w:rPr>
        <w:t>Encl.6.3(a)</w:t>
      </w:r>
      <w:r>
        <w:rPr>
          <w:rFonts w:ascii="Arial" w:hAnsi="Arial" w:eastAsia="Arial"/>
          <w:b w:val="0"/>
          <w:i w:val="0"/>
          <w:sz w:val="24"/>
        </w:rPr>
        <w:t>).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1.4.</w:t>
      </w:r>
      <w:r>
        <w:rPr>
          <w:rFonts w:ascii="Arial" w:hAnsi="Arial" w:eastAsia="Arial"/>
          <w:b w:val="0"/>
          <w:i w:val="0"/>
          <w:sz w:val="24"/>
        </w:rPr>
        <w:t xml:space="preserve"> A </w:t>
      </w:r>
      <w:r>
        <w:rPr>
          <w:rFonts w:ascii="Arial" w:hAnsi="Arial" w:eastAsia="Arial"/>
          <w:b/>
          <w:i w:val="0"/>
          <w:sz w:val="24"/>
        </w:rPr>
        <w:t>generic</w:t>
      </w:r>
      <w:r>
        <w:rPr>
          <w:rFonts w:ascii="Arial" w:hAnsi="Arial" w:eastAsia="Arial"/>
          <w:b w:val="0"/>
          <w:i w:val="0"/>
          <w:sz w:val="24"/>
        </w:rPr>
        <w:t xml:space="preserve"> joint affidavit-cum-undertaking dated </w:t>
      </w:r>
      <w:r>
        <w:rPr>
          <w:rFonts w:ascii="Arial" w:hAnsi="Arial" w:eastAsia="Arial"/>
          <w:b/>
          <w:i w:val="0"/>
          <w:sz w:val="24"/>
        </w:rPr>
        <w:t>08.06.2026</w:t>
      </w:r>
      <w:r>
        <w:rPr>
          <w:rFonts w:ascii="Arial" w:hAnsi="Arial" w:eastAsia="Arial"/>
          <w:b w:val="0"/>
          <w:i w:val="0"/>
          <w:sz w:val="24"/>
        </w:rPr>
        <w:t xml:space="preserve"> was tendered before DTCP (</w:t>
      </w:r>
      <w:r>
        <w:rPr>
          <w:rFonts w:ascii="Arial" w:hAnsi="Arial" w:eastAsia="Arial"/>
          <w:b w:val="0"/>
          <w:i w:val="0"/>
          <w:sz w:val="24"/>
        </w:rPr>
        <w:t>Encl.6.4</w:t>
      </w:r>
      <w:r>
        <w:rPr>
          <w:rFonts w:ascii="Arial" w:hAnsi="Arial" w:eastAsia="Arial"/>
          <w:b w:val="0"/>
          <w:i w:val="0"/>
          <w:sz w:val="24"/>
        </w:rPr>
        <w:t xml:space="preserve">). It is </w:t>
      </w:r>
      <w:r>
        <w:rPr>
          <w:rFonts w:ascii="Arial" w:hAnsi="Arial" w:eastAsia="Arial"/>
          <w:b/>
          <w:i w:val="0"/>
          <w:sz w:val="24"/>
        </w:rPr>
        <w:t>not</w:t>
      </w:r>
      <w:r>
        <w:rPr>
          <w:rFonts w:ascii="Arial" w:hAnsi="Arial" w:eastAsia="Arial"/>
          <w:b w:val="0"/>
          <w:i w:val="0"/>
          <w:sz w:val="24"/>
        </w:rPr>
        <w:t xml:space="preserve"> unit-specific compliance of the HARERA order (</w:t>
      </w:r>
      <w:r>
        <w:rPr>
          <w:rFonts w:ascii="Arial" w:hAnsi="Arial" w:eastAsia="Arial"/>
          <w:b w:val="0"/>
          <w:i w:val="0"/>
          <w:sz w:val="24"/>
        </w:rPr>
        <w:t>Encl.9</w:t>
      </w:r>
      <w:r>
        <w:rPr>
          <w:rFonts w:ascii="Arial" w:hAnsi="Arial" w:eastAsia="Arial"/>
          <w:b w:val="0"/>
          <w:i w:val="0"/>
          <w:sz w:val="24"/>
        </w:rPr>
        <w:t>).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1.5.</w:t>
      </w:r>
      <w:r>
        <w:rPr>
          <w:rFonts w:ascii="Arial" w:hAnsi="Arial" w:eastAsia="Arial"/>
          <w:b w:val="0"/>
          <w:i w:val="0"/>
          <w:sz w:val="24"/>
        </w:rPr>
        <w:t xml:space="preserve"> Binding HARERA directions remain in orders dated </w:t>
      </w:r>
      <w:r>
        <w:rPr>
          <w:rFonts w:ascii="Arial" w:hAnsi="Arial" w:eastAsia="Arial"/>
          <w:b/>
          <w:i w:val="0"/>
          <w:sz w:val="24"/>
        </w:rPr>
        <w:t>18.04.2024</w:t>
      </w:r>
      <w:r>
        <w:rPr>
          <w:rFonts w:ascii="Arial" w:hAnsi="Arial" w:eastAsia="Arial"/>
          <w:b w:val="0"/>
          <w:i w:val="0"/>
          <w:sz w:val="24"/>
        </w:rPr>
        <w:t xml:space="preserve"> and </w:t>
      </w:r>
      <w:r>
        <w:rPr>
          <w:rFonts w:ascii="Arial" w:hAnsi="Arial" w:eastAsia="Arial"/>
          <w:b/>
          <w:i w:val="0"/>
          <w:sz w:val="24"/>
        </w:rPr>
        <w:t>08.08.2024</w:t>
      </w:r>
      <w:r>
        <w:rPr>
          <w:rFonts w:ascii="Arial" w:hAnsi="Arial" w:eastAsia="Arial"/>
          <w:b w:val="0"/>
          <w:i w:val="0"/>
          <w:sz w:val="24"/>
        </w:rPr>
        <w:t xml:space="preserve"> (</w:t>
      </w:r>
      <w:r>
        <w:rPr>
          <w:rFonts w:ascii="Arial" w:hAnsi="Arial" w:eastAsia="Arial"/>
          <w:b w:val="0"/>
          <w:i w:val="0"/>
          <w:sz w:val="24"/>
        </w:rPr>
        <w:t>Encl.10</w:t>
      </w:r>
      <w:r>
        <w:rPr>
          <w:rFonts w:ascii="Arial" w:hAnsi="Arial" w:eastAsia="Arial"/>
          <w:b w:val="0"/>
          <w:i w:val="0"/>
          <w:sz w:val="24"/>
        </w:rPr>
        <w:t xml:space="preserve">, </w:t>
      </w:r>
      <w:r>
        <w:rPr>
          <w:rFonts w:ascii="Arial" w:hAnsi="Arial" w:eastAsia="Arial"/>
          <w:b w:val="0"/>
          <w:i w:val="0"/>
          <w:sz w:val="24"/>
        </w:rPr>
        <w:t>Encl.11</w:t>
      </w:r>
      <w:r>
        <w:rPr>
          <w:rFonts w:ascii="Arial" w:hAnsi="Arial" w:eastAsia="Arial"/>
          <w:b w:val="0"/>
          <w:i w:val="0"/>
          <w:sz w:val="24"/>
        </w:rPr>
        <w:t>).</w:t>
      </w:r>
    </w:p>
    <w:p>
      <w:pPr>
        <w:spacing w:after="80" w:line="276" w:lineRule="auto"/>
        <w:jc w:val="both"/>
      </w:pPr>
    </w:p>
    <w:p>
      <w:pPr>
        <w:spacing w:after="16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2. Point-wise rejoinder to colonizer's reply (24.06.2026)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### A. Representation / context (colonizer reply — opening row)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Colonizer position:</w:t>
      </w:r>
      <w:r>
        <w:rPr>
          <w:rFonts w:ascii="Arial" w:hAnsi="Arial" w:eastAsia="Arial"/>
          <w:b w:val="0"/>
          <w:i w:val="0"/>
          <w:sz w:val="24"/>
        </w:rPr>
        <w:t xml:space="preserve"> Receipt of email dated </w:t>
      </w:r>
      <w:r>
        <w:rPr>
          <w:rFonts w:ascii="Arial" w:hAnsi="Arial" w:eastAsia="Arial"/>
          <w:b/>
          <w:i w:val="0"/>
          <w:sz w:val="24"/>
        </w:rPr>
        <w:t>22.06.2026</w:t>
      </w:r>
      <w:r>
        <w:rPr>
          <w:rFonts w:ascii="Arial" w:hAnsi="Arial" w:eastAsia="Arial"/>
          <w:b w:val="0"/>
          <w:i w:val="0"/>
          <w:sz w:val="24"/>
        </w:rPr>
        <w:t xml:space="preserve"> acknowledged; hearing attended; MOM circulated </w:t>
      </w:r>
      <w:r>
        <w:rPr>
          <w:rFonts w:ascii="Arial" w:hAnsi="Arial" w:eastAsia="Arial"/>
          <w:b/>
          <w:i w:val="0"/>
          <w:sz w:val="24"/>
        </w:rPr>
        <w:t>19.06.2026</w:t>
      </w:r>
      <w:r>
        <w:rPr>
          <w:rFonts w:ascii="Arial" w:hAnsi="Arial" w:eastAsia="Arial"/>
          <w:b w:val="0"/>
          <w:i w:val="0"/>
          <w:sz w:val="24"/>
        </w:rPr>
        <w:t>; representation without prejudice to HARERA execution/COD accepted.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Undersigned reply:</w:t>
      </w:r>
      <w:r>
        <w:rPr>
          <w:rFonts w:ascii="Arial" w:hAnsi="Arial" w:eastAsia="Arial"/>
          <w:b w:val="0"/>
          <w:i w:val="0"/>
          <w:sz w:val="24"/>
        </w:rPr>
        <w:t xml:space="preserve"> Accepted. This does </w:t>
      </w:r>
      <w:r>
        <w:rPr>
          <w:rFonts w:ascii="Arial" w:hAnsi="Arial" w:eastAsia="Arial"/>
          <w:b/>
          <w:i w:val="0"/>
          <w:sz w:val="24"/>
        </w:rPr>
        <w:t>not</w:t>
      </w:r>
      <w:r>
        <w:rPr>
          <w:rFonts w:ascii="Arial" w:hAnsi="Arial" w:eastAsia="Arial"/>
          <w:b w:val="0"/>
          <w:i w:val="0"/>
          <w:sz w:val="24"/>
        </w:rPr>
        <w:t xml:space="preserve"> amount to consent to revised plan, waiver of HARERA rights, or closure of execution. The undersigned's </w:t>
      </w:r>
      <w:r>
        <w:rPr>
          <w:rFonts w:ascii="Arial" w:hAnsi="Arial" w:eastAsia="Arial"/>
          <w:b/>
          <w:i w:val="0"/>
          <w:sz w:val="24"/>
        </w:rPr>
        <w:t>conditional consent framework</w:t>
      </w:r>
      <w:r>
        <w:rPr>
          <w:rFonts w:ascii="Arial" w:hAnsi="Arial" w:eastAsia="Arial"/>
          <w:b w:val="0"/>
          <w:i w:val="0"/>
          <w:sz w:val="24"/>
        </w:rPr>
        <w:t xml:space="preserve"> in the post-hearing representation (</w:t>
      </w:r>
      <w:r>
        <w:rPr>
          <w:rFonts w:ascii="Arial" w:hAnsi="Arial" w:eastAsia="Arial"/>
          <w:b w:val="0"/>
          <w:i w:val="0"/>
          <w:sz w:val="24"/>
        </w:rPr>
        <w:t>Encl.8</w:t>
      </w:r>
      <w:r>
        <w:rPr>
          <w:rFonts w:ascii="Arial" w:hAnsi="Arial" w:eastAsia="Arial"/>
          <w:b w:val="0"/>
          <w:i w:val="0"/>
          <w:sz w:val="24"/>
        </w:rPr>
        <w:t xml:space="preserve">, prayer item </w:t>
      </w:r>
      <w:r>
        <w:rPr>
          <w:rFonts w:ascii="Arial" w:hAnsi="Arial" w:eastAsia="Arial"/>
          <w:b/>
          <w:i w:val="0"/>
          <w:sz w:val="24"/>
        </w:rPr>
        <w:t>2</w:t>
      </w:r>
      <w:r>
        <w:rPr>
          <w:rFonts w:ascii="Arial" w:hAnsi="Arial" w:eastAsia="Arial"/>
          <w:b w:val="0"/>
          <w:i w:val="0"/>
          <w:sz w:val="24"/>
        </w:rPr>
        <w:t>) remains unchanged.</w:t>
      </w:r>
    </w:p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### B. HARERA order / unit-specific affidavit (colonizer reply to paras 2 &amp; 5.1)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Colonizer position:</w:t>
      </w:r>
      <w:r>
        <w:rPr>
          <w:rFonts w:ascii="Arial" w:hAnsi="Arial" w:eastAsia="Arial"/>
          <w:b w:val="0"/>
          <w:i w:val="0"/>
          <w:sz w:val="24"/>
        </w:rPr>
        <w:t xml:space="preserve"> *"Individual affidavit cum undertaking, stating that orders of RERA shall be adhered to, shall be provided latest by 26.06.2026."* Also: *"We have also invited all the complaints to have a meeting in our office to resolve the pending issues."*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Undersigned reply: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B.1. Contradiction with STP MOM.</w:t>
      </w:r>
      <w:r>
        <w:rPr>
          <w:rFonts w:ascii="Arial" w:hAnsi="Arial" w:eastAsia="Arial"/>
          <w:b w:val="0"/>
          <w:i w:val="0"/>
          <w:sz w:val="24"/>
        </w:rPr>
        <w:t xml:space="preserve"> The circulated MOM records that on </w:t>
      </w:r>
      <w:r>
        <w:rPr>
          <w:rFonts w:ascii="Arial" w:hAnsi="Arial" w:eastAsia="Arial"/>
          <w:b/>
          <w:i w:val="0"/>
          <w:sz w:val="24"/>
        </w:rPr>
        <w:t>18.06.2026</w:t>
      </w:r>
      <w:r>
        <w:rPr>
          <w:rFonts w:ascii="Arial" w:hAnsi="Arial" w:eastAsia="Arial"/>
          <w:b w:val="0"/>
          <w:i w:val="0"/>
          <w:sz w:val="24"/>
        </w:rPr>
        <w:t xml:space="preserve"> the colonizer's representative stated that an </w:t>
      </w:r>
      <w:r>
        <w:rPr>
          <w:rFonts w:ascii="Arial" w:hAnsi="Arial" w:eastAsia="Arial"/>
          <w:b/>
          <w:i w:val="0"/>
          <w:sz w:val="24"/>
        </w:rPr>
        <w:t>appeal has been filed</w:t>
      </w:r>
      <w:r>
        <w:rPr>
          <w:rFonts w:ascii="Arial" w:hAnsi="Arial" w:eastAsia="Arial"/>
          <w:b w:val="0"/>
          <w:i w:val="0"/>
          <w:sz w:val="24"/>
        </w:rPr>
        <w:t xml:space="preserve"> and they will abide by the </w:t>
      </w:r>
      <w:r>
        <w:rPr>
          <w:rFonts w:ascii="Arial" w:hAnsi="Arial" w:eastAsia="Arial"/>
          <w:b/>
          <w:i w:val="0"/>
          <w:sz w:val="24"/>
        </w:rPr>
        <w:t>"final outcome"</w:t>
      </w:r>
      <w:r>
        <w:rPr>
          <w:rFonts w:ascii="Arial" w:hAnsi="Arial" w:eastAsia="Arial"/>
          <w:b w:val="0"/>
          <w:i w:val="0"/>
          <w:sz w:val="24"/>
        </w:rPr>
        <w:t xml:space="preserve"> — not immediate compliance (</w:t>
      </w:r>
      <w:r>
        <w:rPr>
          <w:rFonts w:ascii="Arial" w:hAnsi="Arial" w:eastAsia="Arial"/>
          <w:b w:val="0"/>
          <w:i w:val="0"/>
          <w:sz w:val="24"/>
        </w:rPr>
        <w:t>Encl.6.1(a)</w:t>
      </w:r>
      <w:r>
        <w:rPr>
          <w:rFonts w:ascii="Arial" w:hAnsi="Arial" w:eastAsia="Arial"/>
          <w:b w:val="0"/>
          <w:i w:val="0"/>
          <w:sz w:val="24"/>
        </w:rPr>
        <w:t xml:space="preserve">, Item </w:t>
      </w:r>
      <w:r>
        <w:rPr>
          <w:rFonts w:ascii="Arial" w:hAnsi="Arial" w:eastAsia="Arial"/>
          <w:b/>
          <w:i w:val="0"/>
          <w:sz w:val="24"/>
        </w:rPr>
        <w:t>3</w:t>
      </w:r>
      <w:r>
        <w:rPr>
          <w:rFonts w:ascii="Arial" w:hAnsi="Arial" w:eastAsia="Arial"/>
          <w:b w:val="0"/>
          <w:i w:val="0"/>
          <w:sz w:val="24"/>
        </w:rPr>
        <w:t xml:space="preserve">). The tabulated reply dated </w:t>
      </w:r>
      <w:r>
        <w:rPr>
          <w:rFonts w:ascii="Arial" w:hAnsi="Arial" w:eastAsia="Arial"/>
          <w:b/>
          <w:i w:val="0"/>
          <w:sz w:val="24"/>
        </w:rPr>
        <w:t>24.06.2026</w:t>
      </w:r>
      <w:r>
        <w:rPr>
          <w:rFonts w:ascii="Arial" w:hAnsi="Arial" w:eastAsia="Arial"/>
          <w:b w:val="0"/>
          <w:i w:val="0"/>
          <w:sz w:val="24"/>
        </w:rPr>
        <w:t xml:space="preserve"> (</w:t>
      </w:r>
      <w:r>
        <w:rPr>
          <w:rFonts w:ascii="Arial" w:hAnsi="Arial" w:eastAsia="Arial"/>
          <w:b w:val="0"/>
          <w:i w:val="0"/>
          <w:sz w:val="24"/>
        </w:rPr>
        <w:t>Encl.7</w:t>
      </w:r>
      <w:r>
        <w:rPr>
          <w:rFonts w:ascii="Arial" w:hAnsi="Arial" w:eastAsia="Arial"/>
          <w:b w:val="0"/>
          <w:i w:val="0"/>
          <w:sz w:val="24"/>
        </w:rPr>
        <w:t xml:space="preserve">) does </w:t>
      </w:r>
      <w:r>
        <w:rPr>
          <w:rFonts w:ascii="Arial" w:hAnsi="Arial" w:eastAsia="Arial"/>
          <w:b/>
          <w:i w:val="0"/>
          <w:sz w:val="24"/>
        </w:rPr>
        <w:t>not</w:t>
      </w:r>
      <w:r>
        <w:rPr>
          <w:rFonts w:ascii="Arial" w:hAnsi="Arial" w:eastAsia="Arial"/>
          <w:b w:val="0"/>
          <w:i w:val="0"/>
          <w:sz w:val="24"/>
        </w:rPr>
        <w:t xml:space="preserve"> reconcile this contradiction and should be read with the MOM on record.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B.2. Generic affidavit of 08.06.2026 is insufficient.</w:t>
      </w:r>
      <w:r>
        <w:rPr>
          <w:rFonts w:ascii="Arial" w:hAnsi="Arial" w:eastAsia="Arial"/>
          <w:b w:val="0"/>
          <w:i w:val="0"/>
          <w:sz w:val="24"/>
        </w:rPr>
        <w:t xml:space="preserve"> </w:t>
      </w:r>
      <w:r>
        <w:rPr>
          <w:rFonts w:ascii="Arial" w:hAnsi="Arial" w:eastAsia="Arial"/>
          <w:b w:val="0"/>
          <w:i w:val="0"/>
          <w:sz w:val="24"/>
        </w:rPr>
        <w:t>Encl.6.4</w:t>
      </w:r>
      <w:r>
        <w:rPr>
          <w:rFonts w:ascii="Arial" w:hAnsi="Arial" w:eastAsia="Arial"/>
          <w:b w:val="0"/>
          <w:i w:val="0"/>
          <w:sz w:val="24"/>
        </w:rPr>
        <w:t xml:space="preserve"> is a </w:t>
      </w:r>
      <w:r>
        <w:rPr>
          <w:rFonts w:ascii="Arial" w:hAnsi="Arial" w:eastAsia="Arial"/>
          <w:b/>
          <w:i w:val="0"/>
          <w:sz w:val="24"/>
        </w:rPr>
        <w:t>project-level</w:t>
      </w:r>
      <w:r>
        <w:rPr>
          <w:rFonts w:ascii="Arial" w:hAnsi="Arial" w:eastAsia="Arial"/>
          <w:b w:val="0"/>
          <w:i w:val="0"/>
          <w:sz w:val="24"/>
        </w:rPr>
        <w:t xml:space="preserve"> undertaking before DTCP. It does </w:t>
      </w:r>
      <w:r>
        <w:rPr>
          <w:rFonts w:ascii="Arial" w:hAnsi="Arial" w:eastAsia="Arial"/>
          <w:b/>
          <w:i w:val="0"/>
          <w:sz w:val="24"/>
        </w:rPr>
        <w:t>not</w:t>
      </w:r>
      <w:r>
        <w:rPr>
          <w:rFonts w:ascii="Arial" w:hAnsi="Arial" w:eastAsia="Arial"/>
          <w:b w:val="0"/>
          <w:i w:val="0"/>
          <w:sz w:val="24"/>
        </w:rPr>
        <w:t xml:space="preserve"> identify Unit </w:t>
      </w:r>
      <w:r>
        <w:rPr>
          <w:rFonts w:ascii="Arial" w:hAnsi="Arial" w:eastAsia="Arial"/>
          <w:b/>
          <w:i w:val="0"/>
          <w:sz w:val="24"/>
        </w:rPr>
        <w:t>3051</w:t>
      </w:r>
      <w:r>
        <w:rPr>
          <w:rFonts w:ascii="Arial" w:hAnsi="Arial" w:eastAsia="Arial"/>
          <w:b w:val="0"/>
          <w:i w:val="0"/>
          <w:sz w:val="24"/>
        </w:rPr>
        <w:t xml:space="preserve">, does </w:t>
      </w:r>
      <w:r>
        <w:rPr>
          <w:rFonts w:ascii="Arial" w:hAnsi="Arial" w:eastAsia="Arial"/>
          <w:b/>
          <w:i w:val="0"/>
          <w:sz w:val="24"/>
        </w:rPr>
        <w:t>not</w:t>
      </w:r>
      <w:r>
        <w:rPr>
          <w:rFonts w:ascii="Arial" w:hAnsi="Arial" w:eastAsia="Arial"/>
          <w:b w:val="0"/>
          <w:i w:val="0"/>
          <w:sz w:val="24"/>
        </w:rPr>
        <w:t xml:space="preserve"> furnish payment proof, escrow disclosure, possession timeline, or binding execution undertaking (</w:t>
      </w:r>
      <w:r>
        <w:rPr>
          <w:rFonts w:ascii="Arial" w:hAnsi="Arial" w:eastAsia="Arial"/>
          <w:b w:val="0"/>
          <w:i w:val="0"/>
          <w:sz w:val="24"/>
        </w:rPr>
        <w:t>Encl.9</w:t>
      </w:r>
      <w:r>
        <w:rPr>
          <w:rFonts w:ascii="Arial" w:hAnsi="Arial" w:eastAsia="Arial"/>
          <w:b w:val="0"/>
          <w:i w:val="0"/>
          <w:sz w:val="24"/>
        </w:rPr>
        <w:t>). It cannot substitute compliance of the HARERA order.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B.3. Minimum content of affidavit due by 26.06.2026.</w:t>
      </w:r>
      <w:r>
        <w:rPr>
          <w:rFonts w:ascii="Arial" w:hAnsi="Arial" w:eastAsia="Arial"/>
          <w:b w:val="0"/>
          <w:i w:val="0"/>
          <w:sz w:val="24"/>
        </w:rPr>
        <w:t xml:space="preserve"> If the colonizer intends to rely on an affidavit by </w:t>
      </w:r>
      <w:r>
        <w:rPr>
          <w:rFonts w:ascii="Arial" w:hAnsi="Arial" w:eastAsia="Arial"/>
          <w:b/>
          <w:i w:val="0"/>
          <w:sz w:val="24"/>
        </w:rPr>
        <w:t>26.06.2026</w:t>
      </w:r>
      <w:r>
        <w:rPr>
          <w:rFonts w:ascii="Arial" w:hAnsi="Arial" w:eastAsia="Arial"/>
          <w:b w:val="0"/>
          <w:i w:val="0"/>
          <w:sz w:val="24"/>
        </w:rPr>
        <w:t>, it must be: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</w:t>
      </w:r>
      <w:r>
        <w:rPr>
          <w:rFonts w:ascii="Arial" w:hAnsi="Arial" w:eastAsia="Arial"/>
          <w:b/>
          <w:i w:val="0"/>
          <w:sz w:val="24"/>
        </w:rPr>
        <w:t>specific to Unit No. 3051</w:t>
      </w:r>
      <w:r>
        <w:rPr>
          <w:rFonts w:ascii="Arial" w:hAnsi="Arial" w:eastAsia="Arial"/>
          <w:b w:val="0"/>
          <w:i w:val="0"/>
          <w:sz w:val="24"/>
        </w:rPr>
        <w:t xml:space="preserve"> (not a repetition of </w:t>
      </w:r>
      <w:r>
        <w:rPr>
          <w:rFonts w:ascii="Arial" w:hAnsi="Arial" w:eastAsia="Arial"/>
          <w:b w:val="0"/>
          <w:i w:val="0"/>
          <w:sz w:val="24"/>
        </w:rPr>
        <w:t>Encl.6.4</w:t>
      </w:r>
      <w:r>
        <w:rPr>
          <w:rFonts w:ascii="Arial" w:hAnsi="Arial" w:eastAsia="Arial"/>
          <w:b w:val="0"/>
          <w:i w:val="0"/>
          <w:sz w:val="24"/>
        </w:rPr>
        <w:t>);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</w:t>
      </w:r>
      <w:r>
        <w:rPr>
          <w:rFonts w:ascii="Arial" w:hAnsi="Arial" w:eastAsia="Arial"/>
          <w:b/>
          <w:i w:val="0"/>
          <w:sz w:val="24"/>
        </w:rPr>
        <w:t>executed by ATS Realworth, Hasta, and Homekraft</w:t>
      </w:r>
      <w:r>
        <w:rPr>
          <w:rFonts w:ascii="Arial" w:hAnsi="Arial" w:eastAsia="Arial"/>
          <w:b w:val="0"/>
          <w:i w:val="0"/>
          <w:sz w:val="24"/>
        </w:rPr>
        <w:t xml:space="preserve"> with </w:t>
      </w:r>
      <w:r>
        <w:rPr>
          <w:rFonts w:ascii="Arial" w:hAnsi="Arial" w:eastAsia="Arial"/>
          <w:b/>
          <w:i w:val="0"/>
          <w:sz w:val="24"/>
        </w:rPr>
        <w:t>joint and several</w:t>
      </w:r>
      <w:r>
        <w:rPr>
          <w:rFonts w:ascii="Arial" w:hAnsi="Arial" w:eastAsia="Arial"/>
          <w:b w:val="0"/>
          <w:i w:val="0"/>
          <w:sz w:val="24"/>
        </w:rPr>
        <w:t xml:space="preserve"> liability;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</w:t>
      </w:r>
      <w:r>
        <w:rPr>
          <w:rFonts w:ascii="Arial" w:hAnsi="Arial" w:eastAsia="Arial"/>
          <w:b/>
          <w:i w:val="0"/>
          <w:sz w:val="24"/>
        </w:rPr>
        <w:t>notarised</w:t>
      </w:r>
      <w:r>
        <w:rPr>
          <w:rFonts w:ascii="Arial" w:hAnsi="Arial" w:eastAsia="Arial"/>
          <w:b w:val="0"/>
          <w:i w:val="0"/>
          <w:sz w:val="24"/>
        </w:rPr>
        <w:t xml:space="preserve"> and addressed to </w:t>
      </w:r>
      <w:r>
        <w:rPr>
          <w:rFonts w:ascii="Arial" w:hAnsi="Arial" w:eastAsia="Arial"/>
          <w:b/>
          <w:i w:val="0"/>
          <w:sz w:val="24"/>
        </w:rPr>
        <w:t>DTCP and HARERA</w:t>
      </w:r>
      <w:r>
        <w:rPr>
          <w:rFonts w:ascii="Arial" w:hAnsi="Arial" w:eastAsia="Arial"/>
          <w:b w:val="0"/>
          <w:i w:val="0"/>
          <w:sz w:val="24"/>
        </w:rPr>
        <w:t>;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stating </w:t>
      </w:r>
      <w:r>
        <w:rPr>
          <w:rFonts w:ascii="Arial" w:hAnsi="Arial" w:eastAsia="Arial"/>
          <w:b/>
          <w:i w:val="0"/>
          <w:sz w:val="24"/>
        </w:rPr>
        <w:t>direct remittance of pre-EMI to PNBHFL</w:t>
      </w:r>
      <w:r>
        <w:rPr>
          <w:rFonts w:ascii="Arial" w:hAnsi="Arial" w:eastAsia="Arial"/>
          <w:b w:val="0"/>
          <w:i w:val="0"/>
          <w:sz w:val="24"/>
        </w:rPr>
        <w:t xml:space="preserve"> on Loan A/c </w:t>
      </w:r>
      <w:r>
        <w:rPr>
          <w:rFonts w:ascii="Arial" w:hAnsi="Arial" w:eastAsia="Arial"/>
          <w:b/>
          <w:i w:val="0"/>
          <w:sz w:val="24"/>
        </w:rPr>
        <w:t>HOU/GUR/0918/578047</w:t>
      </w:r>
      <w:r>
        <w:rPr>
          <w:rFonts w:ascii="Arial" w:hAnsi="Arial" w:eastAsia="Arial"/>
          <w:b w:val="0"/>
          <w:i w:val="0"/>
          <w:sz w:val="24"/>
        </w:rPr>
        <w:t xml:space="preserve"> till lawful possession, per HARERA order </w:t>
      </w:r>
      <w:r>
        <w:rPr>
          <w:rFonts w:ascii="Arial" w:hAnsi="Arial" w:eastAsia="Arial"/>
          <w:b/>
          <w:i w:val="0"/>
          <w:sz w:val="24"/>
        </w:rPr>
        <w:t>18.04.2024</w:t>
      </w:r>
      <w:r>
        <w:rPr>
          <w:rFonts w:ascii="Arial" w:hAnsi="Arial" w:eastAsia="Arial"/>
          <w:b w:val="0"/>
          <w:i w:val="0"/>
          <w:sz w:val="24"/>
        </w:rPr>
        <w:t xml:space="preserve"> and builder letter </w:t>
      </w:r>
      <w:r>
        <w:rPr>
          <w:rFonts w:ascii="Arial" w:hAnsi="Arial" w:eastAsia="Arial"/>
          <w:b/>
          <w:i w:val="0"/>
          <w:sz w:val="24"/>
        </w:rPr>
        <w:t>23.10.2018</w:t>
      </w:r>
      <w:r>
        <w:rPr>
          <w:rFonts w:ascii="Arial" w:hAnsi="Arial" w:eastAsia="Arial"/>
          <w:b w:val="0"/>
          <w:i w:val="0"/>
          <w:sz w:val="24"/>
        </w:rPr>
        <w:t xml:space="preserve"> (</w:t>
      </w:r>
      <w:r>
        <w:rPr>
          <w:rFonts w:ascii="Arial" w:hAnsi="Arial" w:eastAsia="Arial"/>
          <w:b w:val="0"/>
          <w:i w:val="0"/>
          <w:sz w:val="24"/>
        </w:rPr>
        <w:t>Encl.11</w:t>
      </w:r>
      <w:r>
        <w:rPr>
          <w:rFonts w:ascii="Arial" w:hAnsi="Arial" w:eastAsia="Arial"/>
          <w:b w:val="0"/>
          <w:i w:val="0"/>
          <w:sz w:val="24"/>
        </w:rPr>
        <w:t xml:space="preserve">, </w:t>
      </w:r>
      <w:r>
        <w:rPr>
          <w:rFonts w:ascii="Arial" w:hAnsi="Arial" w:eastAsia="Arial"/>
          <w:b w:val="0"/>
          <w:i w:val="0"/>
          <w:sz w:val="24"/>
        </w:rPr>
        <w:t>PNB Encl.105</w:t>
      </w:r>
      <w:r>
        <w:rPr>
          <w:rFonts w:ascii="Arial" w:hAnsi="Arial" w:eastAsia="Arial"/>
          <w:b w:val="0"/>
          <w:i w:val="0"/>
          <w:sz w:val="24"/>
        </w:rPr>
        <w:t>);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stating that </w:t>
      </w:r>
      <w:r>
        <w:rPr>
          <w:rFonts w:ascii="Arial" w:hAnsi="Arial" w:eastAsia="Arial"/>
          <w:b/>
          <w:i w:val="0"/>
          <w:sz w:val="24"/>
        </w:rPr>
        <w:t>pendency of appeal shall not suspend</w:t>
      </w:r>
      <w:r>
        <w:rPr>
          <w:rFonts w:ascii="Arial" w:hAnsi="Arial" w:eastAsia="Arial"/>
          <w:b w:val="0"/>
          <w:i w:val="0"/>
          <w:sz w:val="24"/>
        </w:rPr>
        <w:t xml:space="preserve"> payment unless a </w:t>
      </w:r>
      <w:r>
        <w:rPr>
          <w:rFonts w:ascii="Arial" w:hAnsi="Arial" w:eastAsia="Arial"/>
          <w:b/>
          <w:i w:val="0"/>
          <w:sz w:val="24"/>
        </w:rPr>
        <w:t>specific stay order</w:t>
      </w:r>
      <w:r>
        <w:rPr>
          <w:rFonts w:ascii="Arial" w:hAnsi="Arial" w:eastAsia="Arial"/>
          <w:b w:val="0"/>
          <w:i w:val="0"/>
          <w:sz w:val="24"/>
        </w:rPr>
        <w:t xml:space="preserve"> is produced;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enclosing </w:t>
      </w:r>
      <w:r>
        <w:rPr>
          <w:rFonts w:ascii="Arial" w:hAnsi="Arial" w:eastAsia="Arial"/>
          <w:b/>
          <w:i w:val="0"/>
          <w:sz w:val="24"/>
        </w:rPr>
        <w:t>month-wise pre-EMI compliance chart</w:t>
      </w:r>
      <w:r>
        <w:rPr>
          <w:rFonts w:ascii="Arial" w:hAnsi="Arial" w:eastAsia="Arial"/>
          <w:b w:val="0"/>
          <w:i w:val="0"/>
          <w:sz w:val="24"/>
        </w:rPr>
        <w:t xml:space="preserve"> from </w:t>
      </w:r>
      <w:r>
        <w:rPr>
          <w:rFonts w:ascii="Arial" w:hAnsi="Arial" w:eastAsia="Arial"/>
          <w:b/>
          <w:i w:val="0"/>
          <w:sz w:val="24"/>
        </w:rPr>
        <w:t>18.04.2024</w:t>
      </w:r>
      <w:r>
        <w:rPr>
          <w:rFonts w:ascii="Arial" w:hAnsi="Arial" w:eastAsia="Arial"/>
          <w:b w:val="0"/>
          <w:i w:val="0"/>
          <w:sz w:val="24"/>
        </w:rPr>
        <w:t xml:space="preserve"> to date.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The undersigned's </w:t>
      </w:r>
      <w:r>
        <w:rPr>
          <w:rFonts w:ascii="Arial" w:hAnsi="Arial" w:eastAsia="Arial"/>
          <w:b/>
          <w:i w:val="0"/>
          <w:sz w:val="24"/>
        </w:rPr>
        <w:t>draft specification</w:t>
      </w:r>
      <w:r>
        <w:rPr>
          <w:rFonts w:ascii="Arial" w:hAnsi="Arial" w:eastAsia="Arial"/>
          <w:b w:val="0"/>
          <w:i w:val="0"/>
          <w:sz w:val="24"/>
        </w:rPr>
        <w:t xml:space="preserve"> was already supplied as </w:t>
      </w:r>
      <w:r>
        <w:rPr>
          <w:rFonts w:ascii="Arial" w:hAnsi="Arial" w:eastAsia="Arial"/>
          <w:b w:val="0"/>
          <w:i w:val="0"/>
          <w:sz w:val="24"/>
        </w:rPr>
        <w:t>Encl.6.5</w:t>
      </w:r>
      <w:r>
        <w:rPr>
          <w:rFonts w:ascii="Arial" w:hAnsi="Arial" w:eastAsia="Arial"/>
          <w:b w:val="0"/>
          <w:i w:val="0"/>
          <w:sz w:val="24"/>
        </w:rPr>
        <w:t xml:space="preserve"> (</w:t>
      </w:r>
      <w:r>
        <w:rPr>
          <w:rFonts w:ascii="Arial" w:hAnsi="Arial" w:eastAsia="Arial"/>
          <w:b/>
          <w:i w:val="0"/>
          <w:sz w:val="24"/>
        </w:rPr>
        <w:t>22.06.2026</w:t>
      </w:r>
      <w:r>
        <w:rPr>
          <w:rFonts w:ascii="Arial" w:hAnsi="Arial" w:eastAsia="Arial"/>
          <w:b w:val="0"/>
          <w:i w:val="0"/>
          <w:sz w:val="24"/>
        </w:rPr>
        <w:t xml:space="preserve">). A bare statement that *"orders of RERA shall be adhered to"* is </w:t>
      </w:r>
      <w:r>
        <w:rPr>
          <w:rFonts w:ascii="Arial" w:hAnsi="Arial" w:eastAsia="Arial"/>
          <w:b/>
          <w:i w:val="0"/>
          <w:sz w:val="24"/>
        </w:rPr>
        <w:t>not acceptable</w:t>
      </w:r>
      <w:r>
        <w:rPr>
          <w:rFonts w:ascii="Arial" w:hAnsi="Arial" w:eastAsia="Arial"/>
          <w:b w:val="0"/>
          <w:i w:val="0"/>
          <w:sz w:val="24"/>
        </w:rPr>
        <w:t>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B.4. Office meeting is no substitute for compliance.</w:t>
      </w:r>
      <w:r>
        <w:rPr>
          <w:rFonts w:ascii="Arial" w:hAnsi="Arial" w:eastAsia="Arial"/>
          <w:b w:val="0"/>
          <w:i w:val="0"/>
          <w:sz w:val="24"/>
        </w:rPr>
        <w:t xml:space="preserve"> Invitation to a promoter office meeting does </w:t>
      </w:r>
      <w:r>
        <w:rPr>
          <w:rFonts w:ascii="Arial" w:hAnsi="Arial" w:eastAsia="Arial"/>
          <w:b/>
          <w:i w:val="0"/>
          <w:sz w:val="24"/>
        </w:rPr>
        <w:t>not</w:t>
      </w:r>
      <w:r>
        <w:rPr>
          <w:rFonts w:ascii="Arial" w:hAnsi="Arial" w:eastAsia="Arial"/>
          <w:b w:val="0"/>
          <w:i w:val="0"/>
          <w:sz w:val="24"/>
        </w:rPr>
        <w:t xml:space="preserve"> discharge HARERA obligations, does </w:t>
      </w:r>
      <w:r>
        <w:rPr>
          <w:rFonts w:ascii="Arial" w:hAnsi="Arial" w:eastAsia="Arial"/>
          <w:b/>
          <w:i w:val="0"/>
          <w:sz w:val="24"/>
        </w:rPr>
        <w:t>not</w:t>
      </w:r>
      <w:r>
        <w:rPr>
          <w:rFonts w:ascii="Arial" w:hAnsi="Arial" w:eastAsia="Arial"/>
          <w:b w:val="0"/>
          <w:i w:val="0"/>
          <w:sz w:val="24"/>
        </w:rPr>
        <w:t xml:space="preserve"> suspend execution, and does </w:t>
      </w:r>
      <w:r>
        <w:rPr>
          <w:rFonts w:ascii="Arial" w:hAnsi="Arial" w:eastAsia="Arial"/>
          <w:b/>
          <w:i w:val="0"/>
          <w:sz w:val="24"/>
        </w:rPr>
        <w:t>not</w:t>
      </w:r>
      <w:r>
        <w:rPr>
          <w:rFonts w:ascii="Arial" w:hAnsi="Arial" w:eastAsia="Arial"/>
          <w:b w:val="0"/>
          <w:i w:val="0"/>
          <w:sz w:val="24"/>
        </w:rPr>
        <w:t xml:space="preserve"> replace a </w:t>
      </w:r>
      <w:r>
        <w:rPr>
          <w:rFonts w:ascii="Arial" w:hAnsi="Arial" w:eastAsia="Arial"/>
          <w:b/>
          <w:i w:val="0"/>
          <w:sz w:val="24"/>
        </w:rPr>
        <w:t>unit-specific executable undertaking</w:t>
      </w:r>
      <w:r>
        <w:rPr>
          <w:rFonts w:ascii="Arial" w:hAnsi="Arial" w:eastAsia="Arial"/>
          <w:b w:val="0"/>
          <w:i w:val="0"/>
          <w:sz w:val="24"/>
        </w:rPr>
        <w:t xml:space="preserve">. Pre-EMI compliance requires </w:t>
      </w:r>
      <w:r>
        <w:rPr>
          <w:rFonts w:ascii="Arial" w:hAnsi="Arial" w:eastAsia="Arial"/>
          <w:b/>
          <w:i w:val="0"/>
          <w:sz w:val="24"/>
        </w:rPr>
        <w:t>direct credits to the loan account</w:t>
      </w:r>
      <w:r>
        <w:rPr>
          <w:rFonts w:ascii="Arial" w:hAnsi="Arial" w:eastAsia="Arial"/>
          <w:b w:val="0"/>
          <w:i w:val="0"/>
          <w:sz w:val="24"/>
        </w:rPr>
        <w:t xml:space="preserve"> (</w:t>
      </w:r>
      <w:r>
        <w:rPr>
          <w:rFonts w:ascii="Arial" w:hAnsi="Arial" w:eastAsia="Arial"/>
          <w:b w:val="0"/>
          <w:i w:val="0"/>
          <w:sz w:val="24"/>
        </w:rPr>
        <w:t>PNB Encl.110</w:t>
      </w:r>
      <w:r>
        <w:rPr>
          <w:rFonts w:ascii="Arial" w:hAnsi="Arial" w:eastAsia="Arial"/>
          <w:b w:val="0"/>
          <w:i w:val="0"/>
          <w:sz w:val="24"/>
        </w:rPr>
        <w:t xml:space="preserve">, </w:t>
      </w:r>
      <w:r>
        <w:rPr>
          <w:rFonts w:ascii="Arial" w:hAnsi="Arial" w:eastAsia="Arial"/>
          <w:b w:val="0"/>
          <w:i w:val="0"/>
          <w:sz w:val="24"/>
        </w:rPr>
        <w:t>PNB Encl.111</w:t>
      </w:r>
      <w:r>
        <w:rPr>
          <w:rFonts w:ascii="Arial" w:hAnsi="Arial" w:eastAsia="Arial"/>
          <w:b w:val="0"/>
          <w:i w:val="0"/>
          <w:sz w:val="24"/>
        </w:rPr>
        <w:t>), not bilateral meetings.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B.5. Pre-EMI position on record.</w:t>
      </w:r>
      <w:r>
        <w:rPr>
          <w:rFonts w:ascii="Arial" w:hAnsi="Arial" w:eastAsia="Arial"/>
          <w:b w:val="0"/>
          <w:i w:val="0"/>
          <w:sz w:val="24"/>
        </w:rPr>
        <w:t xml:space="preserve"> PNBHFL records reflect </w:t>
      </w:r>
      <w:r>
        <w:rPr>
          <w:rFonts w:ascii="Arial" w:hAnsi="Arial" w:eastAsia="Arial"/>
          <w:b/>
          <w:i w:val="0"/>
          <w:sz w:val="24"/>
        </w:rPr>
        <w:t>Subvention: Yes</w:t>
      </w:r>
      <w:r>
        <w:rPr>
          <w:rFonts w:ascii="Arial" w:hAnsi="Arial" w:eastAsia="Arial"/>
          <w:b w:val="0"/>
          <w:i w:val="0"/>
          <w:sz w:val="24"/>
        </w:rPr>
        <w:t xml:space="preserve"> on Loan A/c </w:t>
      </w:r>
      <w:r>
        <w:rPr>
          <w:rFonts w:ascii="Arial" w:hAnsi="Arial" w:eastAsia="Arial"/>
          <w:b/>
          <w:i w:val="0"/>
          <w:sz w:val="24"/>
        </w:rPr>
        <w:t>HOU/GUR/0918/578047</w:t>
      </w:r>
      <w:r>
        <w:rPr>
          <w:rFonts w:ascii="Arial" w:hAnsi="Arial" w:eastAsia="Arial"/>
          <w:b w:val="0"/>
          <w:i w:val="0"/>
          <w:sz w:val="24"/>
        </w:rPr>
        <w:t xml:space="preserve"> (</w:t>
      </w:r>
      <w:r>
        <w:rPr>
          <w:rFonts w:ascii="Arial" w:hAnsi="Arial" w:eastAsia="Arial"/>
          <w:b w:val="0"/>
          <w:i w:val="0"/>
          <w:sz w:val="24"/>
        </w:rPr>
        <w:t>PNB Encl.111</w:t>
      </w:r>
      <w:r>
        <w:rPr>
          <w:rFonts w:ascii="Arial" w:hAnsi="Arial" w:eastAsia="Arial"/>
          <w:b w:val="0"/>
          <w:i w:val="0"/>
          <w:sz w:val="24"/>
        </w:rPr>
        <w:t xml:space="preserve">). Builder pre-EMI letter </w:t>
      </w:r>
      <w:r>
        <w:rPr>
          <w:rFonts w:ascii="Arial" w:hAnsi="Arial" w:eastAsia="Arial"/>
          <w:b/>
          <w:i w:val="0"/>
          <w:sz w:val="24"/>
        </w:rPr>
        <w:t>23.10.2018</w:t>
      </w:r>
      <w:r>
        <w:rPr>
          <w:rFonts w:ascii="Arial" w:hAnsi="Arial" w:eastAsia="Arial"/>
          <w:b w:val="0"/>
          <w:i w:val="0"/>
          <w:sz w:val="24"/>
        </w:rPr>
        <w:t xml:space="preserve"> (</w:t>
      </w:r>
      <w:r>
        <w:rPr>
          <w:rFonts w:ascii="Arial" w:hAnsi="Arial" w:eastAsia="Arial"/>
          <w:b w:val="0"/>
          <w:i w:val="0"/>
          <w:sz w:val="24"/>
        </w:rPr>
        <w:t>PNB Encl.105</w:t>
      </w:r>
      <w:r>
        <w:rPr>
          <w:rFonts w:ascii="Arial" w:hAnsi="Arial" w:eastAsia="Arial"/>
          <w:b w:val="0"/>
          <w:i w:val="0"/>
          <w:sz w:val="24"/>
        </w:rPr>
        <w:t>) and HARERA orders (</w:t>
      </w:r>
      <w:r>
        <w:rPr>
          <w:rFonts w:ascii="Arial" w:hAnsi="Arial" w:eastAsia="Arial"/>
          <w:b w:val="0"/>
          <w:i w:val="0"/>
          <w:sz w:val="24"/>
        </w:rPr>
        <w:t>Encl.10</w:t>
      </w:r>
      <w:r>
        <w:rPr>
          <w:rFonts w:ascii="Arial" w:hAnsi="Arial" w:eastAsia="Arial"/>
          <w:b w:val="0"/>
          <w:i w:val="0"/>
          <w:sz w:val="24"/>
        </w:rPr>
        <w:t xml:space="preserve">, </w:t>
      </w:r>
      <w:r>
        <w:rPr>
          <w:rFonts w:ascii="Arial" w:hAnsi="Arial" w:eastAsia="Arial"/>
          <w:b w:val="0"/>
          <w:i w:val="0"/>
          <w:sz w:val="24"/>
        </w:rPr>
        <w:t>Encl.11</w:t>
      </w:r>
      <w:r>
        <w:rPr>
          <w:rFonts w:ascii="Arial" w:hAnsi="Arial" w:eastAsia="Arial"/>
          <w:b w:val="0"/>
          <w:i w:val="0"/>
          <w:sz w:val="24"/>
        </w:rPr>
        <w:t xml:space="preserve">) require </w:t>
      </w:r>
      <w:r>
        <w:rPr>
          <w:rFonts w:ascii="Arial" w:hAnsi="Arial" w:eastAsia="Arial"/>
          <w:b/>
          <w:i w:val="0"/>
          <w:sz w:val="24"/>
        </w:rPr>
        <w:t>builder-side payment</w:t>
      </w:r>
      <w:r>
        <w:rPr>
          <w:rFonts w:ascii="Arial" w:hAnsi="Arial" w:eastAsia="Arial"/>
          <w:b w:val="0"/>
          <w:i w:val="0"/>
          <w:sz w:val="24"/>
        </w:rPr>
        <w:t xml:space="preserve">. As on </w:t>
      </w:r>
      <w:r>
        <w:rPr>
          <w:rFonts w:ascii="Arial" w:hAnsi="Arial" w:eastAsia="Arial"/>
          <w:b/>
          <w:i w:val="0"/>
          <w:sz w:val="24"/>
        </w:rPr>
        <w:t>24.06.2026</w:t>
      </w:r>
      <w:r>
        <w:rPr>
          <w:rFonts w:ascii="Arial" w:hAnsi="Arial" w:eastAsia="Arial"/>
          <w:b w:val="0"/>
          <w:i w:val="0"/>
          <w:sz w:val="24"/>
        </w:rPr>
        <w:t xml:space="preserve">, regular builder-side pre-EMI credits are </w:t>
      </w:r>
      <w:r>
        <w:rPr>
          <w:rFonts w:ascii="Arial" w:hAnsi="Arial" w:eastAsia="Arial"/>
          <w:b/>
          <w:i w:val="0"/>
          <w:sz w:val="24"/>
        </w:rPr>
        <w:t>not</w:t>
      </w:r>
      <w:r>
        <w:rPr>
          <w:rFonts w:ascii="Arial" w:hAnsi="Arial" w:eastAsia="Arial"/>
          <w:b w:val="0"/>
          <w:i w:val="0"/>
          <w:sz w:val="24"/>
        </w:rPr>
        <w:t xml:space="preserve"> reflected on the loan statement (</w:t>
      </w:r>
      <w:r>
        <w:rPr>
          <w:rFonts w:ascii="Arial" w:hAnsi="Arial" w:eastAsia="Arial"/>
          <w:b w:val="0"/>
          <w:i w:val="0"/>
          <w:sz w:val="24"/>
        </w:rPr>
        <w:t>PNB Encl.110</w:t>
      </w:r>
      <w:r>
        <w:rPr>
          <w:rFonts w:ascii="Arial" w:hAnsi="Arial" w:eastAsia="Arial"/>
          <w:b w:val="0"/>
          <w:i w:val="0"/>
          <w:sz w:val="24"/>
        </w:rPr>
        <w:t xml:space="preserve">). A future affidavit without </w:t>
      </w:r>
      <w:r>
        <w:rPr>
          <w:rFonts w:ascii="Arial" w:hAnsi="Arial" w:eastAsia="Arial"/>
          <w:b/>
          <w:i w:val="0"/>
          <w:sz w:val="24"/>
        </w:rPr>
        <w:t>immediate payment action</w:t>
      </w:r>
      <w:r>
        <w:rPr>
          <w:rFonts w:ascii="Arial" w:hAnsi="Arial" w:eastAsia="Arial"/>
          <w:b w:val="0"/>
          <w:i w:val="0"/>
          <w:sz w:val="24"/>
        </w:rPr>
        <w:t xml:space="preserve"> will be treated as </w:t>
      </w:r>
      <w:r>
        <w:rPr>
          <w:rFonts w:ascii="Arial" w:hAnsi="Arial" w:eastAsia="Arial"/>
          <w:b/>
          <w:i w:val="0"/>
          <w:sz w:val="24"/>
        </w:rPr>
        <w:t>non-compliance</w:t>
      </w:r>
      <w:r>
        <w:rPr>
          <w:rFonts w:ascii="Arial" w:hAnsi="Arial" w:eastAsia="Arial"/>
          <w:b w:val="0"/>
          <w:i w:val="0"/>
          <w:sz w:val="24"/>
        </w:rPr>
        <w:t>.</w:t>
      </w:r>
    </w:p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### C. FAR / density / parking / green area (colonizer reply to para 3 &amp; prayer 5.2)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Colonizer position:</w:t>
      </w:r>
      <w:r>
        <w:rPr>
          <w:rFonts w:ascii="Arial" w:hAnsi="Arial" w:eastAsia="Arial"/>
          <w:b w:val="0"/>
          <w:i w:val="0"/>
          <w:sz w:val="24"/>
        </w:rPr>
        <w:t xml:space="preserve"> Landscape plan at hearing shows </w:t>
      </w:r>
      <w:r>
        <w:rPr>
          <w:rFonts w:ascii="Arial" w:hAnsi="Arial" w:eastAsia="Arial"/>
          <w:b/>
          <w:i w:val="0"/>
          <w:sz w:val="24"/>
        </w:rPr>
        <w:t>10,934 sqm + 8,550 sqm</w:t>
      </w:r>
      <w:r>
        <w:rPr>
          <w:rFonts w:ascii="Arial" w:hAnsi="Arial" w:eastAsia="Arial"/>
          <w:b w:val="0"/>
          <w:i w:val="0"/>
          <w:sz w:val="24"/>
        </w:rPr>
        <w:t xml:space="preserve"> additional green (total </w:t>
      </w:r>
      <w:r>
        <w:rPr>
          <w:rFonts w:ascii="Arial" w:hAnsi="Arial" w:eastAsia="Arial"/>
          <w:b/>
          <w:i w:val="0"/>
          <w:sz w:val="24"/>
        </w:rPr>
        <w:t>~19,484 sqm</w:t>
      </w:r>
      <w:r>
        <w:rPr>
          <w:rFonts w:ascii="Arial" w:hAnsi="Arial" w:eastAsia="Arial"/>
          <w:b w:val="0"/>
          <w:i w:val="0"/>
          <w:sz w:val="24"/>
        </w:rPr>
        <w:t>); parking adequate per TOD/HBC 2017; changes per prevailing policy; betterment (lifts, fire safety, access, etc.); consent requested.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Undersigned reply: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C.1. Comparative chart remains unrebutted.</w:t>
      </w:r>
      <w:r>
        <w:rPr>
          <w:rFonts w:ascii="Arial" w:hAnsi="Arial" w:eastAsia="Arial"/>
          <w:b w:val="0"/>
          <w:i w:val="0"/>
          <w:sz w:val="24"/>
        </w:rPr>
        <w:t xml:space="preserve"> The colonizer's own comparative chart emailed </w:t>
      </w:r>
      <w:r>
        <w:rPr>
          <w:rFonts w:ascii="Arial" w:hAnsi="Arial" w:eastAsia="Arial"/>
          <w:b/>
          <w:i w:val="0"/>
          <w:sz w:val="24"/>
        </w:rPr>
        <w:t>30.05.2026</w:t>
      </w:r>
      <w:r>
        <w:rPr>
          <w:rFonts w:ascii="Arial" w:hAnsi="Arial" w:eastAsia="Arial"/>
          <w:b w:val="0"/>
          <w:i w:val="0"/>
          <w:sz w:val="24"/>
        </w:rPr>
        <w:t xml:space="preserve"> (</w:t>
      </w:r>
      <w:r>
        <w:rPr>
          <w:rFonts w:ascii="Arial" w:hAnsi="Arial" w:eastAsia="Arial"/>
          <w:b w:val="0"/>
          <w:i w:val="0"/>
          <w:sz w:val="24"/>
        </w:rPr>
        <w:t>Encl.6.3(a)</w:t>
      </w:r>
      <w:r>
        <w:rPr>
          <w:rFonts w:ascii="Arial" w:hAnsi="Arial" w:eastAsia="Arial"/>
          <w:b w:val="0"/>
          <w:i w:val="0"/>
          <w:sz w:val="24"/>
        </w:rPr>
        <w:t>) records: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0"/>
              </w:rPr>
              <w:t>Parameter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0"/>
              </w:rPr>
              <w:t>Earlier plan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0"/>
              </w:rPr>
              <w:t>Revised plan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Main units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522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734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ECS parking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999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957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Open/green area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14,345.86 sqm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10,934.25 sqm</w:t>
            </w:r>
          </w:p>
        </w:tc>
      </w:tr>
    </w:tbl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These are </w:t>
      </w:r>
      <w:r>
        <w:rPr>
          <w:rFonts w:ascii="Arial" w:hAnsi="Arial" w:eastAsia="Arial"/>
          <w:b/>
          <w:i w:val="0"/>
          <w:sz w:val="24"/>
        </w:rPr>
        <w:t>substantive adverse changes</w:t>
      </w:r>
      <w:r>
        <w:rPr>
          <w:rFonts w:ascii="Arial" w:hAnsi="Arial" w:eastAsia="Arial"/>
          <w:b w:val="0"/>
          <w:i w:val="0"/>
          <w:sz w:val="24"/>
        </w:rPr>
        <w:t xml:space="preserve"> affecting proportionate rights in common areas. Oral claims at the hearing or in </w:t>
      </w:r>
      <w:r>
        <w:rPr>
          <w:rFonts w:ascii="Arial" w:hAnsi="Arial" w:eastAsia="Arial"/>
          <w:b w:val="0"/>
          <w:i w:val="0"/>
          <w:sz w:val="24"/>
        </w:rPr>
        <w:t>Encl.7</w:t>
      </w:r>
      <w:r>
        <w:rPr>
          <w:rFonts w:ascii="Arial" w:hAnsi="Arial" w:eastAsia="Arial"/>
          <w:b w:val="0"/>
          <w:i w:val="0"/>
          <w:sz w:val="24"/>
        </w:rPr>
        <w:t xml:space="preserve"> do </w:t>
      </w:r>
      <w:r>
        <w:rPr>
          <w:rFonts w:ascii="Arial" w:hAnsi="Arial" w:eastAsia="Arial"/>
          <w:b/>
          <w:i w:val="0"/>
          <w:sz w:val="24"/>
        </w:rPr>
        <w:t>not</w:t>
      </w:r>
      <w:r>
        <w:rPr>
          <w:rFonts w:ascii="Arial" w:hAnsi="Arial" w:eastAsia="Arial"/>
          <w:b w:val="0"/>
          <w:i w:val="0"/>
          <w:sz w:val="24"/>
        </w:rPr>
        <w:t xml:space="preserve"> supersede the </w:t>
      </w:r>
      <w:r>
        <w:rPr>
          <w:rFonts w:ascii="Arial" w:hAnsi="Arial" w:eastAsia="Arial"/>
          <w:b/>
          <w:i w:val="0"/>
          <w:sz w:val="24"/>
        </w:rPr>
        <w:t>documented comparative chart</w:t>
      </w:r>
      <w:r>
        <w:rPr>
          <w:rFonts w:ascii="Arial" w:hAnsi="Arial" w:eastAsia="Arial"/>
          <w:b w:val="0"/>
          <w:i w:val="0"/>
          <w:sz w:val="24"/>
        </w:rPr>
        <w:t xml:space="preserve"> unless STP records a </w:t>
      </w:r>
      <w:r>
        <w:rPr>
          <w:rFonts w:ascii="Arial" w:hAnsi="Arial" w:eastAsia="Arial"/>
          <w:b/>
          <w:i w:val="0"/>
          <w:sz w:val="24"/>
        </w:rPr>
        <w:t>certified corrected chart</w:t>
      </w:r>
      <w:r>
        <w:rPr>
          <w:rFonts w:ascii="Arial" w:hAnsi="Arial" w:eastAsia="Arial"/>
          <w:b w:val="0"/>
          <w:i w:val="0"/>
          <w:sz w:val="24"/>
        </w:rPr>
        <w:t xml:space="preserve"> on the plan file.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C.2. "Additional green" requires STP verification.</w:t>
      </w:r>
      <w:r>
        <w:rPr>
          <w:rFonts w:ascii="Arial" w:hAnsi="Arial" w:eastAsia="Arial"/>
          <w:b w:val="0"/>
          <w:i w:val="0"/>
          <w:sz w:val="24"/>
        </w:rPr>
        <w:t xml:space="preserve"> The alleged </w:t>
      </w:r>
      <w:r>
        <w:rPr>
          <w:rFonts w:ascii="Arial" w:hAnsi="Arial" w:eastAsia="Arial"/>
          <w:b/>
          <w:i w:val="0"/>
          <w:sz w:val="24"/>
        </w:rPr>
        <w:t>8,550 sqm</w:t>
      </w:r>
      <w:r>
        <w:rPr>
          <w:rFonts w:ascii="Arial" w:hAnsi="Arial" w:eastAsia="Arial"/>
          <w:b w:val="0"/>
          <w:i w:val="0"/>
          <w:sz w:val="24"/>
        </w:rPr>
        <w:t xml:space="preserve"> "green belt / incidental greens" is </w:t>
      </w:r>
      <w:r>
        <w:rPr>
          <w:rFonts w:ascii="Arial" w:hAnsi="Arial" w:eastAsia="Arial"/>
          <w:b/>
          <w:i w:val="0"/>
          <w:sz w:val="24"/>
        </w:rPr>
        <w:t>not</w:t>
      </w:r>
      <w:r>
        <w:rPr>
          <w:rFonts w:ascii="Arial" w:hAnsi="Arial" w:eastAsia="Arial"/>
          <w:b w:val="0"/>
          <w:i w:val="0"/>
          <w:sz w:val="24"/>
        </w:rPr>
        <w:t xml:space="preserve"> part of </w:t>
      </w:r>
      <w:r>
        <w:rPr>
          <w:rFonts w:ascii="Arial" w:hAnsi="Arial" w:eastAsia="Arial"/>
          <w:b w:val="0"/>
          <w:i w:val="0"/>
          <w:sz w:val="24"/>
        </w:rPr>
        <w:t>Encl.6.3(a)</w:t>
      </w:r>
      <w:r>
        <w:rPr>
          <w:rFonts w:ascii="Arial" w:hAnsi="Arial" w:eastAsia="Arial"/>
          <w:b w:val="0"/>
          <w:i w:val="0"/>
          <w:sz w:val="24"/>
        </w:rPr>
        <w:t xml:space="preserve"> and was </w:t>
      </w:r>
      <w:r>
        <w:rPr>
          <w:rFonts w:ascii="Arial" w:hAnsi="Arial" w:eastAsia="Arial"/>
          <w:b/>
          <w:i w:val="0"/>
          <w:sz w:val="24"/>
        </w:rPr>
        <w:t>not</w:t>
      </w:r>
      <w:r>
        <w:rPr>
          <w:rFonts w:ascii="Arial" w:hAnsi="Arial" w:eastAsia="Arial"/>
          <w:b w:val="0"/>
          <w:i w:val="0"/>
          <w:sz w:val="24"/>
        </w:rPr>
        <w:t xml:space="preserve"> in the comparative chart emailed to allottees. If relied upon, the colonizer must file a </w:t>
      </w:r>
      <w:r>
        <w:rPr>
          <w:rFonts w:ascii="Arial" w:hAnsi="Arial" w:eastAsia="Arial"/>
          <w:b/>
          <w:i w:val="0"/>
          <w:sz w:val="24"/>
        </w:rPr>
        <w:t>revised certified comparative statement</w:t>
      </w:r>
      <w:r>
        <w:rPr>
          <w:rFonts w:ascii="Arial" w:hAnsi="Arial" w:eastAsia="Arial"/>
          <w:b w:val="0"/>
          <w:i w:val="0"/>
          <w:sz w:val="24"/>
        </w:rPr>
        <w:t xml:space="preserve"> before STP and give </w:t>
      </w:r>
      <w:r>
        <w:rPr>
          <w:rFonts w:ascii="Arial" w:hAnsi="Arial" w:eastAsia="Arial"/>
          <w:b/>
          <w:i w:val="0"/>
          <w:sz w:val="24"/>
        </w:rPr>
        <w:t>unit-wise impact</w:t>
      </w:r>
      <w:r>
        <w:rPr>
          <w:rFonts w:ascii="Arial" w:hAnsi="Arial" w:eastAsia="Arial"/>
          <w:b w:val="0"/>
          <w:i w:val="0"/>
          <w:sz w:val="24"/>
        </w:rPr>
        <w:t xml:space="preserve"> for Tower </w:t>
      </w:r>
      <w:r>
        <w:rPr>
          <w:rFonts w:ascii="Arial" w:hAnsi="Arial" w:eastAsia="Arial"/>
          <w:b/>
          <w:i w:val="0"/>
          <w:sz w:val="24"/>
        </w:rPr>
        <w:t>03</w:t>
      </w:r>
      <w:r>
        <w:rPr>
          <w:rFonts w:ascii="Arial" w:hAnsi="Arial" w:eastAsia="Arial"/>
          <w:b w:val="0"/>
          <w:i w:val="0"/>
          <w:sz w:val="24"/>
        </w:rPr>
        <w:t xml:space="preserve"> / Unit </w:t>
      </w:r>
      <w:r>
        <w:rPr>
          <w:rFonts w:ascii="Arial" w:hAnsi="Arial" w:eastAsia="Arial"/>
          <w:b/>
          <w:i w:val="0"/>
          <w:sz w:val="24"/>
        </w:rPr>
        <w:t>3051</w:t>
      </w:r>
      <w:r>
        <w:rPr>
          <w:rFonts w:ascii="Arial" w:hAnsi="Arial" w:eastAsia="Arial"/>
          <w:b w:val="0"/>
          <w:i w:val="0"/>
          <w:sz w:val="24"/>
        </w:rPr>
        <w:t>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C.3. Betterment ≠ automatic consent.</w:t>
      </w:r>
      <w:r>
        <w:rPr>
          <w:rFonts w:ascii="Arial" w:hAnsi="Arial" w:eastAsia="Arial"/>
          <w:b w:val="0"/>
          <w:i w:val="0"/>
          <w:sz w:val="24"/>
        </w:rPr>
        <w:t xml:space="preserve"> Improved lifts, fire norms, access roads, or EV parking — even if true — do </w:t>
      </w:r>
      <w:r>
        <w:rPr>
          <w:rFonts w:ascii="Arial" w:hAnsi="Arial" w:eastAsia="Arial"/>
          <w:b/>
          <w:i w:val="0"/>
          <w:sz w:val="24"/>
        </w:rPr>
        <w:t>not</w:t>
      </w:r>
      <w:r>
        <w:rPr>
          <w:rFonts w:ascii="Arial" w:hAnsi="Arial" w:eastAsia="Arial"/>
          <w:b w:val="0"/>
          <w:i w:val="0"/>
          <w:sz w:val="24"/>
        </w:rPr>
        <w:t xml:space="preserve"> extinguish: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the </w:t>
      </w:r>
      <w:r>
        <w:rPr>
          <w:rFonts w:ascii="Arial" w:hAnsi="Arial" w:eastAsia="Arial"/>
          <w:b/>
          <w:i w:val="0"/>
          <w:sz w:val="24"/>
        </w:rPr>
        <w:t>net reduction</w:t>
      </w:r>
      <w:r>
        <w:rPr>
          <w:rFonts w:ascii="Arial" w:hAnsi="Arial" w:eastAsia="Arial"/>
          <w:b w:val="0"/>
          <w:i w:val="0"/>
          <w:sz w:val="24"/>
        </w:rPr>
        <w:t xml:space="preserve"> in open/green area on the comparative chart;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the </w:t>
      </w:r>
      <w:r>
        <w:rPr>
          <w:rFonts w:ascii="Arial" w:hAnsi="Arial" w:eastAsia="Arial"/>
          <w:b/>
          <w:i w:val="0"/>
          <w:sz w:val="24"/>
        </w:rPr>
        <w:t>increase in unit density</w:t>
      </w:r>
      <w:r>
        <w:rPr>
          <w:rFonts w:ascii="Arial" w:hAnsi="Arial" w:eastAsia="Arial"/>
          <w:b w:val="0"/>
          <w:i w:val="0"/>
          <w:sz w:val="24"/>
        </w:rPr>
        <w:t>;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the </w:t>
      </w:r>
      <w:r>
        <w:rPr>
          <w:rFonts w:ascii="Arial" w:hAnsi="Arial" w:eastAsia="Arial"/>
          <w:b/>
          <w:i w:val="0"/>
          <w:sz w:val="24"/>
        </w:rPr>
        <w:t>reduction in ECS parking</w:t>
      </w:r>
      <w:r>
        <w:rPr>
          <w:rFonts w:ascii="Arial" w:hAnsi="Arial" w:eastAsia="Arial"/>
          <w:b w:val="0"/>
          <w:i w:val="0"/>
          <w:sz w:val="24"/>
        </w:rPr>
        <w:t>;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the allottee's </w:t>
      </w:r>
      <w:r>
        <w:rPr>
          <w:rFonts w:ascii="Arial" w:hAnsi="Arial" w:eastAsia="Arial"/>
          <w:b/>
          <w:i w:val="0"/>
          <w:sz w:val="24"/>
        </w:rPr>
        <w:t>right to proportionate compensation</w:t>
      </w:r>
      <w:r>
        <w:rPr>
          <w:rFonts w:ascii="Arial" w:hAnsi="Arial" w:eastAsia="Arial"/>
          <w:b w:val="0"/>
          <w:i w:val="0"/>
          <w:sz w:val="24"/>
        </w:rPr>
        <w:t xml:space="preserve"> for planning prejudice (</w:t>
      </w:r>
      <w:r>
        <w:rPr>
          <w:rFonts w:ascii="Arial" w:hAnsi="Arial" w:eastAsia="Arial"/>
          <w:b w:val="0"/>
          <w:i w:val="0"/>
          <w:sz w:val="24"/>
        </w:rPr>
        <w:t>Encl.8</w:t>
      </w:r>
      <w:r>
        <w:rPr>
          <w:rFonts w:ascii="Arial" w:hAnsi="Arial" w:eastAsia="Arial"/>
          <w:b w:val="0"/>
          <w:i w:val="0"/>
          <w:sz w:val="24"/>
        </w:rPr>
        <w:t xml:space="preserve">, prayer item </w:t>
      </w:r>
      <w:r>
        <w:rPr>
          <w:rFonts w:ascii="Arial" w:hAnsi="Arial" w:eastAsia="Arial"/>
          <w:b/>
          <w:i w:val="0"/>
          <w:sz w:val="24"/>
        </w:rPr>
        <w:t>2</w:t>
      </w:r>
      <w:r>
        <w:rPr>
          <w:rFonts w:ascii="Arial" w:hAnsi="Arial" w:eastAsia="Arial"/>
          <w:b w:val="0"/>
          <w:i w:val="0"/>
          <w:sz w:val="24"/>
        </w:rPr>
        <w:t>).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C.4. Conditional consent unchanged.</w:t>
      </w:r>
      <w:r>
        <w:rPr>
          <w:rFonts w:ascii="Arial" w:hAnsi="Arial" w:eastAsia="Arial"/>
          <w:b w:val="0"/>
          <w:i w:val="0"/>
          <w:sz w:val="24"/>
        </w:rPr>
        <w:t xml:space="preserve"> Consent on FAR/density/parking/green area remains </w:t>
      </w:r>
      <w:r>
        <w:rPr>
          <w:rFonts w:ascii="Arial" w:hAnsi="Arial" w:eastAsia="Arial"/>
          <w:b/>
          <w:i w:val="0"/>
          <w:sz w:val="24"/>
        </w:rPr>
        <w:t>conditional</w:t>
      </w:r>
      <w:r>
        <w:rPr>
          <w:rFonts w:ascii="Arial" w:hAnsi="Arial" w:eastAsia="Arial"/>
          <w:b w:val="0"/>
          <w:i w:val="0"/>
          <w:sz w:val="24"/>
        </w:rPr>
        <w:t xml:space="preserve"> upon:</w:t>
      </w:r>
    </w:p>
    <w:p>
      <w:pPr>
        <w:spacing w:after="160"/>
        <w:jc w:val="left"/>
      </w:pPr>
      <w:r>
        <w:rPr>
          <w:rFonts w:ascii="Arial" w:hAnsi="Arial" w:eastAsia="Arial"/>
          <w:b w:val="0"/>
          <w:i w:val="0"/>
          <w:sz w:val="24"/>
        </w:rPr>
        <w:t xml:space="preserve">1. </w:t>
      </w:r>
      <w:r>
        <w:rPr>
          <w:rFonts w:ascii="Arial" w:hAnsi="Arial" w:eastAsia="Arial"/>
          <w:b/>
          <w:i w:val="0"/>
          <w:sz w:val="24"/>
        </w:rPr>
        <w:t>Full compliance</w:t>
      </w:r>
      <w:r>
        <w:rPr>
          <w:rFonts w:ascii="Arial" w:hAnsi="Arial" w:eastAsia="Arial"/>
          <w:b w:val="0"/>
          <w:i w:val="0"/>
          <w:sz w:val="24"/>
        </w:rPr>
        <w:t xml:space="preserve"> with HARERA order </w:t>
      </w:r>
      <w:r>
        <w:rPr>
          <w:rFonts w:ascii="Arial" w:hAnsi="Arial" w:eastAsia="Arial"/>
          <w:b/>
          <w:i w:val="0"/>
          <w:sz w:val="24"/>
        </w:rPr>
        <w:t>18.04.2024</w:t>
      </w:r>
      <w:r>
        <w:rPr>
          <w:rFonts w:ascii="Arial" w:hAnsi="Arial" w:eastAsia="Arial"/>
          <w:b w:val="0"/>
          <w:i w:val="0"/>
          <w:sz w:val="24"/>
        </w:rPr>
        <w:t xml:space="preserve"> (as rectified </w:t>
      </w:r>
      <w:r>
        <w:rPr>
          <w:rFonts w:ascii="Arial" w:hAnsi="Arial" w:eastAsia="Arial"/>
          <w:b/>
          <w:i w:val="0"/>
          <w:sz w:val="24"/>
        </w:rPr>
        <w:t>08.08.2024</w:t>
      </w:r>
      <w:r>
        <w:rPr>
          <w:rFonts w:ascii="Arial" w:hAnsi="Arial" w:eastAsia="Arial"/>
          <w:b w:val="0"/>
          <w:i w:val="0"/>
          <w:sz w:val="24"/>
        </w:rPr>
        <w:t>); and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2. </w:t>
      </w:r>
      <w:r>
        <w:rPr>
          <w:rFonts w:ascii="Arial" w:hAnsi="Arial" w:eastAsia="Arial"/>
          <w:b/>
          <w:i w:val="0"/>
          <w:sz w:val="24"/>
        </w:rPr>
        <w:t>Executed unit-specific affidavit-cum-undertaking</w:t>
      </w:r>
      <w:r>
        <w:rPr>
          <w:rFonts w:ascii="Arial" w:hAnsi="Arial" w:eastAsia="Arial"/>
          <w:b w:val="0"/>
          <w:i w:val="0"/>
          <w:sz w:val="24"/>
        </w:rPr>
        <w:t xml:space="preserve"> (</w:t>
      </w:r>
      <w:r>
        <w:rPr>
          <w:rFonts w:ascii="Arial" w:hAnsi="Arial" w:eastAsia="Arial"/>
          <w:b w:val="0"/>
          <w:i w:val="0"/>
          <w:sz w:val="24"/>
        </w:rPr>
        <w:t>Encl.6.5</w:t>
      </w:r>
      <w:r>
        <w:rPr>
          <w:rFonts w:ascii="Arial" w:hAnsi="Arial" w:eastAsia="Arial"/>
          <w:b w:val="0"/>
          <w:i w:val="0"/>
          <w:sz w:val="24"/>
        </w:rPr>
        <w:t xml:space="preserve"> standard); and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3. </w:t>
      </w:r>
      <w:r>
        <w:rPr>
          <w:rFonts w:ascii="Arial" w:hAnsi="Arial" w:eastAsia="Arial"/>
          <w:b/>
          <w:i w:val="0"/>
          <w:sz w:val="24"/>
        </w:rPr>
        <w:t>Adequate and proportionate compensation</w:t>
      </w:r>
      <w:r>
        <w:rPr>
          <w:rFonts w:ascii="Arial" w:hAnsi="Arial" w:eastAsia="Arial"/>
          <w:b w:val="0"/>
          <w:i w:val="0"/>
          <w:sz w:val="24"/>
        </w:rPr>
        <w:t xml:space="preserve"> for prejudice from planning changes — </w:t>
      </w:r>
      <w:r>
        <w:rPr>
          <w:rFonts w:ascii="Arial" w:hAnsi="Arial" w:eastAsia="Arial"/>
          <w:b/>
          <w:i w:val="0"/>
          <w:sz w:val="24"/>
        </w:rPr>
        <w:t>reserved expressly</w:t>
      </w:r>
      <w:r>
        <w:rPr>
          <w:rFonts w:ascii="Arial" w:hAnsi="Arial" w:eastAsia="Arial"/>
          <w:b w:val="0"/>
          <w:i w:val="0"/>
          <w:sz w:val="24"/>
        </w:rPr>
        <w:t>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Generic assertions of "drastic betterment" in </w:t>
      </w:r>
      <w:r>
        <w:rPr>
          <w:rFonts w:ascii="Arial" w:hAnsi="Arial" w:eastAsia="Arial"/>
          <w:b w:val="0"/>
          <w:i w:val="0"/>
          <w:sz w:val="24"/>
        </w:rPr>
        <w:t>Encl.7</w:t>
      </w:r>
      <w:r>
        <w:rPr>
          <w:rFonts w:ascii="Arial" w:hAnsi="Arial" w:eastAsia="Arial"/>
          <w:b w:val="0"/>
          <w:i w:val="0"/>
          <w:sz w:val="24"/>
        </w:rPr>
        <w:t xml:space="preserve"> </w:t>
      </w:r>
      <w:r>
        <w:rPr>
          <w:rFonts w:ascii="Arial" w:hAnsi="Arial" w:eastAsia="Arial"/>
          <w:b/>
          <w:i w:val="0"/>
          <w:sz w:val="24"/>
        </w:rPr>
        <w:t>cannot</w:t>
      </w:r>
      <w:r>
        <w:rPr>
          <w:rFonts w:ascii="Arial" w:hAnsi="Arial" w:eastAsia="Arial"/>
          <w:b w:val="0"/>
          <w:i w:val="0"/>
          <w:sz w:val="24"/>
        </w:rPr>
        <w:t xml:space="preserve"> be treated as consent or waiver.</w:t>
      </w:r>
    </w:p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### D. MOM — "allottees were satisfied" (colonizer reply to para 4)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Colonizer position:</w:t>
      </w:r>
      <w:r>
        <w:rPr>
          <w:rFonts w:ascii="Arial" w:hAnsi="Arial" w:eastAsia="Arial"/>
          <w:b w:val="0"/>
          <w:i w:val="0"/>
          <w:sz w:val="24"/>
        </w:rPr>
        <w:t xml:space="preserve"> *"It may be corrected."*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Undersigned reply:</w:t>
      </w:r>
      <w:r>
        <w:rPr>
          <w:rFonts w:ascii="Arial" w:hAnsi="Arial" w:eastAsia="Arial"/>
          <w:b w:val="0"/>
          <w:i w:val="0"/>
          <w:sz w:val="24"/>
        </w:rPr>
        <w:t xml:space="preserve"> Partial acknowledgment only. For Unit </w:t>
      </w:r>
      <w:r>
        <w:rPr>
          <w:rFonts w:ascii="Arial" w:hAnsi="Arial" w:eastAsia="Arial"/>
          <w:b/>
          <w:i w:val="0"/>
          <w:sz w:val="24"/>
        </w:rPr>
        <w:t>3051</w:t>
      </w:r>
      <w:r>
        <w:rPr>
          <w:rFonts w:ascii="Arial" w:hAnsi="Arial" w:eastAsia="Arial"/>
          <w:b w:val="0"/>
          <w:i w:val="0"/>
          <w:sz w:val="24"/>
        </w:rPr>
        <w:t xml:space="preserve">, the MOM is </w:t>
      </w:r>
      <w:r>
        <w:rPr>
          <w:rFonts w:ascii="Arial" w:hAnsi="Arial" w:eastAsia="Arial"/>
          <w:b/>
          <w:i w:val="0"/>
          <w:sz w:val="24"/>
        </w:rPr>
        <w:t>incorrect</w:t>
      </w:r>
      <w:r>
        <w:rPr>
          <w:rFonts w:ascii="Arial" w:hAnsi="Arial" w:eastAsia="Arial"/>
          <w:b w:val="0"/>
          <w:i w:val="0"/>
          <w:sz w:val="24"/>
        </w:rPr>
        <w:t xml:space="preserve"> in recording satisfaction on density/green area (</w:t>
      </w:r>
      <w:r>
        <w:rPr>
          <w:rFonts w:ascii="Arial" w:hAnsi="Arial" w:eastAsia="Arial"/>
          <w:b w:val="0"/>
          <w:i w:val="0"/>
          <w:sz w:val="24"/>
        </w:rPr>
        <w:t>Encl.6.1(a)</w:t>
      </w:r>
      <w:r>
        <w:rPr>
          <w:rFonts w:ascii="Arial" w:hAnsi="Arial" w:eastAsia="Arial"/>
          <w:b w:val="0"/>
          <w:i w:val="0"/>
          <w:sz w:val="24"/>
        </w:rPr>
        <w:t xml:space="preserve">, Item </w:t>
      </w:r>
      <w:r>
        <w:rPr>
          <w:rFonts w:ascii="Arial" w:hAnsi="Arial" w:eastAsia="Arial"/>
          <w:b/>
          <w:i w:val="0"/>
          <w:sz w:val="24"/>
        </w:rPr>
        <w:t>5</w:t>
      </w:r>
      <w:r>
        <w:rPr>
          <w:rFonts w:ascii="Arial" w:hAnsi="Arial" w:eastAsia="Arial"/>
          <w:b w:val="0"/>
          <w:i w:val="0"/>
          <w:sz w:val="24"/>
        </w:rPr>
        <w:t xml:space="preserve">). STP is requested to </w:t>
      </w:r>
      <w:r>
        <w:rPr>
          <w:rFonts w:ascii="Arial" w:hAnsi="Arial" w:eastAsia="Arial"/>
          <w:b/>
          <w:i w:val="0"/>
          <w:sz w:val="24"/>
        </w:rPr>
        <w:t>correct the MOM</w:t>
      </w:r>
      <w:r>
        <w:rPr>
          <w:rFonts w:ascii="Arial" w:hAnsi="Arial" w:eastAsia="Arial"/>
          <w:b w:val="0"/>
          <w:i w:val="0"/>
          <w:sz w:val="24"/>
        </w:rPr>
        <w:t xml:space="preserve"> and </w:t>
      </w:r>
      <w:r>
        <w:rPr>
          <w:rFonts w:ascii="Arial" w:hAnsi="Arial" w:eastAsia="Arial"/>
          <w:b/>
          <w:i w:val="0"/>
          <w:sz w:val="24"/>
        </w:rPr>
        <w:t>supplement Item 3</w:t>
      </w:r>
      <w:r>
        <w:rPr>
          <w:rFonts w:ascii="Arial" w:hAnsi="Arial" w:eastAsia="Arial"/>
          <w:b w:val="0"/>
          <w:i w:val="0"/>
          <w:sz w:val="24"/>
        </w:rPr>
        <w:t xml:space="preserve"> to record that builder representatives </w:t>
      </w:r>
      <w:r>
        <w:rPr>
          <w:rFonts w:ascii="Arial" w:hAnsi="Arial" w:eastAsia="Arial"/>
          <w:b/>
          <w:i w:val="0"/>
          <w:sz w:val="24"/>
        </w:rPr>
        <w:t>agreed to comply with the HARERA order</w:t>
      </w:r>
      <w:r>
        <w:rPr>
          <w:rFonts w:ascii="Arial" w:hAnsi="Arial" w:eastAsia="Arial"/>
          <w:b w:val="0"/>
          <w:i w:val="0"/>
          <w:sz w:val="24"/>
        </w:rPr>
        <w:t xml:space="preserve"> and furnish a </w:t>
      </w:r>
      <w:r>
        <w:rPr>
          <w:rFonts w:ascii="Arial" w:hAnsi="Arial" w:eastAsia="Arial"/>
          <w:b/>
          <w:i w:val="0"/>
          <w:sz w:val="24"/>
        </w:rPr>
        <w:t>unit-specific affidavit-cum-undertaking</w:t>
      </w:r>
      <w:r>
        <w:rPr>
          <w:rFonts w:ascii="Arial" w:hAnsi="Arial" w:eastAsia="Arial"/>
          <w:b w:val="0"/>
          <w:i w:val="0"/>
          <w:sz w:val="24"/>
        </w:rPr>
        <w:t xml:space="preserve"> — as prayed in </w:t>
      </w:r>
      <w:r>
        <w:rPr>
          <w:rFonts w:ascii="Arial" w:hAnsi="Arial" w:eastAsia="Arial"/>
          <w:b w:val="0"/>
          <w:i w:val="0"/>
          <w:sz w:val="24"/>
        </w:rPr>
        <w:t>Encl.8</w:t>
      </w:r>
      <w:r>
        <w:rPr>
          <w:rFonts w:ascii="Arial" w:hAnsi="Arial" w:eastAsia="Arial"/>
          <w:b w:val="0"/>
          <w:i w:val="0"/>
          <w:sz w:val="24"/>
        </w:rPr>
        <w:t>.</w:t>
      </w:r>
    </w:p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### E. Prayer in colonizer reply (item 5.2 — consent if HARERA complied)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Colonizer position:</w:t>
      </w:r>
      <w:r>
        <w:rPr>
          <w:rFonts w:ascii="Arial" w:hAnsi="Arial" w:eastAsia="Arial"/>
          <w:b w:val="0"/>
          <w:i w:val="0"/>
          <w:sz w:val="24"/>
        </w:rPr>
        <w:t xml:space="preserve"> If HARERA order complied and unit affidavit furnished with </w:t>
      </w:r>
      <w:r>
        <w:rPr>
          <w:rFonts w:ascii="Arial" w:hAnsi="Arial" w:eastAsia="Arial"/>
          <w:b w:val="0"/>
          <w:i w:val="0"/>
          <w:sz w:val="24"/>
        </w:rPr>
        <w:t>Encl.6.4</w:t>
      </w:r>
      <w:r>
        <w:rPr>
          <w:rFonts w:ascii="Arial" w:hAnsi="Arial" w:eastAsia="Arial"/>
          <w:b w:val="0"/>
          <w:i w:val="0"/>
          <w:sz w:val="24"/>
        </w:rPr>
        <w:t>, allottee will consent subject to compensation — but colonizer adds that revised plan has more green, parking, betterment, etc., and requests consent with "positivity."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Undersigned reply: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E.1.</w:t>
      </w:r>
      <w:r>
        <w:rPr>
          <w:rFonts w:ascii="Arial" w:hAnsi="Arial" w:eastAsia="Arial"/>
          <w:b w:val="0"/>
          <w:i w:val="0"/>
          <w:sz w:val="24"/>
        </w:rPr>
        <w:t xml:space="preserve"> The undersigned's </w:t>
      </w:r>
      <w:r>
        <w:rPr>
          <w:rFonts w:ascii="Arial" w:hAnsi="Arial" w:eastAsia="Arial"/>
          <w:b/>
          <w:i w:val="0"/>
          <w:sz w:val="24"/>
        </w:rPr>
        <w:t>precondition on compensation</w:t>
      </w:r>
      <w:r>
        <w:rPr>
          <w:rFonts w:ascii="Arial" w:hAnsi="Arial" w:eastAsia="Arial"/>
          <w:b w:val="0"/>
          <w:i w:val="0"/>
          <w:sz w:val="24"/>
        </w:rPr>
        <w:t xml:space="preserve"> is </w:t>
      </w:r>
      <w:r>
        <w:rPr>
          <w:rFonts w:ascii="Arial" w:hAnsi="Arial" w:eastAsia="Arial"/>
          <w:b/>
          <w:i w:val="0"/>
          <w:sz w:val="24"/>
        </w:rPr>
        <w:t>not</w:t>
      </w:r>
      <w:r>
        <w:rPr>
          <w:rFonts w:ascii="Arial" w:hAnsi="Arial" w:eastAsia="Arial"/>
          <w:b w:val="0"/>
          <w:i w:val="0"/>
          <w:sz w:val="24"/>
        </w:rPr>
        <w:t xml:space="preserve"> met by promoter-side assertions in </w:t>
      </w:r>
      <w:r>
        <w:rPr>
          <w:rFonts w:ascii="Arial" w:hAnsi="Arial" w:eastAsia="Arial"/>
          <w:b w:val="0"/>
          <w:i w:val="0"/>
          <w:sz w:val="24"/>
        </w:rPr>
        <w:t>Encl.7</w:t>
      </w:r>
      <w:r>
        <w:rPr>
          <w:rFonts w:ascii="Arial" w:hAnsi="Arial" w:eastAsia="Arial"/>
          <w:b w:val="0"/>
          <w:i w:val="0"/>
          <w:sz w:val="24"/>
        </w:rPr>
        <w:t>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E.2.</w:t>
      </w:r>
      <w:r>
        <w:rPr>
          <w:rFonts w:ascii="Arial" w:hAnsi="Arial" w:eastAsia="Arial"/>
          <w:b w:val="0"/>
          <w:i w:val="0"/>
          <w:sz w:val="24"/>
        </w:rPr>
        <w:t xml:space="preserve"> </w:t>
      </w:r>
      <w:r>
        <w:rPr>
          <w:rFonts w:ascii="Arial" w:hAnsi="Arial" w:eastAsia="Arial"/>
          <w:b/>
          <w:i w:val="0"/>
          <w:sz w:val="24"/>
        </w:rPr>
        <w:t>Compliance</w:t>
      </w:r>
      <w:r>
        <w:rPr>
          <w:rFonts w:ascii="Arial" w:hAnsi="Arial" w:eastAsia="Arial"/>
          <w:b w:val="0"/>
          <w:i w:val="0"/>
          <w:sz w:val="24"/>
        </w:rPr>
        <w:t xml:space="preserve"> means </w:t>
      </w:r>
      <w:r>
        <w:rPr>
          <w:rFonts w:ascii="Arial" w:hAnsi="Arial" w:eastAsia="Arial"/>
          <w:b/>
          <w:i w:val="0"/>
          <w:sz w:val="24"/>
        </w:rPr>
        <w:t>actual pre-EMI credits</w:t>
      </w:r>
      <w:r>
        <w:rPr>
          <w:rFonts w:ascii="Arial" w:hAnsi="Arial" w:eastAsia="Arial"/>
          <w:b w:val="0"/>
          <w:i w:val="0"/>
          <w:sz w:val="24"/>
        </w:rPr>
        <w:t xml:space="preserve"> to PNBHFL, escrow/construction disclosures, and lawful possession timeline — not promises, meetings, or generic affidavits.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E.3.</w:t>
      </w:r>
      <w:r>
        <w:rPr>
          <w:rFonts w:ascii="Arial" w:hAnsi="Arial" w:eastAsia="Arial"/>
          <w:b w:val="0"/>
          <w:i w:val="0"/>
          <w:sz w:val="24"/>
        </w:rPr>
        <w:t xml:space="preserve"> Until the above is demonstrated on record, the undersigned </w:t>
      </w:r>
      <w:r>
        <w:rPr>
          <w:rFonts w:ascii="Arial" w:hAnsi="Arial" w:eastAsia="Arial"/>
          <w:b/>
          <w:i w:val="0"/>
          <w:sz w:val="24"/>
        </w:rPr>
        <w:t>withholds consent</w:t>
      </w:r>
      <w:r>
        <w:rPr>
          <w:rFonts w:ascii="Arial" w:hAnsi="Arial" w:eastAsia="Arial"/>
          <w:b w:val="0"/>
          <w:i w:val="0"/>
          <w:sz w:val="24"/>
        </w:rPr>
        <w:t xml:space="preserve"> to revised plan changes affecting FAR, density, parking, and green area.</w:t>
      </w:r>
    </w:p>
    <w:p>
      <w:pPr>
        <w:spacing w:after="80" w:line="276" w:lineRule="auto"/>
        <w:jc w:val="both"/>
      </w:pPr>
    </w:p>
    <w:p>
      <w:pPr>
        <w:spacing w:after="16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3. Prayer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It is respectfully prayed that your good office may kindly: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3.1.</w:t>
      </w:r>
      <w:r>
        <w:rPr>
          <w:rFonts w:ascii="Arial" w:hAnsi="Arial" w:eastAsia="Arial"/>
          <w:b w:val="0"/>
          <w:i w:val="0"/>
          <w:sz w:val="24"/>
        </w:rPr>
        <w:t xml:space="preserve"> Take this reply </w:t>
      </w:r>
      <w:r>
        <w:rPr>
          <w:rFonts w:ascii="Arial" w:hAnsi="Arial" w:eastAsia="Arial"/>
          <w:b/>
          <w:i w:val="0"/>
          <w:sz w:val="24"/>
        </w:rPr>
        <w:t>on record</w:t>
      </w:r>
      <w:r>
        <w:rPr>
          <w:rFonts w:ascii="Arial" w:hAnsi="Arial" w:eastAsia="Arial"/>
          <w:b w:val="0"/>
          <w:i w:val="0"/>
          <w:sz w:val="24"/>
        </w:rPr>
        <w:t xml:space="preserve"> on the revised building plan file along with </w:t>
      </w:r>
      <w:r>
        <w:rPr>
          <w:rFonts w:ascii="Arial" w:hAnsi="Arial" w:eastAsia="Arial"/>
          <w:b w:val="0"/>
          <w:i w:val="0"/>
          <w:sz w:val="24"/>
        </w:rPr>
        <w:t>Encl.6</w:t>
      </w:r>
      <w:r>
        <w:rPr>
          <w:rFonts w:ascii="Arial" w:hAnsi="Arial" w:eastAsia="Arial"/>
          <w:b w:val="0"/>
          <w:i w:val="0"/>
          <w:sz w:val="24"/>
        </w:rPr>
        <w:t xml:space="preserve"> and </w:t>
      </w:r>
      <w:r>
        <w:rPr>
          <w:rFonts w:ascii="Arial" w:hAnsi="Arial" w:eastAsia="Arial"/>
          <w:b w:val="0"/>
          <w:i w:val="0"/>
          <w:sz w:val="24"/>
        </w:rPr>
        <w:t>Encl.7</w:t>
      </w:r>
      <w:r>
        <w:rPr>
          <w:rFonts w:ascii="Arial" w:hAnsi="Arial" w:eastAsia="Arial"/>
          <w:b w:val="0"/>
          <w:i w:val="0"/>
          <w:sz w:val="24"/>
        </w:rPr>
        <w:t>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3.2.</w:t>
      </w:r>
      <w:r>
        <w:rPr>
          <w:rFonts w:ascii="Arial" w:hAnsi="Arial" w:eastAsia="Arial"/>
          <w:b w:val="0"/>
          <w:i w:val="0"/>
          <w:sz w:val="24"/>
        </w:rPr>
        <w:t xml:space="preserve"> Direct the colonizer to file a </w:t>
      </w:r>
      <w:r>
        <w:rPr>
          <w:rFonts w:ascii="Arial" w:hAnsi="Arial" w:eastAsia="Arial"/>
          <w:b/>
          <w:i w:val="0"/>
          <w:sz w:val="24"/>
        </w:rPr>
        <w:t>speaking tabulated reply</w:t>
      </w:r>
      <w:r>
        <w:rPr>
          <w:rFonts w:ascii="Arial" w:hAnsi="Arial" w:eastAsia="Arial"/>
          <w:b w:val="0"/>
          <w:i w:val="0"/>
          <w:sz w:val="24"/>
        </w:rPr>
        <w:t xml:space="preserve"> with </w:t>
      </w:r>
      <w:r>
        <w:rPr>
          <w:rFonts w:ascii="Arial" w:hAnsi="Arial" w:eastAsia="Arial"/>
          <w:b/>
          <w:i w:val="0"/>
          <w:sz w:val="24"/>
        </w:rPr>
        <w:t>documentary proof</w:t>
      </w:r>
      <w:r>
        <w:rPr>
          <w:rFonts w:ascii="Arial" w:hAnsi="Arial" w:eastAsia="Arial"/>
          <w:b w:val="0"/>
          <w:i w:val="0"/>
          <w:sz w:val="24"/>
        </w:rPr>
        <w:t xml:space="preserve"> (not oral assertions) on: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green area reconciliation vs </w:t>
      </w:r>
      <w:r>
        <w:rPr>
          <w:rFonts w:ascii="Arial" w:hAnsi="Arial" w:eastAsia="Arial"/>
          <w:b w:val="0"/>
          <w:i w:val="0"/>
          <w:sz w:val="24"/>
        </w:rPr>
        <w:t>Encl.6.3(a)</w:t>
      </w:r>
      <w:r>
        <w:rPr>
          <w:rFonts w:ascii="Arial" w:hAnsi="Arial" w:eastAsia="Arial"/>
          <w:b w:val="0"/>
          <w:i w:val="0"/>
          <w:sz w:val="24"/>
        </w:rPr>
        <w:t>;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parking reconciliation vs </w:t>
      </w:r>
      <w:r>
        <w:rPr>
          <w:rFonts w:ascii="Arial" w:hAnsi="Arial" w:eastAsia="Arial"/>
          <w:b w:val="0"/>
          <w:i w:val="0"/>
          <w:sz w:val="24"/>
        </w:rPr>
        <w:t>Encl.6.3(a)</w:t>
      </w:r>
      <w:r>
        <w:rPr>
          <w:rFonts w:ascii="Arial" w:hAnsi="Arial" w:eastAsia="Arial"/>
          <w:b w:val="0"/>
          <w:i w:val="0"/>
          <w:sz w:val="24"/>
        </w:rPr>
        <w:t>;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HARERA compliance chart from </w:t>
      </w:r>
      <w:r>
        <w:rPr>
          <w:rFonts w:ascii="Arial" w:hAnsi="Arial" w:eastAsia="Arial"/>
          <w:b/>
          <w:i w:val="0"/>
          <w:sz w:val="24"/>
        </w:rPr>
        <w:t>18.04.2024</w:t>
      </w:r>
      <w:r>
        <w:rPr>
          <w:rFonts w:ascii="Arial" w:hAnsi="Arial" w:eastAsia="Arial"/>
          <w:b w:val="0"/>
          <w:i w:val="0"/>
          <w:sz w:val="24"/>
        </w:rPr>
        <w:t xml:space="preserve"> to date;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status of </w:t>
      </w:r>
      <w:r>
        <w:rPr>
          <w:rFonts w:ascii="Arial" w:hAnsi="Arial" w:eastAsia="Arial"/>
          <w:b/>
          <w:i w:val="0"/>
          <w:sz w:val="24"/>
        </w:rPr>
        <w:t>unit-specific affidavit</w:t>
      </w:r>
      <w:r>
        <w:rPr>
          <w:rFonts w:ascii="Arial" w:hAnsi="Arial" w:eastAsia="Arial"/>
          <w:b w:val="0"/>
          <w:i w:val="0"/>
          <w:sz w:val="24"/>
        </w:rPr>
        <w:t xml:space="preserve"> for Unit </w:t>
      </w:r>
      <w:r>
        <w:rPr>
          <w:rFonts w:ascii="Arial" w:hAnsi="Arial" w:eastAsia="Arial"/>
          <w:b/>
          <w:i w:val="0"/>
          <w:sz w:val="24"/>
        </w:rPr>
        <w:t>3051</w:t>
      </w:r>
      <w:r>
        <w:rPr>
          <w:rFonts w:ascii="Arial" w:hAnsi="Arial" w:eastAsia="Arial"/>
          <w:b w:val="0"/>
          <w:i w:val="0"/>
          <w:sz w:val="24"/>
        </w:rPr>
        <w:t>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3.3.</w:t>
      </w:r>
      <w:r>
        <w:rPr>
          <w:rFonts w:ascii="Arial" w:hAnsi="Arial" w:eastAsia="Arial"/>
          <w:b w:val="0"/>
          <w:i w:val="0"/>
          <w:sz w:val="24"/>
        </w:rPr>
        <w:t xml:space="preserve"> </w:t>
      </w:r>
      <w:r>
        <w:rPr>
          <w:rFonts w:ascii="Arial" w:hAnsi="Arial" w:eastAsia="Arial"/>
          <w:b/>
          <w:i w:val="0"/>
          <w:sz w:val="24"/>
        </w:rPr>
        <w:t>Correct / supplement the MOM dated 18.06.2026</w:t>
      </w:r>
      <w:r>
        <w:rPr>
          <w:rFonts w:ascii="Arial" w:hAnsi="Arial" w:eastAsia="Arial"/>
          <w:b w:val="0"/>
          <w:i w:val="0"/>
          <w:sz w:val="24"/>
        </w:rPr>
        <w:t xml:space="preserve"> as prayed in </w:t>
      </w:r>
      <w:r>
        <w:rPr>
          <w:rFonts w:ascii="Arial" w:hAnsi="Arial" w:eastAsia="Arial"/>
          <w:b w:val="0"/>
          <w:i w:val="0"/>
          <w:sz w:val="24"/>
        </w:rPr>
        <w:t>Encl.8</w:t>
      </w:r>
      <w:r>
        <w:rPr>
          <w:rFonts w:ascii="Arial" w:hAnsi="Arial" w:eastAsia="Arial"/>
          <w:b w:val="0"/>
          <w:i w:val="0"/>
          <w:sz w:val="24"/>
        </w:rPr>
        <w:t>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3.4.</w:t>
      </w:r>
      <w:r>
        <w:rPr>
          <w:rFonts w:ascii="Arial" w:hAnsi="Arial" w:eastAsia="Arial"/>
          <w:b w:val="0"/>
          <w:i w:val="0"/>
          <w:sz w:val="24"/>
        </w:rPr>
        <w:t xml:space="preserve"> Mark on the plan file that </w:t>
      </w:r>
      <w:r>
        <w:rPr>
          <w:rFonts w:ascii="Arial" w:hAnsi="Arial" w:eastAsia="Arial"/>
          <w:b/>
          <w:i w:val="0"/>
          <w:sz w:val="24"/>
        </w:rPr>
        <w:t>Unit 3051</w:t>
      </w:r>
      <w:r>
        <w:rPr>
          <w:rFonts w:ascii="Arial" w:hAnsi="Arial" w:eastAsia="Arial"/>
          <w:b w:val="0"/>
          <w:i w:val="0"/>
          <w:sz w:val="24"/>
        </w:rPr>
        <w:t xml:space="preserve"> consent remains </w:t>
      </w:r>
      <w:r>
        <w:rPr>
          <w:rFonts w:ascii="Arial" w:hAnsi="Arial" w:eastAsia="Arial"/>
          <w:b/>
          <w:i w:val="0"/>
          <w:sz w:val="24"/>
        </w:rPr>
        <w:t>withheld</w:t>
      </w:r>
      <w:r>
        <w:rPr>
          <w:rFonts w:ascii="Arial" w:hAnsi="Arial" w:eastAsia="Arial"/>
          <w:b w:val="0"/>
          <w:i w:val="0"/>
          <w:sz w:val="24"/>
        </w:rPr>
        <w:t xml:space="preserve"> pending HARERA compliance, executed unit-specific undertaking, and prejudice/compensation matters.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3.5.</w:t>
      </w:r>
      <w:r>
        <w:rPr>
          <w:rFonts w:ascii="Arial" w:hAnsi="Arial" w:eastAsia="Arial"/>
          <w:b w:val="0"/>
          <w:i w:val="0"/>
          <w:sz w:val="24"/>
        </w:rPr>
        <w:t xml:space="preserve"> Treat any regulatory benefit relating to revised plan / COD as </w:t>
      </w:r>
      <w:r>
        <w:rPr>
          <w:rFonts w:ascii="Arial" w:hAnsi="Arial" w:eastAsia="Arial"/>
          <w:b/>
          <w:i w:val="0"/>
          <w:sz w:val="24"/>
        </w:rPr>
        <w:t>conditional</w:t>
      </w:r>
      <w:r>
        <w:rPr>
          <w:rFonts w:ascii="Arial" w:hAnsi="Arial" w:eastAsia="Arial"/>
          <w:b w:val="0"/>
          <w:i w:val="0"/>
          <w:sz w:val="24"/>
        </w:rPr>
        <w:t xml:space="preserve"> on non-dilution of allottee rights under BBA and HARERA orders (</w:t>
      </w:r>
      <w:r>
        <w:rPr>
          <w:rFonts w:ascii="Arial" w:hAnsi="Arial" w:eastAsia="Arial"/>
          <w:b w:val="0"/>
          <w:i w:val="0"/>
          <w:sz w:val="24"/>
        </w:rPr>
        <w:t>Encl.10</w:t>
      </w:r>
      <w:r>
        <w:rPr>
          <w:rFonts w:ascii="Arial" w:hAnsi="Arial" w:eastAsia="Arial"/>
          <w:b w:val="0"/>
          <w:i w:val="0"/>
          <w:sz w:val="24"/>
        </w:rPr>
        <w:t xml:space="preserve">, </w:t>
      </w:r>
      <w:r>
        <w:rPr>
          <w:rFonts w:ascii="Arial" w:hAnsi="Arial" w:eastAsia="Arial"/>
          <w:b w:val="0"/>
          <w:i w:val="0"/>
          <w:sz w:val="24"/>
        </w:rPr>
        <w:t>Encl.11</w:t>
      </w:r>
      <w:r>
        <w:rPr>
          <w:rFonts w:ascii="Arial" w:hAnsi="Arial" w:eastAsia="Arial"/>
          <w:b w:val="0"/>
          <w:i w:val="0"/>
          <w:sz w:val="24"/>
        </w:rPr>
        <w:t>).</w:t>
      </w:r>
    </w:p>
    <w:p>
      <w:pPr>
        <w:spacing w:after="80" w:line="276" w:lineRule="auto"/>
        <w:jc w:val="both"/>
      </w:pPr>
    </w:p>
    <w:p>
      <w:pPr>
        <w:spacing w:after="16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4. Enclosures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0"/>
              </w:rPr>
              <w:t>Encl.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0"/>
              </w:rPr>
              <w:t>Reference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6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24062026_gmail_reply_by_ATS_with_attachment.PDF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Gmail dated </w:t>
            </w:r>
            <w:r>
              <w:rPr>
                <w:rFonts w:ascii="Arial" w:hAnsi="Arial" w:eastAsia="Arial"/>
                <w:b/>
                <w:i w:val="0"/>
                <w:sz w:val="24"/>
              </w:rPr>
              <w:t>24.06.2026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 from colonizer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7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24062026_gmail_atachment_reply_by_ATS.pdf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Tabulated colonizer reply attachment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8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19062026_Post_Hearing_Representation_Unit_3051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Post-hearing representation dated </w:t>
            </w:r>
            <w:r>
              <w:rPr>
                <w:rFonts w:ascii="Arial" w:hAnsi="Arial" w:eastAsia="Arial"/>
                <w:b/>
                <w:i w:val="0"/>
                <w:sz w:val="24"/>
              </w:rPr>
              <w:t>22.06.2026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6.1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6.1_Email_19062026_STP_MOM_Circulation.pdf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STP email circulating MOM </w:t>
            </w:r>
            <w:r>
              <w:rPr>
                <w:rFonts w:ascii="Arial" w:hAnsi="Arial" w:eastAsia="Arial"/>
                <w:b/>
                <w:i w:val="0"/>
                <w:sz w:val="24"/>
              </w:rPr>
              <w:t>19.06.2026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6.1(a)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6.1a_Final_MOM_Hasta_18062026.pdf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Final MOM </w:t>
            </w:r>
            <w:r>
              <w:rPr>
                <w:rFonts w:ascii="Arial" w:hAnsi="Arial" w:eastAsia="Arial"/>
                <w:b/>
                <w:i w:val="0"/>
                <w:sz w:val="24"/>
              </w:rPr>
              <w:t>18.06.2026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6.2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6.2_Memo_ZP-938-II_Revised_Plan_Approval_04052026.pdf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DTCP in-principle approval </w:t>
            </w:r>
            <w:r>
              <w:rPr>
                <w:rFonts w:ascii="Arial" w:hAnsi="Arial" w:eastAsia="Arial"/>
                <w:b/>
                <w:i w:val="0"/>
                <w:sz w:val="24"/>
              </w:rPr>
              <w:t>04.05.2026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6.3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6.3_Gmail_30052026_Representation_Objection_Unit_3051.pdf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Colonizer email </w:t>
            </w:r>
            <w:r>
              <w:rPr>
                <w:rFonts w:ascii="Arial" w:hAnsi="Arial" w:eastAsia="Arial"/>
                <w:b/>
                <w:i w:val="0"/>
                <w:sz w:val="24"/>
              </w:rPr>
              <w:t>30.05.2026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6.3(a)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6.3a_D3_Comparative_Chart.docx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Comparative chart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6.4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6.4_Affidavit_080626_ATS_Joint_Tendered_Before_DTCP.pdf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Generic joint affidavit </w:t>
            </w:r>
            <w:r>
              <w:rPr>
                <w:rFonts w:ascii="Arial" w:hAnsi="Arial" w:eastAsia="Arial"/>
                <w:b/>
                <w:i w:val="0"/>
                <w:sz w:val="24"/>
              </w:rPr>
              <w:t>08.06.2026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6.5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6.5_DRAFT_Affidavit_cum_Undertaking_Unit_3051_22062026.docx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Draft unit-specific undertaking </w:t>
            </w:r>
            <w:r>
              <w:rPr>
                <w:rFonts w:ascii="Arial" w:hAnsi="Arial" w:eastAsia="Arial"/>
                <w:b/>
                <w:i w:val="0"/>
                <w:sz w:val="24"/>
              </w:rPr>
              <w:t>22.06.2026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9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Gap__Affidavit_080626_Analysis_ATS_DTCP_Unit_3051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Gap analysis — generic affidavit </w:t>
            </w:r>
            <w:r>
              <w:rPr>
                <w:rFonts w:ascii="Arial" w:hAnsi="Arial" w:eastAsia="Arial"/>
                <w:b/>
                <w:i w:val="0"/>
                <w:sz w:val="24"/>
              </w:rPr>
              <w:t>08.06.2026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10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107_HARERA_ORDER_DATED_18042024.pdf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HARERA order </w:t>
            </w:r>
            <w:r>
              <w:rPr>
                <w:rFonts w:ascii="Arial" w:hAnsi="Arial" w:eastAsia="Arial"/>
                <w:b/>
                <w:i w:val="0"/>
                <w:sz w:val="24"/>
              </w:rPr>
              <w:t>18.04.2024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11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101_HARERA_ORDER_DATED_08082024.pdf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Section 39 rectification </w:t>
            </w:r>
            <w:r>
              <w:rPr>
                <w:rFonts w:ascii="Arial" w:hAnsi="Arial" w:eastAsia="Arial"/>
                <w:b/>
                <w:i w:val="0"/>
                <w:sz w:val="24"/>
              </w:rPr>
              <w:t>08.08.2024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PNB.105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105_ATS_Builder_preEMI_Letter_23102018.pdf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Builder pre-EMI letter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PNB.110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110_PNB_Full_Loan_Statement_22062026.pdf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Loan statement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PNB.111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111_PNB_Statement_First_Page_Subvention_Yes_22062026.pdf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>Statement — Subvention: Yes</w:t>
            </w:r>
          </w:p>
        </w:tc>
      </w:tr>
    </w:tbl>
    <w:p>
      <w:pPr>
        <w:spacing w:after="80" w:line="276" w:lineRule="auto"/>
        <w:jc w:val="both"/>
      </w:pPr>
    </w:p>
    <w:p>
      <w:pPr>
        <w:spacing w:after="80" w:line="276" w:lineRule="auto"/>
        <w:jc w:val="both"/>
      </w:pPr>
    </w:p>
    <w:p>
      <w:pPr>
        <w:spacing w:after="160"/>
        <w:jc w:val="left"/>
      </w:pPr>
      <w:r>
        <w:rPr>
          <w:rFonts w:ascii="Arial" w:hAnsi="Arial" w:eastAsia="Arial"/>
          <w:b/>
          <w:i w:val="0"/>
          <w:sz w:val="24"/>
        </w:rPr>
        <w:t>Place:</w:t>
      </w:r>
      <w:r>
        <w:rPr>
          <w:rFonts w:ascii="Arial" w:hAnsi="Arial" w:eastAsia="Arial"/>
          <w:b w:val="0"/>
          <w:i w:val="0"/>
          <w:sz w:val="24"/>
        </w:rPr>
        <w:t xml:space="preserve"> New Delhi</w:t>
      </w:r>
      <w:r>
        <w:br/>
      </w:r>
      <w:r>
        <w:rPr>
          <w:rFonts w:ascii="Arial" w:hAnsi="Arial" w:eastAsia="Arial"/>
          <w:b/>
          <w:i w:val="0"/>
          <w:sz w:val="24"/>
        </w:rPr>
        <w:t>Date:</w:t>
      </w:r>
      <w:r>
        <w:rPr>
          <w:rFonts w:ascii="Arial" w:hAnsi="Arial" w:eastAsia="Arial"/>
          <w:b w:val="0"/>
          <w:i w:val="0"/>
          <w:sz w:val="24"/>
        </w:rPr>
        <w:t xml:space="preserve"> 25.06.2026</w:t>
      </w:r>
    </w:p>
    <w:p>
      <w:pPr>
        <w:spacing w:after="160"/>
        <w:jc w:val="left"/>
      </w:pPr>
      <w:r>
        <w:rPr>
          <w:rFonts w:ascii="Arial" w:hAnsi="Arial" w:eastAsia="Arial"/>
          <w:b/>
          <w:i w:val="0"/>
          <w:sz w:val="24"/>
        </w:rPr>
        <w:t>From,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Prof. </w:t>
      </w:r>
      <w:r>
        <w:rPr>
          <w:rFonts w:ascii="Arial" w:hAnsi="Arial" w:eastAsia="Arial"/>
          <w:b/>
          <w:i w:val="0"/>
          <w:sz w:val="24"/>
        </w:rPr>
        <w:t>Vijyant Agarwal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Allottee / Objector — Unit No. </w:t>
      </w:r>
      <w:r>
        <w:rPr>
          <w:rFonts w:ascii="Arial" w:hAnsi="Arial" w:eastAsia="Arial"/>
          <w:b/>
          <w:i w:val="0"/>
          <w:sz w:val="24"/>
        </w:rPr>
        <w:t>3051</w:t>
      </w:r>
      <w:r>
        <w:rPr>
          <w:rFonts w:ascii="Arial" w:hAnsi="Arial" w:eastAsia="Arial"/>
          <w:b w:val="0"/>
          <w:i w:val="0"/>
          <w:sz w:val="24"/>
        </w:rPr>
        <w:t xml:space="preserve">, Tower No. </w:t>
      </w:r>
      <w:r>
        <w:rPr>
          <w:rFonts w:ascii="Arial" w:hAnsi="Arial" w:eastAsia="Arial"/>
          <w:b/>
          <w:i w:val="0"/>
          <w:sz w:val="24"/>
        </w:rPr>
        <w:t>03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ATS Grandstand Phase-I, Sector </w:t>
      </w:r>
      <w:r>
        <w:rPr>
          <w:rFonts w:ascii="Arial" w:hAnsi="Arial" w:eastAsia="Arial"/>
          <w:b/>
          <w:i w:val="0"/>
          <w:sz w:val="24"/>
        </w:rPr>
        <w:t>99A</w:t>
      </w:r>
      <w:r>
        <w:rPr>
          <w:rFonts w:ascii="Arial" w:hAnsi="Arial" w:eastAsia="Arial"/>
          <w:b w:val="0"/>
          <w:i w:val="0"/>
          <w:sz w:val="24"/>
        </w:rPr>
        <w:t>, Gurugram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House No. 7, Type 5 (NSUT, Govt. of NCT of Delhi), Sector 3, Dwarka, New Delhi — </w:t>
      </w:r>
      <w:r>
        <w:rPr>
          <w:rFonts w:ascii="Arial" w:hAnsi="Arial" w:eastAsia="Arial"/>
          <w:b/>
          <w:i w:val="0"/>
          <w:sz w:val="24"/>
        </w:rPr>
        <w:t>110078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Mob.: </w:t>
      </w:r>
      <w:r>
        <w:rPr>
          <w:rFonts w:ascii="Arial" w:hAnsi="Arial" w:eastAsia="Arial"/>
          <w:b/>
          <w:i w:val="0"/>
          <w:sz w:val="24"/>
        </w:rPr>
        <w:t>9899308574</w:t>
      </w:r>
      <w:r>
        <w:rPr>
          <w:rFonts w:ascii="Arial" w:hAnsi="Arial" w:eastAsia="Arial"/>
          <w:b w:val="0"/>
          <w:i w:val="0"/>
          <w:sz w:val="24"/>
        </w:rPr>
        <w:t xml:space="preserve"> | Email: </w:t>
      </w:r>
      <w:r>
        <w:rPr>
          <w:rFonts w:ascii="Arial" w:hAnsi="Arial" w:eastAsia="Arial"/>
          <w:b/>
          <w:i w:val="0"/>
          <w:sz w:val="24"/>
        </w:rPr>
        <w:t>prof.vijyant.agarwal@gmail.com</w:t>
      </w:r>
    </w:p>
    <w:p>
      <w:pPr>
        <w:spacing w:after="80" w:line="276" w:lineRule="auto"/>
        <w:jc w:val="both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sz w:val="20"/>
      </w:rPr>
      <w:t xml:space="preserve">Page </w:t>
    </w:r>
    <w:r>
      <w:rPr>
        <w:rFonts w:ascii="Arial" w:hAnsi="Arial"/>
        <w:sz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/>
        <w:sz w:val="20"/>
      </w:rPr>
      <w:t xml:space="preserve"> of </w:t>
    </w:r>
    <w:r>
      <w:rPr>
        <w:rFonts w:ascii="Arial" w:hAnsi="Arial"/>
        <w:sz w:val="20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Arial" w:hAnsi="Arial" w:eastAsia="Arial"/>
        <w:sz w:val="20"/>
      </w:rPr>
      <w:t xml:space="preserve">Page </w:t>
    </w:r>
    <w:r>
      <w:rPr>
        <w:rFonts w:ascii="Arial" w:hAnsi="Arial"/>
        <w:sz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/>
        <w:sz w:val="20"/>
      </w:rPr>
      <w:t xml:space="preserve"> of </w:t>
    </w:r>
    <w:r>
      <w:rPr>
        <w:rFonts w:ascii="Arial" w:hAnsi="Arial"/>
        <w:sz w:val="20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