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 Draft — Allottee email to ATS (IFSC / pre-EMI payment)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>M/s Homekraft Infra Pvt. Ltd. — grandstand.customercare@homekraft.in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Re: PNBHFL IFSC / bank details for pre-EMI — Unit 3051 — Loan A/c HOU/GUR/0918/578047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Dear Sir / Madam,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Regarding  your email seeking PNBHFL IFSC / bank details for pre-EMI remittance (Unit 3051, Loan HOU/GUR/0918/578047):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PNB Housing Finance Limited (PNBHFL) is an HFC/NBFC, not a commercial bank branch. IFSC codes apply to bank branches on NEFT/RTGS — PNBHFL Gurgaon does not have a branch IFSC that can be used for this purpose.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Practical options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1. Cheque deposit at branch — payee PNBHFL, with Loan A/c HOU/GUR/0918/578047 written on the cheque.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2. Electronic routes (ECS/NACH, etc.) — please discuss directly with PNBHFL. ECS/NACH is usually an auto-debit mandate.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PNBHFL Gurgaon Branch :-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1st &amp; 2nd Floor, HUDA Market, Sector 31, Near Jharsa Chowk, Sector 29, Gurugram — 122001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Regards,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From,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Prof. Vijyant Agarwal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Borrower / Allottee — Unit No. 3051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ATS Grandstand Phase-I, Sector 99A, Gurugram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Mob.: 9899308574 | Email: prof.vijyant.agarwal@gmail.com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FINAL - do not edit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