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23.06.2026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To,</w:t>
      </w:r>
      <w:r>
        <w:br/>
      </w:r>
      <w:r>
        <w:rPr>
          <w:rFonts w:ascii="Arial" w:hAnsi="Arial" w:eastAsia="Arial"/>
          <w:b w:val="0"/>
          <w:i w:val="0"/>
          <w:sz w:val="24"/>
        </w:rPr>
        <w:t>The Branch Manager / Authorized Officer</w:t>
      </w:r>
      <w:r>
        <w:br/>
      </w:r>
      <w:r>
        <w:rPr>
          <w:rFonts w:ascii="Arial" w:hAnsi="Arial" w:eastAsia="Arial"/>
          <w:b/>
          <w:i w:val="0"/>
          <w:sz w:val="24"/>
        </w:rPr>
        <w:t>PNBHFL (PNB Housing Finance Limited) — Gurgaon Branch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1st &amp; 2nd Floor, Huda Market, Sector </w:t>
      </w:r>
      <w:r>
        <w:rPr>
          <w:rFonts w:ascii="Arial" w:hAnsi="Arial" w:eastAsia="Arial"/>
          <w:b/>
          <w:i w:val="0"/>
          <w:sz w:val="24"/>
        </w:rPr>
        <w:t>31</w:t>
      </w:r>
      <w:r>
        <w:rPr>
          <w:rFonts w:ascii="Arial" w:hAnsi="Arial" w:eastAsia="Arial"/>
          <w:b w:val="0"/>
          <w:i w:val="0"/>
          <w:sz w:val="24"/>
        </w:rPr>
        <w:t xml:space="preserve">, Near Jharsa Chowk, Gurugram — </w:t>
      </w:r>
      <w:r>
        <w:rPr>
          <w:rFonts w:ascii="Arial" w:hAnsi="Arial" w:eastAsia="Arial"/>
          <w:b/>
          <w:i w:val="0"/>
          <w:sz w:val="24"/>
        </w:rPr>
        <w:t>122001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Toll-free: </w:t>
      </w:r>
      <w:r>
        <w:rPr>
          <w:rFonts w:ascii="Arial" w:hAnsi="Arial" w:eastAsia="Arial"/>
          <w:b/>
          <w:i w:val="0"/>
          <w:sz w:val="24"/>
        </w:rPr>
        <w:t>1800 120 8800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Email: </w:t>
      </w:r>
      <w:r>
        <w:rPr>
          <w:rFonts w:ascii="Arial" w:hAnsi="Arial" w:eastAsia="Arial"/>
          <w:b/>
          <w:i w:val="0"/>
          <w:sz w:val="24"/>
        </w:rPr>
        <w:t>gurgaon@pnbhousing.com</w:t>
      </w:r>
      <w:r>
        <w:rPr>
          <w:rFonts w:ascii="Arial" w:hAnsi="Arial" w:eastAsia="Arial"/>
          <w:b w:val="0"/>
          <w:i w:val="0"/>
          <w:sz w:val="24"/>
        </w:rPr>
        <w:t xml:space="preserve"> | </w:t>
      </w:r>
      <w:r>
        <w:rPr>
          <w:rFonts w:ascii="Arial" w:hAnsi="Arial" w:eastAsia="Arial"/>
          <w:b/>
          <w:i w:val="0"/>
          <w:sz w:val="24"/>
        </w:rPr>
        <w:t>customercare@pnbhousing.com</w:t>
      </w:r>
      <w:r>
        <w:rPr>
          <w:rFonts w:ascii="Arial" w:hAnsi="Arial" w:eastAsia="Arial"/>
          <w:b w:val="0"/>
          <w:i w:val="0"/>
          <w:sz w:val="24"/>
        </w:rPr>
        <w:t xml:space="preserve"> | </w:t>
      </w:r>
      <w:r>
        <w:rPr>
          <w:rFonts w:ascii="Arial" w:hAnsi="Arial" w:eastAsia="Arial"/>
          <w:b/>
          <w:i w:val="0"/>
          <w:sz w:val="24"/>
        </w:rPr>
        <w:t>krishan.kumar@pnbhousing.com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Subject:</w:t>
      </w:r>
      <w:r>
        <w:rPr>
          <w:rFonts w:ascii="Arial" w:hAnsi="Arial" w:eastAsia="Arial"/>
          <w:b w:val="0"/>
          <w:i w:val="0"/>
          <w:sz w:val="24"/>
        </w:rPr>
        <w:t xml:space="preserve"> Request for </w:t>
      </w:r>
      <w:r>
        <w:rPr>
          <w:rFonts w:ascii="Arial" w:hAnsi="Arial" w:eastAsia="Arial"/>
          <w:b/>
          <w:i w:val="0"/>
          <w:sz w:val="24"/>
        </w:rPr>
        <w:t>written procedure and document checklist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direct pre-EMI payment by builder/promoter</w:t>
      </w:r>
      <w:r>
        <w:rPr>
          <w:rFonts w:ascii="Arial" w:hAnsi="Arial" w:eastAsia="Arial"/>
          <w:b w:val="0"/>
          <w:i w:val="0"/>
          <w:sz w:val="24"/>
        </w:rPr>
        <w:t xml:space="preserve"> into loan account —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ATS Grandstand — Loan A/c </w:t>
      </w:r>
      <w:r>
        <w:rPr>
          <w:rFonts w:ascii="Arial" w:hAnsi="Arial" w:eastAsia="Arial"/>
          <w:b/>
          <w:i w:val="0"/>
          <w:sz w:val="24"/>
        </w:rPr>
        <w:t>HOU/GUR/0918/578047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श्रीमान,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I, </w:t>
      </w:r>
      <w:r>
        <w:rPr>
          <w:rFonts w:ascii="Arial" w:hAnsi="Arial" w:eastAsia="Arial"/>
          <w:b/>
          <w:i w:val="0"/>
          <w:sz w:val="24"/>
        </w:rPr>
        <w:t>Prof. Vijyant Agarwal</w:t>
      </w:r>
      <w:r>
        <w:rPr>
          <w:rFonts w:ascii="Arial" w:hAnsi="Arial" w:eastAsia="Arial"/>
          <w:b w:val="0"/>
          <w:i w:val="0"/>
          <w:sz w:val="24"/>
        </w:rPr>
        <w:t xml:space="preserve">, am the borrower and allottee of </w:t>
      </w:r>
      <w:r>
        <w:rPr>
          <w:rFonts w:ascii="Arial" w:hAnsi="Arial" w:eastAsia="Arial"/>
          <w:b/>
          <w:i w:val="0"/>
          <w:sz w:val="24"/>
        </w:rPr>
        <w:t>Unit No. 3051</w:t>
      </w:r>
      <w:r>
        <w:rPr>
          <w:rFonts w:ascii="Arial" w:hAnsi="Arial" w:eastAsia="Arial"/>
          <w:b w:val="0"/>
          <w:i w:val="0"/>
          <w:sz w:val="24"/>
        </w:rPr>
        <w:t xml:space="preserve">, project </w:t>
      </w:r>
      <w:r>
        <w:rPr>
          <w:rFonts w:ascii="Arial" w:hAnsi="Arial" w:eastAsia="Arial"/>
          <w:b/>
          <w:i w:val="0"/>
          <w:sz w:val="24"/>
        </w:rPr>
        <w:t>ATS Grandstand Phase-I</w:t>
      </w:r>
      <w:r>
        <w:rPr>
          <w:rFonts w:ascii="Arial" w:hAnsi="Arial" w:eastAsia="Arial"/>
          <w:b w:val="0"/>
          <w:i w:val="0"/>
          <w:sz w:val="24"/>
        </w:rPr>
        <w:t xml:space="preserve">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 xml:space="preserve">, Gurugram. My home loan with </w:t>
      </w:r>
      <w:r>
        <w:rPr>
          <w:rFonts w:ascii="Arial" w:hAnsi="Arial" w:eastAsia="Arial"/>
          <w:b/>
          <w:i w:val="0"/>
          <w:sz w:val="24"/>
        </w:rPr>
        <w:t>PNBHFL</w:t>
      </w:r>
      <w:r>
        <w:rPr>
          <w:rFonts w:ascii="Arial" w:hAnsi="Arial" w:eastAsia="Arial"/>
          <w:b w:val="0"/>
          <w:i w:val="0"/>
          <w:sz w:val="24"/>
        </w:rPr>
        <w:t xml:space="preserve"> is as under: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Particular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Customer ID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1556854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Loan Account No.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HOU/GUR/0918/578047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Loan particulars source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PNBHFL </w:t>
            </w:r>
            <w:r>
              <w:rPr>
                <w:rFonts w:ascii="Arial" w:hAnsi="Arial" w:eastAsia="Arial"/>
                <w:b/>
                <w:i w:val="0"/>
                <w:sz w:val="24"/>
              </w:rPr>
              <w:t>statement of account dated 22.06.2026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(copy at </w:t>
            </w:r>
            <w:r>
              <w:rPr>
                <w:rFonts w:ascii="Arial" w:hAnsi="Arial" w:eastAsia="Arial"/>
                <w:b/>
                <w:i w:val="0"/>
                <w:sz w:val="24"/>
              </w:rPr>
              <w:t>Encl.1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Subvention (per aforesaid statement)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Yes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Builder pre-EMI letter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Dated </w:t>
            </w:r>
            <w:r>
              <w:rPr>
                <w:rFonts w:ascii="Arial" w:hAnsi="Arial" w:eastAsia="Arial"/>
                <w:b/>
                <w:i w:val="0"/>
                <w:sz w:val="24"/>
              </w:rPr>
              <w:t>23.10.2018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(copy at </w:t>
            </w:r>
            <w:r>
              <w:rPr>
                <w:rFonts w:ascii="Arial" w:hAnsi="Arial" w:eastAsia="Arial"/>
                <w:b/>
                <w:i w:val="0"/>
                <w:sz w:val="24"/>
              </w:rPr>
              <w:t>Encl.2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>)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Introduction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By order dated </w:t>
      </w:r>
      <w:r>
        <w:rPr>
          <w:rFonts w:ascii="Arial" w:hAnsi="Arial" w:eastAsia="Arial"/>
          <w:b/>
          <w:i w:val="0"/>
          <w:sz w:val="24"/>
        </w:rPr>
        <w:t>18.04.2024</w:t>
      </w:r>
      <w:r>
        <w:rPr>
          <w:rFonts w:ascii="Arial" w:hAnsi="Arial" w:eastAsia="Arial"/>
          <w:b w:val="0"/>
          <w:i w:val="0"/>
          <w:sz w:val="24"/>
        </w:rPr>
        <w:t xml:space="preserve"> (Complaint </w:t>
      </w:r>
      <w:r>
        <w:rPr>
          <w:rFonts w:ascii="Arial" w:hAnsi="Arial" w:eastAsia="Arial"/>
          <w:b/>
          <w:i w:val="0"/>
          <w:sz w:val="24"/>
        </w:rPr>
        <w:t>4463/2021</w:t>
      </w:r>
      <w:r>
        <w:rPr>
          <w:rFonts w:ascii="Arial" w:hAnsi="Arial" w:eastAsia="Arial"/>
          <w:b w:val="0"/>
          <w:i w:val="0"/>
          <w:sz w:val="24"/>
        </w:rPr>
        <w:t xml:space="preserve">), </w:t>
      </w:r>
      <w:r>
        <w:rPr>
          <w:rFonts w:ascii="Arial" w:hAnsi="Arial" w:eastAsia="Arial"/>
          <w:b/>
          <w:i w:val="0"/>
          <w:sz w:val="24"/>
        </w:rPr>
        <w:t>HARERA</w:t>
      </w:r>
      <w:r>
        <w:rPr>
          <w:rFonts w:ascii="Arial" w:hAnsi="Arial" w:eastAsia="Arial"/>
          <w:b w:val="0"/>
          <w:i w:val="0"/>
          <w:sz w:val="24"/>
        </w:rPr>
        <w:t xml:space="preserve"> has directed the promoter/builder to pay </w:t>
      </w:r>
      <w:r>
        <w:rPr>
          <w:rFonts w:ascii="Arial" w:hAnsi="Arial" w:eastAsia="Arial"/>
          <w:b/>
          <w:i w:val="0"/>
          <w:sz w:val="24"/>
        </w:rPr>
        <w:t>pre-EMI directly to PNBHFL</w:t>
      </w:r>
      <w:r>
        <w:rPr>
          <w:rFonts w:ascii="Arial" w:hAnsi="Arial" w:eastAsia="Arial"/>
          <w:b w:val="0"/>
          <w:i w:val="0"/>
          <w:sz w:val="24"/>
        </w:rPr>
        <w:t xml:space="preserve">. The relevant order dated </w:t>
      </w:r>
      <w:r>
        <w:rPr>
          <w:rFonts w:ascii="Arial" w:hAnsi="Arial" w:eastAsia="Arial"/>
          <w:b/>
          <w:i w:val="0"/>
          <w:sz w:val="24"/>
        </w:rPr>
        <w:t>08.08.2024</w:t>
      </w:r>
      <w:r>
        <w:rPr>
          <w:rFonts w:ascii="Arial" w:hAnsi="Arial" w:eastAsia="Arial"/>
          <w:b w:val="0"/>
          <w:i w:val="0"/>
          <w:sz w:val="24"/>
        </w:rPr>
        <w:t xml:space="preserve"> is enclosed at </w:t>
      </w:r>
      <w:r>
        <w:rPr>
          <w:rFonts w:ascii="Arial" w:hAnsi="Arial" w:eastAsia="Arial"/>
          <w:b/>
          <w:i w:val="0"/>
          <w:sz w:val="24"/>
        </w:rPr>
        <w:t>Encl.3</w:t>
      </w:r>
      <w:r>
        <w:rPr>
          <w:rFonts w:ascii="Arial" w:hAnsi="Arial" w:eastAsia="Arial"/>
          <w:b w:val="0"/>
          <w:i w:val="0"/>
          <w:sz w:val="24"/>
        </w:rPr>
        <w:t xml:space="preserve">. The relevant operating part of the order is in the last page of this order. As per the builder’s </w:t>
      </w:r>
      <w:r>
        <w:rPr>
          <w:rFonts w:ascii="Arial" w:hAnsi="Arial" w:eastAsia="Arial"/>
          <w:b/>
          <w:i w:val="0"/>
          <w:sz w:val="24"/>
        </w:rPr>
        <w:t>pre-EMI letter dated 23.10.2018</w:t>
      </w:r>
      <w:r>
        <w:rPr>
          <w:rFonts w:ascii="Arial" w:hAnsi="Arial" w:eastAsia="Arial"/>
          <w:b w:val="0"/>
          <w:i w:val="0"/>
          <w:sz w:val="24"/>
        </w:rPr>
        <w:t xml:space="preserve"> at </w:t>
      </w:r>
      <w:r>
        <w:rPr>
          <w:rFonts w:ascii="Arial" w:hAnsi="Arial" w:eastAsia="Arial"/>
          <w:b/>
          <w:i w:val="0"/>
          <w:sz w:val="24"/>
        </w:rPr>
        <w:t>Encl.2</w:t>
      </w:r>
      <w:r>
        <w:rPr>
          <w:rFonts w:ascii="Arial" w:hAnsi="Arial" w:eastAsia="Arial"/>
          <w:b w:val="0"/>
          <w:i w:val="0"/>
          <w:sz w:val="24"/>
        </w:rPr>
        <w:t xml:space="preserve">, pre-EMI is payable </w:t>
      </w:r>
      <w:r>
        <w:rPr>
          <w:rFonts w:ascii="Arial" w:hAnsi="Arial" w:eastAsia="Arial"/>
          <w:b/>
          <w:i w:val="0"/>
          <w:sz w:val="24"/>
        </w:rPr>
        <w:t>till the offer of possession</w:t>
      </w:r>
      <w:r>
        <w:rPr>
          <w:rFonts w:ascii="Arial" w:hAnsi="Arial" w:eastAsia="Arial"/>
          <w:b w:val="0"/>
          <w:i w:val="0"/>
          <w:sz w:val="24"/>
        </w:rPr>
        <w:t xml:space="preserve"> is made by the developer to the buyer. Execution proceedings in respect of the order dated </w:t>
      </w:r>
      <w:r>
        <w:rPr>
          <w:rFonts w:ascii="Arial" w:hAnsi="Arial" w:eastAsia="Arial"/>
          <w:b/>
          <w:i w:val="0"/>
          <w:sz w:val="24"/>
        </w:rPr>
        <w:t>18.04.2024</w:t>
      </w:r>
      <w:r>
        <w:rPr>
          <w:rFonts w:ascii="Arial" w:hAnsi="Arial" w:eastAsia="Arial"/>
          <w:b w:val="0"/>
          <w:i w:val="0"/>
          <w:sz w:val="24"/>
        </w:rPr>
        <w:t xml:space="preserve"> are pending before </w:t>
      </w:r>
      <w:r>
        <w:rPr>
          <w:rFonts w:ascii="Arial" w:hAnsi="Arial" w:eastAsia="Arial"/>
          <w:b/>
          <w:i w:val="0"/>
          <w:sz w:val="24"/>
        </w:rPr>
        <w:t>HARERA, Gurugram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Per the </w:t>
      </w:r>
      <w:r>
        <w:rPr>
          <w:rFonts w:ascii="Arial" w:hAnsi="Arial" w:eastAsia="Arial"/>
          <w:b/>
          <w:i w:val="0"/>
          <w:sz w:val="24"/>
        </w:rPr>
        <w:t>statement of account dated 22.06.2026</w:t>
      </w:r>
      <w:r>
        <w:rPr>
          <w:rFonts w:ascii="Arial" w:hAnsi="Arial" w:eastAsia="Arial"/>
          <w:b w:val="0"/>
          <w:i w:val="0"/>
          <w:sz w:val="24"/>
        </w:rPr>
        <w:t xml:space="preserve"> at </w:t>
      </w:r>
      <w:r>
        <w:rPr>
          <w:rFonts w:ascii="Arial" w:hAnsi="Arial" w:eastAsia="Arial"/>
          <w:b/>
          <w:i w:val="0"/>
          <w:sz w:val="24"/>
        </w:rPr>
        <w:t>Encl.1</w:t>
      </w:r>
      <w:r>
        <w:rPr>
          <w:rFonts w:ascii="Arial" w:hAnsi="Arial" w:eastAsia="Arial"/>
          <w:b w:val="0"/>
          <w:i w:val="0"/>
          <w:sz w:val="24"/>
        </w:rPr>
        <w:t xml:space="preserve">, PNBHFL’s records reflect </w:t>
      </w:r>
      <w:r>
        <w:rPr>
          <w:rFonts w:ascii="Arial" w:hAnsi="Arial" w:eastAsia="Arial"/>
          <w:b/>
          <w:i w:val="0"/>
          <w:sz w:val="24"/>
        </w:rPr>
        <w:t>Subvention: Yes</w:t>
      </w:r>
      <w:r>
        <w:rPr>
          <w:rFonts w:ascii="Arial" w:hAnsi="Arial" w:eastAsia="Arial"/>
          <w:b w:val="0"/>
          <w:i w:val="0"/>
          <w:sz w:val="24"/>
        </w:rPr>
        <w:t xml:space="preserve"> for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. The promoter has, by email dated </w:t>
      </w:r>
      <w:r>
        <w:rPr>
          <w:rFonts w:ascii="Arial" w:hAnsi="Arial" w:eastAsia="Arial"/>
          <w:b/>
          <w:i w:val="0"/>
          <w:sz w:val="24"/>
        </w:rPr>
        <w:t>18.06.2026</w:t>
      </w:r>
      <w:r>
        <w:rPr>
          <w:rFonts w:ascii="Arial" w:hAnsi="Arial" w:eastAsia="Arial"/>
          <w:b w:val="0"/>
          <w:i w:val="0"/>
          <w:sz w:val="24"/>
        </w:rPr>
        <w:t xml:space="preserve">, requested me to share </w:t>
      </w:r>
      <w:r>
        <w:rPr>
          <w:rFonts w:ascii="Arial" w:hAnsi="Arial" w:eastAsia="Arial"/>
          <w:b/>
          <w:i w:val="0"/>
          <w:sz w:val="24"/>
        </w:rPr>
        <w:t>loan/bank account details</w:t>
      </w:r>
      <w:r>
        <w:rPr>
          <w:rFonts w:ascii="Arial" w:hAnsi="Arial" w:eastAsia="Arial"/>
          <w:b w:val="0"/>
          <w:i w:val="0"/>
          <w:sz w:val="24"/>
        </w:rPr>
        <w:t xml:space="preserve"> of the lending institution for compliance with the </w:t>
      </w:r>
      <w:r>
        <w:rPr>
          <w:rFonts w:ascii="Arial" w:hAnsi="Arial" w:eastAsia="Arial"/>
          <w:b/>
          <w:i w:val="0"/>
          <w:sz w:val="24"/>
        </w:rPr>
        <w:t>HARERA order</w:t>
      </w:r>
      <w:r>
        <w:rPr>
          <w:rFonts w:ascii="Arial" w:hAnsi="Arial" w:eastAsia="Arial"/>
          <w:b w:val="0"/>
          <w:i w:val="0"/>
          <w:sz w:val="24"/>
        </w:rPr>
        <w:t xml:space="preserve"> and for remitting </w:t>
      </w:r>
      <w:r>
        <w:rPr>
          <w:rFonts w:ascii="Arial" w:hAnsi="Arial" w:eastAsia="Arial"/>
          <w:b/>
          <w:i w:val="0"/>
          <w:sz w:val="24"/>
        </w:rPr>
        <w:t>pre-EMI directly to PNBHFL</w:t>
      </w:r>
      <w:r>
        <w:rPr>
          <w:rFonts w:ascii="Arial" w:hAnsi="Arial" w:eastAsia="Arial"/>
          <w:b w:val="0"/>
          <w:i w:val="0"/>
          <w:sz w:val="24"/>
        </w:rPr>
        <w:t xml:space="preserve"> (copy at </w:t>
      </w:r>
      <w:r>
        <w:rPr>
          <w:rFonts w:ascii="Arial" w:hAnsi="Arial" w:eastAsia="Arial"/>
          <w:b/>
          <w:i w:val="0"/>
          <w:sz w:val="24"/>
        </w:rPr>
        <w:t>Encl.4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 Request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My </w:t>
      </w:r>
      <w:r>
        <w:rPr>
          <w:rFonts w:ascii="Arial" w:hAnsi="Arial" w:eastAsia="Arial"/>
          <w:b/>
          <w:i w:val="0"/>
          <w:sz w:val="24"/>
        </w:rPr>
        <w:t>primary request</w:t>
      </w:r>
      <w:r>
        <w:rPr>
          <w:rFonts w:ascii="Arial" w:hAnsi="Arial" w:eastAsia="Arial"/>
          <w:b w:val="0"/>
          <w:i w:val="0"/>
          <w:sz w:val="24"/>
        </w:rPr>
        <w:t xml:space="preserve"> is </w:t>
      </w:r>
      <w:r>
        <w:rPr>
          <w:rFonts w:ascii="Arial" w:hAnsi="Arial" w:eastAsia="Arial"/>
          <w:b/>
          <w:i w:val="0"/>
          <w:sz w:val="24"/>
        </w:rPr>
        <w:t>PNBHFL’s written procedure and document checklist</w:t>
      </w:r>
      <w:r>
        <w:rPr>
          <w:rFonts w:ascii="Arial" w:hAnsi="Arial" w:eastAsia="Arial"/>
          <w:b w:val="0"/>
          <w:i w:val="0"/>
          <w:sz w:val="24"/>
        </w:rPr>
        <w:t xml:space="preserve"> for </w:t>
      </w:r>
      <w:r>
        <w:rPr>
          <w:rFonts w:ascii="Arial" w:hAnsi="Arial" w:eastAsia="Arial"/>
          <w:b/>
          <w:i w:val="0"/>
          <w:sz w:val="24"/>
        </w:rPr>
        <w:t>ECS/NACH from the builder/promoter’s company account</w:t>
      </w:r>
      <w:r>
        <w:rPr>
          <w:rFonts w:ascii="Arial" w:hAnsi="Arial" w:eastAsia="Arial"/>
          <w:b w:val="0"/>
          <w:i w:val="0"/>
          <w:sz w:val="24"/>
        </w:rPr>
        <w:t xml:space="preserve"> to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 — i.e. </w:t>
      </w:r>
      <w:r>
        <w:rPr>
          <w:rFonts w:ascii="Arial" w:hAnsi="Arial" w:eastAsia="Arial"/>
          <w:b/>
          <w:i w:val="0"/>
          <w:sz w:val="24"/>
        </w:rPr>
        <w:t>regular builder-side pre-EMI credits</w:t>
      </w:r>
      <w:r>
        <w:rPr>
          <w:rFonts w:ascii="Arial" w:hAnsi="Arial" w:eastAsia="Arial"/>
          <w:b w:val="0"/>
          <w:i w:val="0"/>
          <w:sz w:val="24"/>
        </w:rPr>
        <w:t xml:space="preserve"> pursuant to the </w:t>
      </w:r>
      <w:r>
        <w:rPr>
          <w:rFonts w:ascii="Arial" w:hAnsi="Arial" w:eastAsia="Arial"/>
          <w:b/>
          <w:i w:val="0"/>
          <w:sz w:val="24"/>
        </w:rPr>
        <w:t>HARERA order dated 18.04.2024</w:t>
      </w:r>
      <w:r>
        <w:rPr>
          <w:rFonts w:ascii="Arial" w:hAnsi="Arial" w:eastAsia="Arial"/>
          <w:b w:val="0"/>
          <w:i w:val="0"/>
          <w:sz w:val="24"/>
        </w:rPr>
        <w:t xml:space="preserve"> (Complaint </w:t>
      </w:r>
      <w:r>
        <w:rPr>
          <w:rFonts w:ascii="Arial" w:hAnsi="Arial" w:eastAsia="Arial"/>
          <w:b/>
          <w:i w:val="0"/>
          <w:sz w:val="24"/>
        </w:rPr>
        <w:t>4463/2021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I request </w:t>
      </w:r>
      <w:r>
        <w:rPr>
          <w:rFonts w:ascii="Arial" w:hAnsi="Arial" w:eastAsia="Arial"/>
          <w:b/>
          <w:i w:val="0"/>
          <w:sz w:val="24"/>
        </w:rPr>
        <w:t>PNBHFL’s written guidance</w:t>
      </w:r>
      <w:r>
        <w:rPr>
          <w:rFonts w:ascii="Arial" w:hAnsi="Arial" w:eastAsia="Arial"/>
          <w:b w:val="0"/>
          <w:i w:val="0"/>
          <w:sz w:val="24"/>
        </w:rPr>
        <w:t xml:space="preserve"> on the following: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A)</w:t>
      </w:r>
      <w:r>
        <w:rPr>
          <w:rFonts w:ascii="Arial" w:hAnsi="Arial" w:eastAsia="Arial"/>
          <w:b w:val="0"/>
          <w:i w:val="0"/>
          <w:sz w:val="24"/>
        </w:rPr>
        <w:t xml:space="preserve"> Whether </w:t>
      </w:r>
      <w:r>
        <w:rPr>
          <w:rFonts w:ascii="Arial" w:hAnsi="Arial" w:eastAsia="Arial"/>
          <w:b/>
          <w:i w:val="0"/>
          <w:sz w:val="24"/>
        </w:rPr>
        <w:t>ECS/NACH from the builder/promoter’s company account</w:t>
      </w:r>
      <w:r>
        <w:rPr>
          <w:rFonts w:ascii="Arial" w:hAnsi="Arial" w:eastAsia="Arial"/>
          <w:b w:val="0"/>
          <w:i w:val="0"/>
          <w:sz w:val="24"/>
        </w:rPr>
        <w:t xml:space="preserve"> to the aforesaid loan account is </w:t>
      </w:r>
      <w:r>
        <w:rPr>
          <w:rFonts w:ascii="Arial" w:hAnsi="Arial" w:eastAsia="Arial"/>
          <w:b/>
          <w:i w:val="0"/>
          <w:sz w:val="24"/>
        </w:rPr>
        <w:t>permitted</w:t>
      </w:r>
      <w:r>
        <w:rPr>
          <w:rFonts w:ascii="Arial" w:hAnsi="Arial" w:eastAsia="Arial"/>
          <w:b w:val="0"/>
          <w:i w:val="0"/>
          <w:sz w:val="24"/>
        </w:rPr>
        <w:t xml:space="preserve"> by PNBHFL, and the </w:t>
      </w:r>
      <w:r>
        <w:rPr>
          <w:rFonts w:ascii="Arial" w:hAnsi="Arial" w:eastAsia="Arial"/>
          <w:b/>
          <w:i w:val="0"/>
          <w:sz w:val="24"/>
        </w:rPr>
        <w:t>document checklist</w:t>
      </w:r>
      <w:r>
        <w:rPr>
          <w:rFonts w:ascii="Arial" w:hAnsi="Arial" w:eastAsia="Arial"/>
          <w:b w:val="0"/>
          <w:i w:val="0"/>
          <w:sz w:val="24"/>
        </w:rPr>
        <w:t xml:space="preserve"> (including any </w:t>
      </w:r>
      <w:r>
        <w:rPr>
          <w:rFonts w:ascii="Arial" w:hAnsi="Arial" w:eastAsia="Arial"/>
          <w:b/>
          <w:i w:val="0"/>
          <w:sz w:val="24"/>
        </w:rPr>
        <w:t>NoC</w:t>
      </w:r>
      <w:r>
        <w:rPr>
          <w:rFonts w:ascii="Arial" w:hAnsi="Arial" w:eastAsia="Arial"/>
          <w:b w:val="0"/>
          <w:i w:val="0"/>
          <w:sz w:val="24"/>
        </w:rPr>
        <w:t xml:space="preserve">, tripartite confirmation, or mandate form) required from the </w:t>
      </w:r>
      <w:r>
        <w:rPr>
          <w:rFonts w:ascii="Arial" w:hAnsi="Arial" w:eastAsia="Arial"/>
          <w:b/>
          <w:i w:val="0"/>
          <w:sz w:val="24"/>
        </w:rPr>
        <w:t>borrower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builder</w:t>
      </w:r>
      <w:r>
        <w:rPr>
          <w:rFonts w:ascii="Arial" w:hAnsi="Arial" w:eastAsia="Arial"/>
          <w:b w:val="0"/>
          <w:i w:val="0"/>
          <w:sz w:val="24"/>
        </w:rPr>
        <w:t xml:space="preserve"> for such </w:t>
      </w:r>
      <w:r>
        <w:rPr>
          <w:rFonts w:ascii="Arial" w:hAnsi="Arial" w:eastAsia="Arial"/>
          <w:b/>
          <w:i w:val="0"/>
          <w:sz w:val="24"/>
        </w:rPr>
        <w:t>builder-side ECS/NACH</w:t>
      </w:r>
      <w:r>
        <w:rPr>
          <w:rFonts w:ascii="Arial" w:hAnsi="Arial" w:eastAsia="Arial"/>
          <w:b w:val="0"/>
          <w:i w:val="0"/>
          <w:sz w:val="24"/>
        </w:rPr>
        <w:t>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B)</w:t>
      </w:r>
      <w:r>
        <w:rPr>
          <w:rFonts w:ascii="Arial" w:hAnsi="Arial" w:eastAsia="Arial"/>
          <w:b w:val="0"/>
          <w:i w:val="0"/>
          <w:sz w:val="24"/>
        </w:rPr>
        <w:t xml:space="preserve"> Procedure for a third party (builder/promoter) to remit pre-EMI into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>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C)</w:t>
      </w:r>
      <w:r>
        <w:rPr>
          <w:rFonts w:ascii="Arial" w:hAnsi="Arial" w:eastAsia="Arial"/>
          <w:b w:val="0"/>
          <w:i w:val="0"/>
          <w:sz w:val="24"/>
        </w:rPr>
        <w:t xml:space="preserve"> Documents required from the borrower and builder before PNBHFL will accept such credits; and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D)</w:t>
      </w:r>
      <w:r>
        <w:rPr>
          <w:rFonts w:ascii="Arial" w:hAnsi="Arial" w:eastAsia="Arial"/>
          <w:b w:val="0"/>
          <w:i w:val="0"/>
          <w:sz w:val="24"/>
        </w:rPr>
        <w:t xml:space="preserve"> Mode of payment (NEFT / RTGS / cheque / ECS) for </w:t>
      </w:r>
      <w:r>
        <w:rPr>
          <w:rFonts w:ascii="Arial" w:hAnsi="Arial" w:eastAsia="Arial"/>
          <w:b/>
          <w:i w:val="0"/>
          <w:sz w:val="24"/>
        </w:rPr>
        <w:t>third-party (builder) pre-EMI credits</w:t>
      </w:r>
      <w:r>
        <w:rPr>
          <w:rFonts w:ascii="Arial" w:hAnsi="Arial" w:eastAsia="Arial"/>
          <w:b w:val="0"/>
          <w:i w:val="0"/>
          <w:sz w:val="24"/>
        </w:rPr>
        <w:t xml:space="preserve"> into the </w:t>
      </w:r>
      <w:r>
        <w:rPr>
          <w:rFonts w:ascii="Arial" w:hAnsi="Arial" w:eastAsia="Arial"/>
          <w:b/>
          <w:i w:val="0"/>
          <w:sz w:val="24"/>
        </w:rPr>
        <w:t>aforesaid loan account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So, in this regard, I seek the Bank's own procedure and document checklist in writing.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 Prayer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It is respectfully requested that PNBHFL may kindly provide the </w:t>
      </w:r>
      <w:r>
        <w:rPr>
          <w:rFonts w:ascii="Arial" w:hAnsi="Arial" w:eastAsia="Arial"/>
          <w:b/>
          <w:i w:val="0"/>
          <w:sz w:val="24"/>
        </w:rPr>
        <w:t>procedure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document checklist</w:t>
      </w:r>
      <w:r>
        <w:rPr>
          <w:rFonts w:ascii="Arial" w:hAnsi="Arial" w:eastAsia="Arial"/>
          <w:b w:val="0"/>
          <w:i w:val="0"/>
          <w:sz w:val="24"/>
        </w:rPr>
        <w:t xml:space="preserve"> as above, in </w:t>
      </w:r>
      <w:r>
        <w:rPr>
          <w:rFonts w:ascii="Arial" w:hAnsi="Arial" w:eastAsia="Arial"/>
          <w:b/>
          <w:i w:val="0"/>
          <w:sz w:val="24"/>
        </w:rPr>
        <w:t>writing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/>
          <w:i w:val="0"/>
          <w:sz w:val="24"/>
        </w:rPr>
        <w:t>as soon as possible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 Enclosures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Encl.1</w:t>
      </w:r>
      <w:r>
        <w:rPr>
          <w:rFonts w:ascii="Arial" w:hAnsi="Arial" w:eastAsia="Arial"/>
          <w:b w:val="0"/>
          <w:i w:val="0"/>
          <w:sz w:val="24"/>
        </w:rPr>
        <w:t xml:space="preserve"> Copy of </w:t>
      </w:r>
      <w:r>
        <w:rPr>
          <w:rFonts w:ascii="Arial" w:hAnsi="Arial" w:eastAsia="Arial"/>
          <w:b/>
          <w:i w:val="0"/>
          <w:sz w:val="24"/>
        </w:rPr>
        <w:t>first page of statement of account dated 22.06.2026</w:t>
      </w:r>
      <w:r>
        <w:rPr>
          <w:rFonts w:ascii="Arial" w:hAnsi="Arial" w:eastAsia="Arial"/>
          <w:b w:val="0"/>
          <w:i w:val="0"/>
          <w:sz w:val="24"/>
        </w:rPr>
        <w:t xml:space="preserve"> (Loan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; Subvention: </w:t>
      </w:r>
      <w:r>
        <w:rPr>
          <w:rFonts w:ascii="Arial" w:hAnsi="Arial" w:eastAsia="Arial"/>
          <w:b/>
          <w:i w:val="0"/>
          <w:sz w:val="24"/>
        </w:rPr>
        <w:t>Yes</w:t>
      </w:r>
      <w:r>
        <w:rPr>
          <w:rFonts w:ascii="Arial" w:hAnsi="Arial" w:eastAsia="Arial"/>
          <w:b w:val="0"/>
          <w:i w:val="0"/>
          <w:sz w:val="24"/>
        </w:rPr>
        <w:t>).</w:t>
      </w:r>
      <w:r>
        <w:br/>
      </w:r>
      <w:r>
        <w:rPr>
          <w:rFonts w:ascii="Arial" w:hAnsi="Arial" w:eastAsia="Arial"/>
          <w:b/>
          <w:i w:val="0"/>
          <w:sz w:val="24"/>
        </w:rPr>
        <w:t>Encl.2</w:t>
      </w:r>
      <w:r>
        <w:rPr>
          <w:rFonts w:ascii="Arial" w:hAnsi="Arial" w:eastAsia="Arial"/>
          <w:b w:val="0"/>
          <w:i w:val="0"/>
          <w:sz w:val="24"/>
        </w:rPr>
        <w:t xml:space="preserve"> Copy of builder’s </w:t>
      </w:r>
      <w:r>
        <w:rPr>
          <w:rFonts w:ascii="Arial" w:hAnsi="Arial" w:eastAsia="Arial"/>
          <w:b/>
          <w:i w:val="0"/>
          <w:sz w:val="24"/>
        </w:rPr>
        <w:t>pre-EMI letter dated 23.10.2018</w:t>
      </w:r>
      <w:r>
        <w:rPr>
          <w:rFonts w:ascii="Arial" w:hAnsi="Arial" w:eastAsia="Arial"/>
          <w:b w:val="0"/>
          <w:i w:val="0"/>
          <w:sz w:val="24"/>
        </w:rPr>
        <w:t>.</w:t>
      </w:r>
      <w:r>
        <w:br/>
      </w:r>
      <w:r>
        <w:rPr>
          <w:rFonts w:ascii="Arial" w:hAnsi="Arial" w:eastAsia="Arial"/>
          <w:b/>
          <w:i w:val="0"/>
          <w:sz w:val="24"/>
        </w:rPr>
        <w:t>Encl.3</w:t>
      </w:r>
      <w:r>
        <w:rPr>
          <w:rFonts w:ascii="Arial" w:hAnsi="Arial" w:eastAsia="Arial"/>
          <w:b w:val="0"/>
          <w:i w:val="0"/>
          <w:sz w:val="24"/>
        </w:rPr>
        <w:t xml:space="preserve"> Copy of </w:t>
      </w:r>
      <w:r>
        <w:rPr>
          <w:rFonts w:ascii="Arial" w:hAnsi="Arial" w:eastAsia="Arial"/>
          <w:b/>
          <w:i w:val="0"/>
          <w:sz w:val="24"/>
        </w:rPr>
        <w:t>HARERA order dated 08.08.2024</w:t>
      </w:r>
      <w:r>
        <w:rPr>
          <w:rFonts w:ascii="Arial" w:hAnsi="Arial" w:eastAsia="Arial"/>
          <w:b w:val="0"/>
          <w:i w:val="0"/>
          <w:sz w:val="24"/>
        </w:rPr>
        <w:t xml:space="preserve"> (relevant operating part on last page).</w:t>
      </w:r>
      <w:r>
        <w:br/>
      </w:r>
      <w:r>
        <w:rPr>
          <w:rFonts w:ascii="Arial" w:hAnsi="Arial" w:eastAsia="Arial"/>
          <w:b/>
          <w:i w:val="0"/>
          <w:sz w:val="24"/>
        </w:rPr>
        <w:t>Encl.4</w:t>
      </w:r>
      <w:r>
        <w:rPr>
          <w:rFonts w:ascii="Arial" w:hAnsi="Arial" w:eastAsia="Arial"/>
          <w:b w:val="0"/>
          <w:i w:val="0"/>
          <w:sz w:val="24"/>
        </w:rPr>
        <w:t xml:space="preserve"> Copy of </w:t>
      </w:r>
      <w:r>
        <w:rPr>
          <w:rFonts w:ascii="Arial" w:hAnsi="Arial" w:eastAsia="Arial"/>
          <w:b/>
          <w:i w:val="0"/>
          <w:sz w:val="24"/>
        </w:rPr>
        <w:t>promoter email dated 18.06.2026</w:t>
      </w:r>
      <w:r>
        <w:rPr>
          <w:rFonts w:ascii="Arial" w:hAnsi="Arial" w:eastAsia="Arial"/>
          <w:b w:val="0"/>
          <w:i w:val="0"/>
          <w:sz w:val="24"/>
        </w:rPr>
        <w:t xml:space="preserve"> requesting </w:t>
      </w:r>
      <w:r>
        <w:rPr>
          <w:rFonts w:ascii="Arial" w:hAnsi="Arial" w:eastAsia="Arial"/>
          <w:b/>
          <w:i w:val="0"/>
          <w:sz w:val="24"/>
        </w:rPr>
        <w:t>loan account details</w:t>
      </w:r>
      <w:r>
        <w:rPr>
          <w:rFonts w:ascii="Arial" w:hAnsi="Arial" w:eastAsia="Arial"/>
          <w:b w:val="0"/>
          <w:i w:val="0"/>
          <w:sz w:val="24"/>
        </w:rPr>
        <w:t xml:space="preserve"> for compliance with </w:t>
      </w:r>
      <w:r>
        <w:rPr>
          <w:rFonts w:ascii="Arial" w:hAnsi="Arial" w:eastAsia="Arial"/>
          <w:b/>
          <w:i w:val="0"/>
          <w:sz w:val="24"/>
        </w:rPr>
        <w:t>HARERA order dated 18.04.2024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direct pre-EMI remittance</w:t>
      </w:r>
      <w:r>
        <w:rPr>
          <w:rFonts w:ascii="Arial" w:hAnsi="Arial" w:eastAsia="Arial"/>
          <w:b w:val="0"/>
          <w:i w:val="0"/>
          <w:sz w:val="24"/>
        </w:rPr>
        <w:t xml:space="preserve"> to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Thanking you,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From,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Prof. </w:t>
      </w:r>
      <w:r>
        <w:rPr>
          <w:rFonts w:ascii="Arial" w:hAnsi="Arial" w:eastAsia="Arial"/>
          <w:b/>
          <w:i w:val="0"/>
          <w:sz w:val="24"/>
        </w:rPr>
        <w:t>Vijyant Agarwal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Borrower / Allottee — Unit No. </w:t>
      </w:r>
      <w:r>
        <w:rPr>
          <w:rFonts w:ascii="Arial" w:hAnsi="Arial" w:eastAsia="Arial"/>
          <w:b/>
          <w:i w:val="0"/>
          <w:sz w:val="24"/>
        </w:rPr>
        <w:t>3051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ATS Grandstand Phase-I,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>, Gurugram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House No. 7, Type 5 (NSUT, Govt. of NCT of Delhi), Sector 3, Dwarka, New Delhi — </w:t>
      </w:r>
      <w:r>
        <w:rPr>
          <w:rFonts w:ascii="Arial" w:hAnsi="Arial" w:eastAsia="Arial"/>
          <w:b/>
          <w:i w:val="0"/>
          <w:sz w:val="24"/>
        </w:rPr>
        <w:t>110078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Mob.: </w:t>
      </w:r>
      <w:r>
        <w:rPr>
          <w:rFonts w:ascii="Arial" w:hAnsi="Arial" w:eastAsia="Arial"/>
          <w:b/>
          <w:i w:val="0"/>
          <w:sz w:val="24"/>
        </w:rPr>
        <w:t>9899308574</w:t>
      </w:r>
      <w:r>
        <w:rPr>
          <w:rFonts w:ascii="Arial" w:hAnsi="Arial" w:eastAsia="Arial"/>
          <w:b w:val="0"/>
          <w:i w:val="0"/>
          <w:sz w:val="24"/>
        </w:rPr>
        <w:t xml:space="preserve"> | Email: </w:t>
      </w:r>
      <w:r>
        <w:rPr>
          <w:rFonts w:ascii="Arial" w:hAnsi="Arial" w:eastAsia="Arial"/>
          <w:b/>
          <w:i w:val="0"/>
          <w:sz w:val="24"/>
        </w:rPr>
        <w:t>prof.vijyant.agarwal@gmail.com</w:t>
      </w:r>
    </w:p>
    <w:p>
      <w:pPr>
        <w:spacing w:after="80" w:line="276" w:lineRule="auto"/>
        <w:jc w:val="both"/>
      </w:pP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