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INTERNAL CHECKLIST — not for external circulation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 Branch visit &amp; builder ECS workflow — Unit 3051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Particular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Unit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3051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, ATS Grandstand Phase-I, Sector </w:t>
            </w:r>
            <w:r>
              <w:rPr>
                <w:rFonts w:ascii="Arial" w:hAnsi="Arial" w:eastAsia="Arial"/>
                <w:b/>
                <w:i w:val="0"/>
                <w:sz w:val="24"/>
              </w:rPr>
              <w:t>99A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, Gurugram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Loan Account No.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HOU/GUR/0918/578047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Customer ID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1556854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Branch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PNBHFL — Gurgaon Branch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(1st &amp; 2nd Floor, Huda Market, Sector </w:t>
            </w:r>
            <w:r>
              <w:rPr>
                <w:rFonts w:ascii="Arial" w:hAnsi="Arial" w:eastAsia="Arial"/>
                <w:b/>
                <w:i w:val="0"/>
                <w:sz w:val="24"/>
              </w:rPr>
              <w:t>31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, Near Jharsa Chowk, Gurugram — </w:t>
            </w:r>
            <w:r>
              <w:rPr>
                <w:rFonts w:ascii="Arial" w:hAnsi="Arial" w:eastAsia="Arial"/>
                <w:b/>
                <w:i w:val="0"/>
                <w:sz w:val="24"/>
              </w:rPr>
              <w:t>122001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Date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24.06.2026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Section 1 — Branch visit today (staff checklist)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Before leaving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Carry </w:t>
      </w:r>
      <w:r>
        <w:rPr>
          <w:rFonts w:ascii="Arial" w:hAnsi="Arial" w:eastAsia="Arial"/>
          <w:b/>
          <w:i w:val="0"/>
          <w:sz w:val="24"/>
        </w:rPr>
        <w:t>printed copy</w:t>
      </w:r>
      <w:r>
        <w:rPr>
          <w:rFonts w:ascii="Arial" w:hAnsi="Arial" w:eastAsia="Arial"/>
          <w:b w:val="0"/>
          <w:i w:val="0"/>
          <w:sz w:val="24"/>
        </w:rPr>
        <w:t xml:space="preserve"> of letter dated </w:t>
      </w:r>
      <w:r>
        <w:rPr>
          <w:rFonts w:ascii="Arial" w:hAnsi="Arial" w:eastAsia="Arial"/>
          <w:b/>
          <w:i w:val="0"/>
          <w:sz w:val="24"/>
        </w:rPr>
        <w:t>23.06.2026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23062026_PNB_PreEMI_Procedure_Unit_3051</w:t>
      </w:r>
      <w:r>
        <w:rPr>
          <w:rFonts w:ascii="Arial" w:hAnsi="Arial" w:eastAsia="Arial"/>
          <w:b w:val="0"/>
          <w:i w:val="0"/>
          <w:sz w:val="24"/>
        </w:rPr>
        <w:t xml:space="preserve">) — already sent by </w:t>
      </w:r>
      <w:r>
        <w:rPr>
          <w:rFonts w:ascii="Arial" w:hAnsi="Arial" w:eastAsia="Arial"/>
          <w:b/>
          <w:i w:val="0"/>
          <w:sz w:val="24"/>
        </w:rPr>
        <w:t>email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speed post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Carry </w:t>
      </w:r>
      <w:r>
        <w:rPr>
          <w:rFonts w:ascii="Arial" w:hAnsi="Arial" w:eastAsia="Arial"/>
          <w:b/>
          <w:i w:val="0"/>
          <w:sz w:val="24"/>
        </w:rPr>
        <w:t>printout of email dated 24.06.2026</w:t>
      </w:r>
      <w:r>
        <w:rPr>
          <w:rFonts w:ascii="Arial" w:hAnsi="Arial" w:eastAsia="Arial"/>
          <w:b w:val="0"/>
          <w:i w:val="0"/>
          <w:sz w:val="24"/>
        </w:rPr>
        <w:t xml:space="preserve"> to PNBHFL containing </w:t>
      </w:r>
      <w:r>
        <w:rPr>
          <w:rFonts w:ascii="Arial" w:hAnsi="Arial" w:eastAsia="Arial"/>
          <w:b/>
          <w:i w:val="0"/>
          <w:sz w:val="24"/>
        </w:rPr>
        <w:t>authorisation letter</w:t>
      </w:r>
      <w:r>
        <w:rPr>
          <w:rFonts w:ascii="Arial" w:hAnsi="Arial" w:eastAsia="Arial"/>
          <w:b w:val="0"/>
          <w:i w:val="0"/>
          <w:sz w:val="24"/>
        </w:rPr>
        <w:t xml:space="preserve"> for </w:t>
      </w:r>
      <w:r>
        <w:rPr>
          <w:rFonts w:ascii="Arial" w:hAnsi="Arial" w:eastAsia="Arial"/>
          <w:b/>
          <w:i w:val="0"/>
          <w:sz w:val="24"/>
        </w:rPr>
        <w:t>Mr. Lalit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24062026_Authorisation_Letter_Mr_Lalit_PNB_Branch_Visit_Unit_3051</w:t>
      </w:r>
      <w:r>
        <w:rPr>
          <w:rFonts w:ascii="Arial" w:hAnsi="Arial" w:eastAsia="Arial"/>
          <w:b w:val="0"/>
          <w:i w:val="0"/>
          <w:sz w:val="24"/>
        </w:rPr>
        <w:t>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Carry </w:t>
      </w:r>
      <w:r>
        <w:rPr>
          <w:rFonts w:ascii="Arial" w:hAnsi="Arial" w:eastAsia="Arial"/>
          <w:b/>
          <w:i w:val="0"/>
          <w:sz w:val="24"/>
        </w:rPr>
        <w:t>photo ID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loan account details</w:t>
      </w:r>
      <w:r>
        <w:rPr>
          <w:rFonts w:ascii="Arial" w:hAnsi="Arial" w:eastAsia="Arial"/>
          <w:b w:val="0"/>
          <w:i w:val="0"/>
          <w:sz w:val="24"/>
        </w:rPr>
        <w:t xml:space="preserve"> (Customer ID </w:t>
      </w:r>
      <w:r>
        <w:rPr>
          <w:rFonts w:ascii="Arial" w:hAnsi="Arial" w:eastAsia="Arial"/>
          <w:b/>
          <w:i w:val="0"/>
          <w:sz w:val="24"/>
        </w:rPr>
        <w:t>1556854</w:t>
      </w:r>
      <w:r>
        <w:rPr>
          <w:rFonts w:ascii="Arial" w:hAnsi="Arial" w:eastAsia="Arial"/>
          <w:b w:val="0"/>
          <w:i w:val="0"/>
          <w:sz w:val="24"/>
        </w:rPr>
        <w:t>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At branch — collect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Builder ECS / NACH mandate forms</w:t>
      </w:r>
      <w:r>
        <w:rPr>
          <w:rFonts w:ascii="Arial" w:hAnsi="Arial" w:eastAsia="Arial"/>
          <w:b w:val="0"/>
          <w:i w:val="0"/>
          <w:sz w:val="24"/>
        </w:rPr>
        <w:t xml:space="preserve"> (company account →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>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Third-party / builder pre-EMI payment procedure sheet</w:t>
      </w:r>
      <w:r>
        <w:rPr>
          <w:rFonts w:ascii="Arial" w:hAnsi="Arial" w:eastAsia="Arial"/>
          <w:b w:val="0"/>
          <w:i w:val="0"/>
          <w:sz w:val="24"/>
        </w:rPr>
        <w:t xml:space="preserve"> (written, branch-stamped if available)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Borrower NoC / consent form</w:t>
      </w:r>
      <w:r>
        <w:rPr>
          <w:rFonts w:ascii="Arial" w:hAnsi="Arial" w:eastAsia="Arial"/>
          <w:b w:val="0"/>
          <w:i w:val="0"/>
          <w:sz w:val="24"/>
        </w:rPr>
        <w:t xml:space="preserve"> (if any) — </w:t>
      </w:r>
      <w:r>
        <w:rPr>
          <w:rFonts w:ascii="Arial" w:hAnsi="Arial" w:eastAsia="Arial"/>
          <w:b/>
          <w:i w:val="0"/>
          <w:sz w:val="24"/>
        </w:rPr>
        <w:t>only</w:t>
      </w:r>
      <w:r>
        <w:rPr>
          <w:rFonts w:ascii="Arial" w:hAnsi="Arial" w:eastAsia="Arial"/>
          <w:b w:val="0"/>
          <w:i w:val="0"/>
          <w:sz w:val="24"/>
        </w:rPr>
        <w:t xml:space="preserve"> no-objection to builder ECS;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indemnity or liability shift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Cheque deposit procedure</w:t>
      </w:r>
      <w:r>
        <w:rPr>
          <w:rFonts w:ascii="Arial" w:hAnsi="Arial" w:eastAsia="Arial"/>
          <w:b w:val="0"/>
          <w:i w:val="0"/>
          <w:sz w:val="24"/>
        </w:rPr>
        <w:t xml:space="preserve"> for builder credits (if permitted)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Document checklist</w:t>
      </w:r>
      <w:r>
        <w:rPr>
          <w:rFonts w:ascii="Arial" w:hAnsi="Arial" w:eastAsia="Arial"/>
          <w:b w:val="0"/>
          <w:i w:val="0"/>
          <w:sz w:val="24"/>
        </w:rPr>
        <w:t xml:space="preserve"> for builder-side ECS activation (KYC, board resolution, covering letter, etc.)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At branch — ask (get written answers where possible)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Named RM contact</w:t>
      </w:r>
      <w:r>
        <w:rPr>
          <w:rFonts w:ascii="Arial" w:hAnsi="Arial" w:eastAsia="Arial"/>
          <w:b w:val="0"/>
          <w:i w:val="0"/>
          <w:sz w:val="24"/>
        </w:rPr>
        <w:t xml:space="preserve"> at Gurgaon branch (name, desk, email, phone)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Request </w:t>
      </w:r>
      <w:r>
        <w:rPr>
          <w:rFonts w:ascii="Arial" w:hAnsi="Arial" w:eastAsia="Arial"/>
          <w:b/>
          <w:i w:val="0"/>
          <w:sz w:val="24"/>
        </w:rPr>
        <w:t>inward / diary number</w:t>
      </w:r>
      <w:r>
        <w:rPr>
          <w:rFonts w:ascii="Arial" w:hAnsi="Arial" w:eastAsia="Arial"/>
          <w:b w:val="0"/>
          <w:i w:val="0"/>
          <w:sz w:val="24"/>
        </w:rPr>
        <w:t xml:space="preserve"> on the </w:t>
      </w:r>
      <w:r>
        <w:rPr>
          <w:rFonts w:ascii="Arial" w:hAnsi="Arial" w:eastAsia="Arial"/>
          <w:b/>
          <w:i w:val="0"/>
          <w:sz w:val="24"/>
        </w:rPr>
        <w:t>23.06.2026 letter copy</w:t>
      </w:r>
      <w:r>
        <w:rPr>
          <w:rFonts w:ascii="Arial" w:hAnsi="Arial" w:eastAsia="Arial"/>
          <w:b w:val="0"/>
          <w:i w:val="0"/>
          <w:sz w:val="24"/>
        </w:rPr>
        <w:t xml:space="preserve"> (email + speed post already sent)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Before leaving branch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Obtain </w:t>
      </w:r>
      <w:r>
        <w:rPr>
          <w:rFonts w:ascii="Arial" w:hAnsi="Arial" w:eastAsia="Arial"/>
          <w:b/>
          <w:i w:val="0"/>
          <w:sz w:val="24"/>
        </w:rPr>
        <w:t>branch acknowledgment / stamp</w:t>
      </w:r>
      <w:r>
        <w:rPr>
          <w:rFonts w:ascii="Arial" w:hAnsi="Arial" w:eastAsia="Arial"/>
          <w:b w:val="0"/>
          <w:i w:val="0"/>
          <w:sz w:val="24"/>
        </w:rPr>
        <w:t xml:space="preserve"> on letter copy or acknowledgment slip (if possible)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- [ ] Photograph or scan all forms and procedure sheets collected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- [ ] Note staff name, designation, and time of visit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Carry </w:t>
      </w:r>
      <w:r>
        <w:rPr>
          <w:rFonts w:ascii="Arial" w:hAnsi="Arial" w:eastAsia="Arial"/>
          <w:b/>
          <w:i w:val="0"/>
          <w:sz w:val="24"/>
        </w:rPr>
        <w:t>notepad / phone</w:t>
      </w:r>
      <w:r>
        <w:rPr>
          <w:rFonts w:ascii="Arial" w:hAnsi="Arial" w:eastAsia="Arial"/>
          <w:b w:val="0"/>
          <w:i w:val="0"/>
          <w:sz w:val="24"/>
        </w:rPr>
        <w:t xml:space="preserve"> for written answers and staff names</w:t>
      </w:r>
    </w:p>
    <w:p>
      <w:r>
        <w:br w:type="page"/>
      </w: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Section 2 — Documents (old vs new)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Document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Source / action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Tripartite agreement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OLD — use existing copy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102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— 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102_Tripartite_AGREEMENT_07052018.pdf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(07.05.2018)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Borrower NOC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NEW — only if PNB form required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Complete PNB form: </w:t>
            </w:r>
            <w:r>
              <w:rPr>
                <w:rFonts w:ascii="Arial" w:hAnsi="Arial" w:eastAsia="Arial"/>
                <w:b/>
                <w:i w:val="0"/>
                <w:sz w:val="24"/>
              </w:rPr>
              <w:t>no-objection to builder ECS only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— </w:t>
            </w:r>
            <w:r>
              <w:rPr>
                <w:rFonts w:ascii="Arial" w:hAnsi="Arial" w:eastAsia="Arial"/>
                <w:b/>
                <w:i w:val="0"/>
                <w:sz w:val="24"/>
              </w:rPr>
              <w:t>not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indemnity, liability waiver, or ECS cancellation without counsel review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Builder ECS mandate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NEW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Promoter to complete PNB ECS/NACH form from company account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Builder KYC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NEW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Company PAN, GST, authorised signatory ID, cancelled cheque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Board resolution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NEW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Authorising ECS/NACH for pre-EMI to Loan A/c </w:t>
            </w:r>
            <w:r>
              <w:rPr>
                <w:rFonts w:ascii="Arial" w:hAnsi="Arial" w:eastAsia="Arial"/>
                <w:b/>
                <w:i w:val="0"/>
                <w:sz w:val="24"/>
              </w:rPr>
              <w:t>HOU/GUR/0918/578047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Covering letter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NEW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Builder letter referencing HARERA order, unit </w:t>
            </w:r>
            <w:r>
              <w:rPr>
                <w:rFonts w:ascii="Arial" w:hAnsi="Arial" w:eastAsia="Arial"/>
                <w:b/>
                <w:i w:val="0"/>
                <w:sz w:val="24"/>
              </w:rPr>
              <w:t>3051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, loan account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Section 3 — Email to builder (after scan)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Trigger:</w:t>
      </w:r>
      <w:r>
        <w:rPr>
          <w:rFonts w:ascii="Arial" w:hAnsi="Arial" w:eastAsia="Arial"/>
          <w:b w:val="0"/>
          <w:i w:val="0"/>
          <w:sz w:val="24"/>
        </w:rPr>
        <w:t xml:space="preserve"> Within </w:t>
      </w:r>
      <w:r>
        <w:rPr>
          <w:rFonts w:ascii="Arial" w:hAnsi="Arial" w:eastAsia="Arial"/>
          <w:b/>
          <w:i w:val="0"/>
          <w:sz w:val="24"/>
        </w:rPr>
        <w:t>48 hours</w:t>
      </w:r>
      <w:r>
        <w:rPr>
          <w:rFonts w:ascii="Arial" w:hAnsi="Arial" w:eastAsia="Arial"/>
          <w:b w:val="0"/>
          <w:i w:val="0"/>
          <w:sz w:val="24"/>
        </w:rPr>
        <w:t xml:space="preserve"> of branch visit, after scanning collected forms.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Email to </w:t>
      </w:r>
      <w:r>
        <w:rPr>
          <w:rFonts w:ascii="Arial" w:hAnsi="Arial" w:eastAsia="Arial"/>
          <w:b/>
          <w:i w:val="0"/>
          <w:sz w:val="24"/>
        </w:rPr>
        <w:t>ATS / builder group</w:t>
      </w:r>
      <w:r>
        <w:rPr>
          <w:rFonts w:ascii="Arial" w:hAnsi="Arial" w:eastAsia="Arial"/>
          <w:b w:val="0"/>
          <w:i w:val="0"/>
          <w:sz w:val="24"/>
        </w:rPr>
        <w:t xml:space="preserve"> (GM251D / compliance contact) with </w:t>
      </w:r>
      <w:r>
        <w:rPr>
          <w:rFonts w:ascii="Arial" w:hAnsi="Arial" w:eastAsia="Arial"/>
          <w:b/>
          <w:i w:val="0"/>
          <w:sz w:val="24"/>
        </w:rPr>
        <w:t>factual tone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Attach: </w:t>
      </w:r>
      <w:r>
        <w:rPr>
          <w:rFonts w:ascii="Arial" w:hAnsi="Arial" w:eastAsia="Arial"/>
          <w:b/>
          <w:i w:val="0"/>
          <w:sz w:val="24"/>
        </w:rPr>
        <w:t>blank ECS/NACH forms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procedure sheet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borrower NOC form</w:t>
      </w:r>
      <w:r>
        <w:rPr>
          <w:rFonts w:ascii="Arial" w:hAnsi="Arial" w:eastAsia="Arial"/>
          <w:b w:val="0"/>
          <w:i w:val="0"/>
          <w:sz w:val="24"/>
        </w:rPr>
        <w:t xml:space="preserve"> (if any), and </w:t>
      </w:r>
      <w:r>
        <w:rPr>
          <w:rFonts w:ascii="Arial" w:hAnsi="Arial" w:eastAsia="Arial"/>
          <w:b/>
          <w:i w:val="0"/>
          <w:sz w:val="24"/>
        </w:rPr>
        <w:t>this checklist</w:t>
      </w:r>
      <w:r>
        <w:rPr>
          <w:rFonts w:ascii="Arial" w:hAnsi="Arial" w:eastAsia="Arial"/>
          <w:b w:val="0"/>
          <w:i w:val="0"/>
          <w:sz w:val="24"/>
        </w:rPr>
        <w:t xml:space="preserve"> (Section 2 table)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State: documents must be </w:t>
      </w:r>
      <w:r>
        <w:rPr>
          <w:rFonts w:ascii="Arial" w:hAnsi="Arial" w:eastAsia="Arial"/>
          <w:b/>
          <w:i w:val="0"/>
          <w:sz w:val="24"/>
        </w:rPr>
        <w:t>completed and lodged at PNBHFL Gurgaon Branch</w:t>
      </w:r>
      <w:r>
        <w:rPr>
          <w:rFonts w:ascii="Arial" w:hAnsi="Arial" w:eastAsia="Arial"/>
          <w:b w:val="0"/>
          <w:i w:val="0"/>
          <w:sz w:val="24"/>
        </w:rPr>
        <w:t xml:space="preserve"> (Sector </w:t>
      </w:r>
      <w:r>
        <w:rPr>
          <w:rFonts w:ascii="Arial" w:hAnsi="Arial" w:eastAsia="Arial"/>
          <w:b/>
          <w:i w:val="0"/>
          <w:sz w:val="24"/>
        </w:rPr>
        <w:t>31</w:t>
      </w:r>
      <w:r>
        <w:rPr>
          <w:rFonts w:ascii="Arial" w:hAnsi="Arial" w:eastAsia="Arial"/>
          <w:b w:val="0"/>
          <w:i w:val="0"/>
          <w:sz w:val="24"/>
        </w:rPr>
        <w:t xml:space="preserve">) within </w:t>
      </w:r>
      <w:r>
        <w:rPr>
          <w:rFonts w:ascii="Arial" w:hAnsi="Arial" w:eastAsia="Arial"/>
          <w:b/>
          <w:i w:val="0"/>
          <w:sz w:val="24"/>
        </w:rPr>
        <w:t>7–10 working days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Reference: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(Complaint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), clarified </w:t>
      </w:r>
      <w:r>
        <w:rPr>
          <w:rFonts w:ascii="Arial" w:hAnsi="Arial" w:eastAsia="Arial"/>
          <w:b/>
          <w:i w:val="0"/>
          <w:sz w:val="24"/>
        </w:rPr>
        <w:t>08.08.2024</w:t>
      </w:r>
      <w:r>
        <w:rPr>
          <w:rFonts w:ascii="Arial" w:hAnsi="Arial" w:eastAsia="Arial"/>
          <w:b w:val="0"/>
          <w:i w:val="0"/>
          <w:sz w:val="24"/>
        </w:rPr>
        <w:t xml:space="preserve"> — builder obligation to pay </w:t>
      </w:r>
      <w:r>
        <w:rPr>
          <w:rFonts w:ascii="Arial" w:hAnsi="Arial" w:eastAsia="Arial"/>
          <w:b/>
          <w:i w:val="0"/>
          <w:sz w:val="24"/>
        </w:rPr>
        <w:t>pre-EMI directly to PNBHFL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Request </w:t>
      </w:r>
      <w:r>
        <w:rPr>
          <w:rFonts w:ascii="Arial" w:hAnsi="Arial" w:eastAsia="Arial"/>
          <w:b/>
          <w:i w:val="0"/>
          <w:sz w:val="24"/>
        </w:rPr>
        <w:t>written confirmation</w:t>
      </w:r>
      <w:r>
        <w:rPr>
          <w:rFonts w:ascii="Arial" w:hAnsi="Arial" w:eastAsia="Arial"/>
          <w:b w:val="0"/>
          <w:i w:val="0"/>
          <w:sz w:val="24"/>
        </w:rPr>
        <w:t xml:space="preserve"> when documents are submitted and ECS is activated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Do not</w:t>
      </w:r>
      <w:r>
        <w:rPr>
          <w:rFonts w:ascii="Arial" w:hAnsi="Arial" w:eastAsia="Arial"/>
          <w:b w:val="0"/>
          <w:i w:val="0"/>
          <w:sz w:val="24"/>
        </w:rPr>
        <w:t xml:space="preserve"> sign or return builder documents on allottee’s behalf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Section 4 — Monthly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By date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10th of each month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Check </w:t>
            </w:r>
            <w:r>
              <w:rPr>
                <w:rFonts w:ascii="Arial" w:hAnsi="Arial" w:eastAsia="Arial"/>
                <w:b/>
                <w:i w:val="0"/>
                <w:sz w:val="24"/>
              </w:rPr>
              <w:t>PNB loan statement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for builder pre-EMI credit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15th of each month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If </w:t>
            </w:r>
            <w:r>
              <w:rPr>
                <w:rFonts w:ascii="Arial" w:hAnsi="Arial" w:eastAsia="Arial"/>
                <w:b/>
                <w:i w:val="0"/>
                <w:sz w:val="24"/>
              </w:rPr>
              <w:t>no credit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, send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chase email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to builder with copy to records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After refusal or 15-day default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Prepare </w:t>
            </w:r>
            <w:r>
              <w:rPr>
                <w:rFonts w:ascii="Arial" w:hAnsi="Arial" w:eastAsia="Arial"/>
                <w:b/>
                <w:i w:val="0"/>
                <w:sz w:val="24"/>
              </w:rPr>
              <w:t>HARERA execution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application / compliance update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Section 5 — Attachment references (101–114)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Key files in </w:t>
      </w:r>
      <w:r>
        <w:rPr>
          <w:rFonts w:ascii="Arial" w:hAnsi="Arial" w:eastAsia="Arial"/>
          <w:b w:val="0"/>
          <w:i w:val="0"/>
          <w:sz w:val="24"/>
        </w:rPr>
        <w:t>PNB_ATS/attachments/</w:t>
      </w:r>
      <w:r>
        <w:rPr>
          <w:rFonts w:ascii="Arial" w:hAnsi="Arial" w:eastAsia="Arial"/>
          <w:b w:val="0"/>
          <w:i w:val="0"/>
          <w:sz w:val="24"/>
        </w:rPr>
        <w:t xml:space="preserve"> for enclosures and background: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#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File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Use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101_HARERA_ORDER_DATED_08082024.pdf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HARERA order — Encl.3 in PNB letter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102_Tripartite_AGREEMENT_07052018.pdf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Tripartite — OLD copy for branch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103_PNB_Sanction_Letter_19092018.pdf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Sanction letter (background)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104_BBA_Agreement_to_Sell_18102018.pdf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BBA (background)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105_ATS_Builder_preEMI_Letter_23102018.pdf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Builder pre-EMI letter — Encl.2 in PNB letter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106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106_PNB_Loan_Account_Details.pdf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Loan account summary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107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107_HARERA_ORDER_DATED_18042024.pdf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Original HARERA order (background)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108_Allottee_Letter_PNB_PreEMI_Reimbursement_02012025.pdf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Prior allottee letter to PNB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109_Gmail_18062026_REQUEST_Loan_Account_HRERA_Compliance.pdf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Builder email — Encl.4 in PNB letter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110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110_PNB_Full_Loan_Statement_22062026.pdf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Full statement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111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111_PNB_Statement_First_Page_Subvention_Yes_22062026.pdf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Statement first page — Encl.1 in PNB letter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112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112_Gmail_22062026_ATS_Meeting_PreEMI_Invite.pdf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ATS meeting invite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113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113_Gmail_22062026_ATS_GM251D_Meeting_PreEMI.pdf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ATS DTCP meeting email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114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114_Gmail_23062026_REQUEST_FOR_DIRECT_EMI_PAYMENT_BY_BUILDER.pdf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Gmail export — PNB letter sent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23.06.2026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PNB letter (23.06.2026) — attach for reference: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111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105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101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109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Section 6 — Evidence to preserve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Maintain in </w:t>
      </w:r>
      <w:r>
        <w:rPr>
          <w:rFonts w:ascii="Arial" w:hAnsi="Arial" w:eastAsia="Arial"/>
          <w:b w:val="0"/>
          <w:i w:val="0"/>
          <w:sz w:val="24"/>
        </w:rPr>
        <w:t>PNB_ATS/attachments/</w:t>
      </w:r>
      <w:r>
        <w:rPr>
          <w:rFonts w:ascii="Arial" w:hAnsi="Arial" w:eastAsia="Arial"/>
          <w:b w:val="0"/>
          <w:i w:val="0"/>
          <w:sz w:val="24"/>
        </w:rPr>
        <w:t xml:space="preserve"> or dated subfolder: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Speed post receipt</w:t>
      </w:r>
      <w:r>
        <w:rPr>
          <w:rFonts w:ascii="Arial" w:hAnsi="Arial" w:eastAsia="Arial"/>
          <w:b w:val="0"/>
          <w:i w:val="0"/>
          <w:sz w:val="24"/>
        </w:rPr>
        <w:t xml:space="preserve"> — 23.06.2026 PNB letter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Email sent proof</w:t>
      </w:r>
      <w:r>
        <w:rPr>
          <w:rFonts w:ascii="Arial" w:hAnsi="Arial" w:eastAsia="Arial"/>
          <w:b w:val="0"/>
          <w:i w:val="0"/>
          <w:sz w:val="24"/>
        </w:rPr>
        <w:t xml:space="preserve"> — Gmail export → slot </w:t>
      </w:r>
      <w:r>
        <w:rPr>
          <w:rFonts w:ascii="Arial" w:hAnsi="Arial" w:eastAsia="Arial"/>
          <w:b/>
          <w:i w:val="0"/>
          <w:sz w:val="24"/>
        </w:rPr>
        <w:t>114</w:t>
      </w:r>
      <w:r>
        <w:rPr>
          <w:rFonts w:ascii="Arial" w:hAnsi="Arial" w:eastAsia="Arial"/>
          <w:b w:val="0"/>
          <w:i w:val="0"/>
          <w:sz w:val="24"/>
        </w:rPr>
        <w:t xml:space="preserve"> (or updated export)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Branch inward / diary number</w:t>
      </w:r>
      <w:r>
        <w:rPr>
          <w:rFonts w:ascii="Arial" w:hAnsi="Arial" w:eastAsia="Arial"/>
          <w:b w:val="0"/>
          <w:i w:val="0"/>
          <w:sz w:val="24"/>
        </w:rPr>
        <w:t xml:space="preserve"> — on letter copy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Forms collected</w:t>
      </w:r>
      <w:r>
        <w:rPr>
          <w:rFonts w:ascii="Arial" w:hAnsi="Arial" w:eastAsia="Arial"/>
          <w:b w:val="0"/>
          <w:i w:val="0"/>
          <w:sz w:val="24"/>
        </w:rPr>
        <w:t xml:space="preserve"> — scanned PDFs with visit date in filename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Builder response</w:t>
      </w:r>
      <w:r>
        <w:rPr>
          <w:rFonts w:ascii="Arial" w:hAnsi="Arial" w:eastAsia="Arial"/>
          <w:b w:val="0"/>
          <w:i w:val="0"/>
          <w:sz w:val="24"/>
        </w:rPr>
        <w:t xml:space="preserve"> — or </w:t>
      </w:r>
      <w:r>
        <w:rPr>
          <w:rFonts w:ascii="Arial" w:hAnsi="Arial" w:eastAsia="Arial"/>
          <w:b/>
          <w:i w:val="0"/>
          <w:sz w:val="24"/>
        </w:rPr>
        <w:t>non-response log</w:t>
      </w:r>
      <w:r>
        <w:rPr>
          <w:rFonts w:ascii="Arial" w:hAnsi="Arial" w:eastAsia="Arial"/>
          <w:b w:val="0"/>
          <w:i w:val="0"/>
          <w:sz w:val="24"/>
        </w:rPr>
        <w:t xml:space="preserve"> (dates of chase emails)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[ ] </w:t>
      </w:r>
      <w:r>
        <w:rPr>
          <w:rFonts w:ascii="Arial" w:hAnsi="Arial" w:eastAsia="Arial"/>
          <w:b/>
          <w:i w:val="0"/>
          <w:sz w:val="24"/>
        </w:rPr>
        <w:t>Monthly statement PDFs</w:t>
      </w:r>
      <w:r>
        <w:rPr>
          <w:rFonts w:ascii="Arial" w:hAnsi="Arial" w:eastAsia="Arial"/>
          <w:b w:val="0"/>
          <w:i w:val="0"/>
          <w:sz w:val="24"/>
        </w:rPr>
        <w:t xml:space="preserve"> — for monitoring record</w:t>
      </w:r>
    </w:p>
    <w:p>
      <w:pPr>
        <w:spacing w:after="80" w:line="276" w:lineRule="auto"/>
        <w:jc w:val="both"/>
      </w:pP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From,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Prof. </w:t>
      </w:r>
      <w:r>
        <w:rPr>
          <w:rFonts w:ascii="Arial" w:hAnsi="Arial" w:eastAsia="Arial"/>
          <w:b/>
          <w:i w:val="0"/>
          <w:sz w:val="24"/>
        </w:rPr>
        <w:t>Vijyant Agarwal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Allottee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>, ATS Grandstand Phase-I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