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</w:t>
      </w:r>
    </w:p>
    <w:p>
      <w:pPr>
        <w:snapToGrid w:val="0"/>
        <w:spacing w:line="520" w:lineRule="exact"/>
        <w:jc w:val="center"/>
        <w:rPr>
          <w:rFonts w:ascii="小标宋" w:eastAsia="小标宋"/>
          <w:sz w:val="44"/>
          <w:szCs w:val="44"/>
        </w:rPr>
      </w:pPr>
      <w:r>
        <w:rPr>
          <w:rFonts w:hint="eastAsia" w:ascii="小标宋" w:eastAsia="小标宋"/>
          <w:sz w:val="44"/>
          <w:szCs w:val="44"/>
        </w:rPr>
        <w:t>中国科技期刊卓越行动计划入选项目</w:t>
      </w:r>
    </w:p>
    <w:p>
      <w:pPr>
        <w:snapToGrid w:val="0"/>
        <w:spacing w:line="560" w:lineRule="exact"/>
        <w:jc w:val="center"/>
        <w:rPr>
          <w:rFonts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领军期刊类项目</w:t>
      </w:r>
      <w:r>
        <w:rPr>
          <w:rFonts w:hint="eastAsia" w:ascii="黑体" w:hAnsi="黑体" w:eastAsia="黑体" w:cs="黑体"/>
          <w:color w:val="000000"/>
          <w:sz w:val="30"/>
          <w:szCs w:val="30"/>
        </w:rPr>
        <w:t>（根据刊名拼音排序）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694"/>
        <w:gridCol w:w="3264"/>
        <w:gridCol w:w="1456"/>
        <w:gridCol w:w="14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中文刊名</w:t>
            </w:r>
          </w:p>
        </w:tc>
        <w:tc>
          <w:tcPr>
            <w:tcW w:w="3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主办单位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主管单位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资助额度</w:t>
            </w:r>
          </w:p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（万元）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分子植物</w:t>
            </w:r>
          </w:p>
        </w:tc>
        <w:tc>
          <w:tcPr>
            <w:tcW w:w="326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中国科学院上海生命科学研究院植物生理生态研究所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工程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中国工程院战略咨询中心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光：科学与应用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中国科学院长春光学精密机械与物理研究所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国际口腔科学杂志（英文版）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四川大学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国家科学评论（英文）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中国科技出版传媒股份有限公司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科学通报（英文版）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昆虫科学（英文）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中国昆虫学会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镁合金学报（英文）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重庆大学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摩擦（英文）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纳米研究（英文版）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石油科学（英文版）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中国石油大学（北京）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微系统与纳米工程（英文）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中国科学院电子学研究所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细胞研究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中国科学院上海生命科学研究院生物化学与细胞生物学研究所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信号转导与靶向治疗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四川大学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畜牧与生物技术杂志（英文版）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中国畜牧兽医学会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岩石力学与岩土工程学报（英文版）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中国科学院武汉岩土力学研究所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药学学报（英文）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中国药学会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园艺研究（英文）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南京农业大学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中国航空学报（英文版）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中国航空学会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中国科学：数学（英文版）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21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中国免疫学杂志（英文版）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中国免疫学会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22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中华医学杂志（英文版）</w:t>
            </w:r>
          </w:p>
        </w:tc>
        <w:tc>
          <w:tcPr>
            <w:tcW w:w="3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280</w:t>
            </w:r>
          </w:p>
        </w:tc>
      </w:tr>
    </w:tbl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br w:type="page"/>
      </w:r>
      <w:r>
        <w:rPr>
          <w:rFonts w:hint="eastAsia" w:ascii="黑体" w:hAnsi="黑体" w:eastAsia="黑体" w:cs="黑体"/>
          <w:color w:val="000000"/>
          <w:sz w:val="32"/>
          <w:szCs w:val="32"/>
        </w:rPr>
        <w:t>重点期刊类项目</w:t>
      </w:r>
      <w:r>
        <w:rPr>
          <w:rFonts w:hint="eastAsia" w:ascii="黑体" w:hAnsi="黑体" w:eastAsia="黑体" w:cs="黑体"/>
          <w:color w:val="000000"/>
          <w:sz w:val="30"/>
          <w:szCs w:val="30"/>
        </w:rPr>
        <w:t>（根据刊名拼音排序）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837"/>
        <w:gridCol w:w="3121"/>
        <w:gridCol w:w="1655"/>
        <w:gridCol w:w="11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中文刊名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主办单位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主管单位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资助额度</w:t>
            </w:r>
          </w:p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（万元）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</w:t>
            </w:r>
          </w:p>
        </w:tc>
        <w:tc>
          <w:tcPr>
            <w:tcW w:w="283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癌症生物学与医学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中国抗癌协会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材料科学技术（英文版）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中国金属学会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催化学报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中国科学院大连化学物理研究所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地球科学学刊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中国地质大学（武汉）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地学前缘（英文版）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中国地质大学（北京）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动物学报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中国科学院动物研究所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高功率激光科学与工程（英文）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中国科学院上海光学精密机械研究所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古地理学报（英文版）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中国石油大学（北京）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光子学研究(英文)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中国科学院上海光学精密机械研究所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环境科学与工程前沿（英文）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基因组蛋白质组与生物信息学报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中国科学院北京基因组研究所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计算材料学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中国科学院上海硅酸盐研究所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计算数学（英文版）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中国科学院数学与系统科学研究院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能源化学（英文）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中国科技出版传媒股份有限公司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农业科学学报（英文）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中国农业科学院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农业农村部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神经科学通报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中国科学院上海生命科学研究院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现代电力系统与清洁能源学报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国网电力科学研究院有限公司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国家电网有限公司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药物分析学报（英文）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西安交通大学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应用数学和力学（英文版）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上海大学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上海市教育委员会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运动与健康科学（英文）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上海体育学院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上海市教育委员会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21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中国机械工程学报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中国机械工程学会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22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中国科学: 生命科学（英文版）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23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中国科学：信息科学（英文版）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24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中国物理C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中国科学院高能物理研究所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25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中国药理学报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中国药理学会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26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中国有色金属学报（英文版）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中国有色金属学会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27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转化神经变性病（英文）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上海交通大学医学院附属瑞金医院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上海交通大学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28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自动化学报（英文版）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中国自动化学会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29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作物学报（英文版）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中国作物学会</w:t>
            </w:r>
          </w:p>
        </w:tc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spacing w:line="400" w:lineRule="exact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梯队期刊类项目</w:t>
      </w:r>
      <w:r>
        <w:rPr>
          <w:rFonts w:hint="eastAsia" w:ascii="黑体" w:hAnsi="黑体" w:eastAsia="黑体" w:cs="黑体"/>
          <w:color w:val="000000"/>
          <w:sz w:val="30"/>
          <w:szCs w:val="30"/>
        </w:rPr>
        <w:t>（根据刊名拼音排序）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823"/>
        <w:gridCol w:w="3121"/>
        <w:gridCol w:w="1715"/>
        <w:gridCol w:w="13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中文刊名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主办单位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主管单位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资助额度</w:t>
            </w:r>
          </w:p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（万元）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</w:t>
            </w:r>
          </w:p>
        </w:tc>
        <w:tc>
          <w:tcPr>
            <w:tcW w:w="28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半导体学报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中国科学院半导体研究所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北京中医药大学学报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北京中医药大学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测绘学报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中国测绘学会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大地测量与地球动力学（英）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湖北省地震局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中国地震局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大气科学进展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中国科学院大气物理研究所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蛋白质与细胞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当代医学科学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华中科技大学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地理学报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中国科学院地理科学与资源研究所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地理学报（英文版）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中国地理学会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地球化学学报（英文）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中国科学院地球化学研究所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地球空间信息科学学报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武汉大学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地球物理学报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中国科学院地质与地球物理研究所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地球与行星物理（英文）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中国地球物理学会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地学前缘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中国地质大学（北京）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地震工程与工程振动（英文版）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中国地震局工程力学研究所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中国地震局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地质学报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中国地质学会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地质学报（英文版）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中国地质学会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电力系统自动化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国网电力科学研究院有限公司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国家电网有限公司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电网技术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国家电网有限公司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国家电网有限公司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电子测量与仪器学报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中国电子学会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动物学研究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中国科学院昆明动物研究所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动物营养（英文）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中国畜牧兽医学会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动物营养学报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中国畜牧兽医学会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防务技术（英文）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中国兵工学会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仿生工程学报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吉林大学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纺织学报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中国纺织工程学会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复合材料学报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北京航空航天大学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工业和信息化部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干旱区科学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中国科学院新疆生态与地理研究所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29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钢铁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中国金属学会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高等学校化学学报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吉林大学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高等学校计算数学学报（英文版）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南京大学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高等学校学术文摘·物理学前沿(英文)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高电压技术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国家高电压计量站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国家电网有限公司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高分子科学（英文版）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高校应用数学学报B辑（英文版）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工程力学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中国力学学会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光电子前沿（英文）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光学学报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中国科学院上海光学精密机械研究所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39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硅酸盐学报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中国硅酸盐学会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国际肝胆胰疾病杂志（英文）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浙江省医学学术交流管理中心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浙江省卫生厅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国际煤炭科学技术学报(英文)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中国煤炭学会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国际泥沙研究（英文版）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国际泥沙研究培训中心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水利部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国际皮肤性病学杂志（英文）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国家卫生健康委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国际灾害风险科学学报（英文版）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北京师范大学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国际自动化与计算杂志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中国科学院自动化研究所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哈尔滨工程大学学报（英文版）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哈尔滨工程大学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工业和信息化部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海洋学报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中国海洋学会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航空学报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中国航空学会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航空知识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中国航空学会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核技术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中国科学院上海应用物理研究所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核技术（英文版）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中国科学院上海应用物理研究所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华西口腔医学杂志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四川大学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华中科技大学学报（自然科学版）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华中科技大学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化工进展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中国化工学会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化工学报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中国化工学会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化学学报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环境科学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中国科学院生态环境研究中心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机械工程学报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中国机械工程学会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计算机科学前沿（英文）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计算机学报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中国科学院计算技术研究所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计算可视媒体（英文）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建筑模拟（英文）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交通运输工程学报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长安大学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交通运输工程学报（英文）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长安大学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交通运输系统工程与信息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中国系统工程学会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结构与土木工程前沿（英文版）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金属学报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中国金属学会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精细化工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中昊（大连）化工研究设计院有限公司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中昊（大连）化工研究设计院有限公司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69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军事医学研究（英文）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人民军医出版社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中央军委后勤保障部卫生局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科学大众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江苏省科学传播中心（江苏省科协信息中心）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江苏省科学技术协会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科学通报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控制与决策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东北大学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矿业科学技术学报（英文）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中国矿业大学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老年心脏病杂志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解放军总医院老年心血管病研究所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解放军总医院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理论物理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中国科学院理论物理研究所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力学学报（英文版）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中国力学学会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林业研究（英文版）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东北林业大学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绿色能源与环境（英文）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中国科学院过程工程研究所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79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煤炭学报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中国煤炭学会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棉纺织技术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陕西省纺织科学研究院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陕西省纺织科学研究院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南方医科大学学报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南方医科大学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广东省教育厅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鸟类学研究（英文）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北京林业大学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贫困所致传染病（英文）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清华大学学报自然科学版（英文版）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森林生态系统（英文）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北京林业大学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山地科学学报（英文版）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中国科学院水利部成都山地灾害与环境研究所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中国科学院出版图书情报委员会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陕西师范大学学报（自然科学版）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陕西师范大学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89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生态系统健康与可持续性（英文）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中国生态学学会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生态学报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中国生态学学会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生物多样性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中国植物学会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中国科学院微生物研究所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生物化学与生物物理学报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中国科学院上海生命科学研究院生物化学与细胞生物学研究所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生物技术通报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中国农业科学院农业信息研究所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农业农村部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生物医学与环境科学（英文版）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中国疾病预防控制中心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国家卫生健康委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石油学报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石油与天然气地质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中国石化股份有限公司石油勘探开发研究院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中国石油化工集团有限公司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食品科学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北京食品科学研究院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中国商业联合会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99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世界儿科杂志（英文）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世界急诊医学杂志（英文）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数据与情报科学学报（英文）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中国科学院文献情报中心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数学物理学报（英文版）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中国科学院武汉物理与数学研究所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数学学报英文版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中国数学会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水稻科学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中国水稻研究所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农业农村部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水动力学研究与进展 B辑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中国船舶科学研究中心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中国船舶重工集团公司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水科学进展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水利部交通运输部国家能源局南京水利科学研究院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水利部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天津大学学报（英文版）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天然气工业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中国石油天然气股份有限公司西南油气田分公司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中国石油天然气集团公司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109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铁道科学与工程学报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通信学报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中国通信学会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同济大学学报（自然科学版）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同济大学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土壤学报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中国土壤学会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推进技术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北京动力机械研究所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中国航天科工集团有限公司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无机材料学学报（英文）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中国硅酸盐学会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无线电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人民邮电出版社有限责任公司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工业和信息化部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武汉大学学报·信息科学版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武汉大学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物理学报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 w:cs="等线"/>
                <w:color w:val="000000"/>
                <w:sz w:val="20"/>
              </w:rPr>
              <w:t>中国科学院物理研究所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西安交通大学学报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西安交通大学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119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稀土学报（英文版）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中国稀土学会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稀有金属（英文版）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中国有色金属学会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系统工程理论与实践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中国系统工程学会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系统工程与电子技术（英文版）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中国航天科工防御技术研究院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中国航天科工集团有限公司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系统科学与复杂性（英文版）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中国科学院数学与系统科学研究院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先进陶瓷（英文）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信息与电子工程前沿（英文）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压力容器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中国机械工程学会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亚洲泌尿外科杂志（英文）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上海市科学技术协会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上海市科学技术协会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亚洲男性学杂志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中国科学院上海药物研究所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129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亚洲药物制剂科学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沈阳药科大学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辽宁省教育厅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岩石力学与工程学报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中国岩石力学与工程学会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岩土力学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中国科学院武汉岩土力学研究所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仪器仪表学报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中国仪器仪表学会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遗传学报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中国科学院遗传与发育生物学研究所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油气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西南石油大学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四川省教育厅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宇航学报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中国宇航学会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园艺学报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中国园艺学会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浙江大学学报（英文版）A辑：应用物理与工程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知识就是力量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中国科学技术出版社有限公司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139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植物保护学报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中国植物保护学会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植物分类学报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中国科学院植物研究所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植物生态学报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中国科学院植物研究所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植物生态学报（英文版）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中国植物学会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中国科学院植物研究所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植物营养与肥料学报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中国植物营养与肥料学会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农业农村部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中草药（英文版）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天津药物研究院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天津药物研究院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中国癌症研究（英文版）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中国抗癌协会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中国安全科学学报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中国职业安全健康协会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中国病理生理杂志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中国病理生理学会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149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中国地理科学（英文版）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中国科学院东北地理与农业生态研究所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中国电机工程学报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中国电机工程学会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中国电机工程学会电力与能源系统学报（英文）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中国电机工程学会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中国高等学校学术文摘·数学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高等教育出版社有限公司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中国工程院战略咨询中心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中国工程院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中国公路学报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中国公路学会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中国光学快报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中国科学院上海光学精密机械研究所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中国国家地理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中国科学院地理科学与资源研究所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中国海洋工程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中国海洋学会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159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中国化学工程学报（英文版）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中国化工学会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中国化学快报（英文版）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中国化学会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中国激光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中国科学院上海光学精密机械研究所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中国结合医学杂志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中国中医科学院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国家中医药管理局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中国科学：材料科学（英文版）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中国科学：地球科学（英文版）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中国科学：化学（英文版）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中国科学：技术科学（英文版）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中国科学: 物理学力学天文学（英文版）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中国科学院院刊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169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中国矿业大学学报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中国矿业大学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中国农业科学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中国农业科学院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农业农村部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中国神经再生研究（英文版）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中国康复医学会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国家卫生健康委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中国天然药物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中国药科大学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中国通信（英文版）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中国通信学会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中国物理B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中国物理快报（英文版）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中国科学院物理研究所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中国有色金属学报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中国有色金属学会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中国中药杂志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中国药学会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中华创伤杂志（英文版）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179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中华儿科杂志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中华耳鼻咽喉头颈外科杂志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中华放射学杂志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中华放射医学与防护杂志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中华肝脏病杂志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中华护理杂志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中华护理学会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中华结核和呼吸杂志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中华流行病学杂志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中华内科杂志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中华神经外科杂志（英文）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189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中华心血管病杂志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190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中华血液学杂志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191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中华预防医学杂志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192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中华中医药杂志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中华中医药学会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193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中南大学学报（英文版）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194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中南大学学报（自然科学版）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中南大学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195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中医杂志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中华中医药学会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国家中医药管理局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196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自动化学报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中国科学院自动化研究所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197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自然科学进展</w:t>
            </w:r>
            <w:r>
              <w:rPr>
                <w:rFonts w:hint="eastAsia" w:ascii="仿宋_GB2312" w:hAnsi="Segoe UI Emoji" w:eastAsia="仿宋_GB2312" w:cs="Segoe UI Emoji"/>
                <w:color w:val="000000"/>
                <w:sz w:val="20"/>
              </w:rPr>
              <w:t>▪</w:t>
            </w:r>
            <w:r>
              <w:rPr>
                <w:rFonts w:hint="eastAsia" w:ascii="仿宋_GB2312" w:hAnsi="等线" w:eastAsia="仿宋_GB2312" w:cs="等线"/>
                <w:color w:val="000000"/>
                <w:sz w:val="20"/>
              </w:rPr>
              <w:t>国际材料（英文</w:t>
            </w:r>
            <w:r>
              <w:rPr>
                <w:rFonts w:hint="eastAsia" w:ascii="仿宋_GB2312" w:hAnsi="等线" w:eastAsia="仿宋_GB2312"/>
                <w:color w:val="000000"/>
                <w:sz w:val="20"/>
              </w:rPr>
              <w:t>）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中国材料研究学会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198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综合精神医学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上海市精神卫生中心（上海市心理咨询培训中心）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上海市卫生和计划生育委员会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  <w:jc w:val="center"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199</w:t>
            </w:r>
          </w:p>
        </w:tc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作物学报</w:t>
            </w:r>
          </w:p>
        </w:tc>
        <w:tc>
          <w:tcPr>
            <w:tcW w:w="3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中国作物学会</w:t>
            </w: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40</w:t>
            </w:r>
          </w:p>
        </w:tc>
      </w:tr>
    </w:tbl>
    <w:p>
      <w:pPr>
        <w:snapToGrid w:val="0"/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br w:type="page"/>
      </w:r>
      <w:r>
        <w:rPr>
          <w:rFonts w:hint="eastAsia" w:ascii="黑体" w:hAnsi="黑体" w:eastAsia="黑体" w:cs="黑体"/>
          <w:sz w:val="32"/>
          <w:szCs w:val="32"/>
        </w:rPr>
        <w:t>高起点新刊类项目</w:t>
      </w:r>
      <w:r>
        <w:rPr>
          <w:rFonts w:hint="eastAsia" w:ascii="黑体" w:hAnsi="黑体" w:eastAsia="黑体" w:cs="黑体"/>
          <w:color w:val="000000"/>
          <w:sz w:val="30"/>
          <w:szCs w:val="30"/>
        </w:rPr>
        <w:t>（根据刊名拼音排序）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2551"/>
        <w:gridCol w:w="3402"/>
        <w:gridCol w:w="1744"/>
        <w:gridCol w:w="10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  <w:tblHeader/>
          <w:jc w:val="center"/>
        </w:trPr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拟使用中文刊名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主办单位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主管单位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资助额度</w:t>
            </w:r>
          </w:p>
          <w:p>
            <w:pPr>
              <w:jc w:val="center"/>
              <w:textAlignment w:val="center"/>
              <w:rPr>
                <w:rFonts w:ascii="黑体" w:hAnsi="等线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等线" w:eastAsia="黑体" w:cs="黑体"/>
                <w:color w:val="000000"/>
                <w:sz w:val="24"/>
                <w:szCs w:val="24"/>
              </w:rPr>
              <w:t>（万元）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e光学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中国科学院长春光学精密机械与物理研究所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超快科学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中国科学院西安光学精密机械研究所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3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磁共振快报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中国科学院武汉物理与数学研究所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4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仿生智能与机器人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山东大学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5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复杂系统建模与仿真（英文）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6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感染性疾病与免疫（英文）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7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国际肝胆健康（英文）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清华大学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8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国际遥感学报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中国科学院遥感与数字地球研究所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9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寒带医学杂志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黑龙江省卫生健康发展研究中心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黑龙江省卫生健康委员会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合成和系统生物技术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中国科技出版传媒股份有限公司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11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化学物理材料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山东大学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12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基因与疾病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重庆医科大学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重庆市教育委员会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13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急危重症医学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山东大学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14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类生命系统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北京理工大学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工业和信息化部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15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绿色化学工程（英文）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中国科学院过程工程研究所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16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农业人工智能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中国科技出版传媒股份有限公司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17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农业信息处理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中国农业大学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18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区域可持续发展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中国科学院新疆生态与地理研究所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19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全球变化数据仓储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中国科学院地理科学与资源研究所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生物活性材料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中国科技出版传媒股份有限公司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21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生物医学工程前沿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中国科学院苏州生物医学工程技术研究所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中国科学院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22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食品科学与人类健康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北京食品科学研究院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北京二商集团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23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碳能源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温州大学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浙江省教育厅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24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统计理论及其应用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华东师范大学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教育部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25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无人系统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北京理工大学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工业和信息化部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26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心血管病探索（英文）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27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再生生物材料（英文版）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中国生物材料学会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28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针灸和草药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天津中医药大学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天津市教育委员会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29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智慧医学（英文）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中华医学会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中国科协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7" w:hRule="atLeast"/>
          <w:jc w:val="center"/>
        </w:trPr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2"/>
              </w:rPr>
              <w:t>30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中医药文化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上海中医药大学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napToGrid w:val="0"/>
              <w:jc w:val="left"/>
              <w:textAlignment w:val="center"/>
              <w:rPr>
                <w:rFonts w:ascii="仿宋_GB2312" w:hAnsi="等线" w:eastAsia="仿宋_GB2312" w:cs="等线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上海市教育委员会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仿宋_GB2312" w:hAnsi="等线" w:eastAsia="仿宋_GB2312"/>
                <w:color w:val="000000"/>
                <w:sz w:val="20"/>
              </w:rPr>
            </w:pPr>
            <w:r>
              <w:rPr>
                <w:rFonts w:hint="eastAsia" w:ascii="仿宋_GB2312" w:hAnsi="等线" w:eastAsia="仿宋_GB2312"/>
                <w:color w:val="000000"/>
                <w:sz w:val="20"/>
              </w:rPr>
              <w:t>50</w:t>
            </w:r>
          </w:p>
        </w:tc>
      </w:tr>
    </w:tbl>
    <w:p>
      <w:pPr>
        <w:jc w:val="left"/>
        <w:rPr>
          <w:rFonts w:ascii="仿宋_GB2312" w:eastAsia="仿宋_GB2312"/>
          <w:sz w:val="32"/>
          <w:szCs w:val="32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7" w:h="16840"/>
      <w:pgMar w:top="1701" w:right="1474" w:bottom="992" w:left="1588" w:header="0" w:footer="1644" w:gutter="0"/>
      <w:cols w:space="720" w:num="1"/>
      <w:titlePg/>
      <w:docGrid w:linePitch="381" w:charSpace="-57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小标宋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6"/>
        <w:szCs w:val="28"/>
      </w:rPr>
    </w:pPr>
    <w:r>
      <w:rPr>
        <w:rStyle w:val="16"/>
        <w:rFonts w:hint="eastAsia"/>
        <w:szCs w:val="28"/>
      </w:rPr>
      <w:t xml:space="preserve">— </w:t>
    </w:r>
    <w:r>
      <w:rPr>
        <w:szCs w:val="28"/>
      </w:rPr>
      <w:fldChar w:fldCharType="begin"/>
    </w:r>
    <w:r>
      <w:rPr>
        <w:rStyle w:val="16"/>
        <w:szCs w:val="28"/>
      </w:rPr>
      <w:instrText xml:space="preserve">PAGE  </w:instrText>
    </w:r>
    <w:r>
      <w:rPr>
        <w:szCs w:val="28"/>
      </w:rPr>
      <w:fldChar w:fldCharType="separate"/>
    </w:r>
    <w:r>
      <w:rPr>
        <w:rStyle w:val="16"/>
        <w:szCs w:val="28"/>
      </w:rPr>
      <w:t>10</w:t>
    </w:r>
    <w:r>
      <w:rPr>
        <w:szCs w:val="28"/>
      </w:rPr>
      <w:fldChar w:fldCharType="end"/>
    </w:r>
    <w:r>
      <w:rPr>
        <w:rStyle w:val="16"/>
        <w:rFonts w:hint="eastAsia"/>
        <w:szCs w:val="28"/>
      </w:rPr>
      <w:t xml:space="preserve"> —</w:t>
    </w:r>
  </w:p>
  <w:p>
    <w:pPr>
      <w:pStyle w:val="8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8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0E"/>
    <w:rsid w:val="000773C0"/>
    <w:rsid w:val="008C3FE2"/>
    <w:rsid w:val="00D15E0E"/>
    <w:rsid w:val="00FA1B3B"/>
    <w:rsid w:val="650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6"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3">
    <w:name w:val="Body Text"/>
    <w:basedOn w:val="1"/>
    <w:link w:val="27"/>
    <w:uiPriority w:val="0"/>
    <w:pPr>
      <w:spacing w:before="1200" w:line="20" w:lineRule="exact"/>
    </w:pPr>
    <w:rPr>
      <w:rFonts w:ascii="仿宋_GB2312" w:eastAsia="仿宋_GB2312"/>
      <w:sz w:val="30"/>
    </w:rPr>
  </w:style>
  <w:style w:type="paragraph" w:styleId="4">
    <w:name w:val="Body Text Indent"/>
    <w:basedOn w:val="1"/>
    <w:link w:val="23"/>
    <w:uiPriority w:val="0"/>
    <w:pPr>
      <w:ind w:firstLine="555"/>
    </w:pPr>
    <w:rPr>
      <w:rFonts w:ascii="仿宋_GB2312" w:eastAsia="仿宋_GB2312"/>
      <w:sz w:val="32"/>
    </w:rPr>
  </w:style>
  <w:style w:type="paragraph" w:styleId="5">
    <w:name w:val="Date"/>
    <w:basedOn w:val="1"/>
    <w:next w:val="1"/>
    <w:link w:val="25"/>
    <w:qFormat/>
    <w:uiPriority w:val="0"/>
    <w:pPr>
      <w:ind w:left="100" w:leftChars="2500"/>
    </w:pPr>
    <w:rPr>
      <w:rFonts w:ascii="仿宋_GB2312" w:eastAsia="仿宋_GB2312"/>
      <w:sz w:val="30"/>
    </w:rPr>
  </w:style>
  <w:style w:type="paragraph" w:styleId="6">
    <w:name w:val="Body Text Indent 2"/>
    <w:basedOn w:val="1"/>
    <w:link w:val="21"/>
    <w:uiPriority w:val="0"/>
    <w:pPr>
      <w:spacing w:line="560" w:lineRule="exact"/>
      <w:ind w:firstLine="630" w:firstLineChars="210"/>
      <w:textAlignment w:val="bottom"/>
    </w:pPr>
    <w:rPr>
      <w:rFonts w:eastAsia="仿宋_GB2312"/>
      <w:sz w:val="30"/>
    </w:rPr>
  </w:style>
  <w:style w:type="paragraph" w:styleId="7">
    <w:name w:val="Balloon Text"/>
    <w:basedOn w:val="1"/>
    <w:link w:val="2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footer"/>
    <w:basedOn w:val="1"/>
    <w:link w:val="19"/>
    <w:unhideWhenUsed/>
    <w:uiPriority w:val="0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jc w:val="left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header"/>
    <w:basedOn w:val="1"/>
    <w:link w:val="18"/>
    <w:unhideWhenUsed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Body Text Indent 3"/>
    <w:basedOn w:val="1"/>
    <w:link w:val="22"/>
    <w:uiPriority w:val="0"/>
    <w:pPr>
      <w:spacing w:line="580" w:lineRule="exact"/>
      <w:ind w:firstLine="600" w:firstLineChars="200"/>
    </w:pPr>
    <w:rPr>
      <w:rFonts w:ascii="仿宋_GB2312" w:eastAsia="仿宋_GB2312"/>
      <w:sz w:val="30"/>
    </w:rPr>
  </w:style>
  <w:style w:type="paragraph" w:styleId="11">
    <w:name w:val="Normal (Web)"/>
    <w:basedOn w:val="1"/>
    <w:uiPriority w:val="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sz w:val="24"/>
      <w:szCs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</w:style>
  <w:style w:type="character" w:styleId="17">
    <w:name w:val="Hyperlink"/>
    <w:uiPriority w:val="0"/>
    <w:rPr>
      <w:color w:val="0000FF"/>
      <w:u w:val="single"/>
    </w:rPr>
  </w:style>
  <w:style w:type="character" w:customStyle="1" w:styleId="18">
    <w:name w:val="页眉 Char"/>
    <w:basedOn w:val="14"/>
    <w:link w:val="9"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uiPriority w:val="0"/>
    <w:rPr>
      <w:sz w:val="18"/>
      <w:szCs w:val="18"/>
    </w:rPr>
  </w:style>
  <w:style w:type="character" w:customStyle="1" w:styleId="20">
    <w:name w:val="批注框文本 Char"/>
    <w:link w:val="7"/>
    <w:uiPriority w:val="0"/>
    <w:rPr>
      <w:sz w:val="18"/>
      <w:szCs w:val="18"/>
    </w:rPr>
  </w:style>
  <w:style w:type="character" w:customStyle="1" w:styleId="21">
    <w:name w:val="正文文本缩进 2 Char"/>
    <w:basedOn w:val="14"/>
    <w:link w:val="6"/>
    <w:uiPriority w:val="0"/>
    <w:rPr>
      <w:rFonts w:ascii="Times New Roman" w:hAnsi="Times New Roman" w:eastAsia="仿宋_GB2312" w:cs="Times New Roman"/>
      <w:kern w:val="0"/>
      <w:sz w:val="30"/>
      <w:szCs w:val="20"/>
    </w:rPr>
  </w:style>
  <w:style w:type="character" w:customStyle="1" w:styleId="22">
    <w:name w:val="正文文本缩进 3 Char"/>
    <w:basedOn w:val="14"/>
    <w:link w:val="10"/>
    <w:uiPriority w:val="0"/>
    <w:rPr>
      <w:rFonts w:ascii="仿宋_GB2312" w:hAnsi="Times New Roman" w:eastAsia="仿宋_GB2312" w:cs="Times New Roman"/>
      <w:kern w:val="0"/>
      <w:sz w:val="30"/>
      <w:szCs w:val="20"/>
    </w:rPr>
  </w:style>
  <w:style w:type="character" w:customStyle="1" w:styleId="23">
    <w:name w:val="正文文本缩进 Char"/>
    <w:basedOn w:val="14"/>
    <w:link w:val="4"/>
    <w:uiPriority w:val="0"/>
    <w:rPr>
      <w:rFonts w:ascii="仿宋_GB2312" w:hAnsi="Times New Roman" w:eastAsia="仿宋_GB2312" w:cs="Times New Roman"/>
      <w:kern w:val="0"/>
      <w:sz w:val="32"/>
      <w:szCs w:val="20"/>
    </w:rPr>
  </w:style>
  <w:style w:type="character" w:customStyle="1" w:styleId="24">
    <w:name w:val="批注框文本 Char1"/>
    <w:basedOn w:val="1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日期 Char"/>
    <w:basedOn w:val="14"/>
    <w:link w:val="5"/>
    <w:qFormat/>
    <w:uiPriority w:val="0"/>
    <w:rPr>
      <w:rFonts w:ascii="仿宋_GB2312" w:hAnsi="Times New Roman" w:eastAsia="仿宋_GB2312" w:cs="Times New Roman"/>
      <w:kern w:val="0"/>
      <w:sz w:val="30"/>
      <w:szCs w:val="20"/>
    </w:rPr>
  </w:style>
  <w:style w:type="character" w:customStyle="1" w:styleId="26">
    <w:name w:val="宏文本 Char"/>
    <w:basedOn w:val="14"/>
    <w:link w:val="2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7">
    <w:name w:val="正文文本 Char"/>
    <w:basedOn w:val="14"/>
    <w:link w:val="3"/>
    <w:qFormat/>
    <w:uiPriority w:val="0"/>
    <w:rPr>
      <w:rFonts w:ascii="仿宋_GB2312" w:hAnsi="Times New Roman" w:eastAsia="仿宋_GB2312" w:cs="Times New Roman"/>
      <w:kern w:val="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1403</Words>
  <Characters>7998</Characters>
  <Lines>66</Lines>
  <Paragraphs>18</Paragraphs>
  <TotalTime>0</TotalTime>
  <ScaleCrop>false</ScaleCrop>
  <LinksUpToDate>false</LinksUpToDate>
  <CharactersWithSpaces>9383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2019-11-25T02:01:00Z</dcterms:created>
  <dc:creator>吴俣桐</dc:creator>
  <cp:lastModifiedBy>123</cp:lastModifiedBy>
  <dcterms:modified xsi:type="dcterms:W3CDTF">2020-04-23T13:48:15Z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