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智烤管家 · 湖北省创客大赛决赛发布稿（第4版）</w:t>
      </w:r>
    </w:p>
    <w:p>
      <w:pPr>
        <w:spacing w:after="360"/>
        <w:jc w:val="center"/>
      </w:pPr>
      <w:r>
        <w:t>V4_双模四步法版_技术创新表达最强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时长与角色： </w:t>
            </w:r>
            <w:r>
              <w:rPr>
                <w:rFonts w:ascii="仿宋_GB2312" w:hAnsi="仿宋_GB2312" w:eastAsia="仿宋_GB2312" w:cs="仿宋_GB2312"/>
                <w:sz w:val="22"/>
              </w:rPr>
              <w:t>目标口播约7分30秒–7分50秒；A约承担75%、B约承担25%。当前脚本汉字口播量约1498字，排练时以实际语速为准。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一、这一版为什么这样写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版本定位：最“数创”、最像技术决赛答辩。把项目归纳成“双模四步法：识别—诊断—推演—执行”，B作为“技术追问者”，每次只问一个模型关节。适合想把创新度和方法论抬高的一版。</w:t>
      </w:r>
    </w:p>
    <w:p>
      <w:pPr>
        <w:pStyle w:val="Heading1"/>
        <w:spacing w:before="200" w:after="100"/>
      </w:pPr>
      <w:r>
        <w:t>二、8分钟节奏建议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建议时间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内容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角色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舞台任务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0:00–0:50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开场矛盾/故事钩子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第一分钟必须让评委知道“为什么要做”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0:50–1:25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总体架构/双模型定位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两个模型是主角，三智是落地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1:25–3:10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健康评估模型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讲清输入、机理、输出和“不能回春”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3:10–4:50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新建沙盘推演模型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讲清有效烤能、组合赋权、情景推演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4:50–5:25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视频演示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30–40秒，不重复口播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5:25–6:35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平台落地/真实案例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磨坪调剂、雷击抢修、建设论证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6:35–7:25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创新总结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双模耦合、先修后建、闭环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7:25–7:50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留10秒机动，禁止拖到8分钟整</w:t>
            </w:r>
          </w:p>
        </w:tc>
      </w:tr>
    </w:tbl>
    <w:p>
      <w:pPr>
        <w:pStyle w:val="Heading1"/>
        <w:spacing w:before="200" w:after="100"/>
      </w:pPr>
      <w:r>
        <w:t>三、PPT逐页配合方案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两颗大脑，四步决策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方法钩子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识别：一栋一档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数据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诊断：健康/RUL/预警/部件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推演：有效烤能+2/5/10%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四步一镜到底视频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执行：烟农/合作社/管理端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三个“不是”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差异化创新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双模四步法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四、双人正式发布稿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最“数创”、最像技术决赛答辩。把项目归纳成“双模四步法：识别—诊断—推演—执行”，B作为“技术追问者”，每次只问一个模型关节。适合想把创新度和方法论抬高的一版。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P1：“两颗大脑，四步决策”——识别 / 诊断 / 推演 / 执行。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尊敬的各位领导、各位评委，大家好。2025年优秀数创项目给我们一个很深的启发：数字化真正的价值，不是让数据“看得见”，而是让决策“算得出、推得动、落得下”。围绕烤房，我们也一直追问两个问题：存量资产，怎样判断该用、该修、该退？新增投入，怎样判断该不该建、建在哪、未来是否还需要？为回答这两问，我们构建了“智烤管家”，核心不是三个应用模块，而是“</w:t>
      </w:r>
      <w:r>
        <w:rPr>
          <w:rFonts w:ascii="仿宋_GB2312" w:hAnsi="仿宋_GB2312" w:eastAsia="仿宋_GB2312" w:cs="仿宋_GB2312"/>
          <w:b/>
          <w:sz w:val="32"/>
        </w:rPr>
        <w:t>双模四步法</w:t>
      </w:r>
      <w:r>
        <w:rPr>
          <w:rFonts w:ascii="仿宋_GB2312" w:hAnsi="仿宋_GB2312" w:eastAsia="仿宋_GB2312" w:cs="仿宋_GB2312"/>
          <w:b w:val="0"/>
          <w:sz w:val="32"/>
        </w:rPr>
        <w:t>”——识别、诊断、推演、执行。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第一步，识别什么？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识别烤房的真实状态。我们建立烤房基础数据库，把位置、建设年度、部件状态、维修记录、使用情况、管护信息汇集到“一栋一档”。但有数据还不够，关键要把碎片数据变成一个可比较、可解释的健康状态。于是进入第二步——诊断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也就是说，“识别”不是做一个资产清单，而是先把后面建模需要的数据口径统一起来。没有一栋一档，健康分就没有可靠输入；没有维修历史和状态记录，后面的寿命判断也只能靠经验。第一步其实是在给两套模型打地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数据底座→健康诊断模型。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健康评估模型采用“业务机理+数据校验”的思路。部件层面把状态和剩余寿命结合，整栋层面再叠加管护与人工评价；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负责把专家对重要性的判断量化，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负责检验数据自身的差异度。更重要的是，我们设置结构件硬约束：结构件决定寿命上限，功能件决定运行质量，再叠加维修折损和健康校准，输出健康分、剩余寿命、四级预警和风险部件排序。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这和普通的“设备评分模型”最大的区别是什么？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普通评分往往只回答“现在几分”；我们进一步回答“为什么是这个分、还能用多久、先修哪里”。尤其是房龄约束避免了“老房换个新部件，健康分突然满血”的失真。我们把它概括成一句话：</w:t>
      </w:r>
      <w:r>
        <w:rPr>
          <w:rFonts w:ascii="仿宋_GB2312" w:hAnsi="仿宋_GB2312" w:eastAsia="仿宋_GB2312" w:cs="仿宋_GB2312"/>
          <w:b/>
          <w:sz w:val="32"/>
        </w:rPr>
        <w:t>维修可以续命，但不能回春</w:t>
      </w:r>
      <w:r>
        <w:rPr>
          <w:rFonts w:ascii="仿宋_GB2312" w:hAnsi="仿宋_GB2312" w:eastAsia="仿宋_GB2312" w:cs="仿宋_GB2312"/>
          <w:b w:val="0"/>
          <w:sz w:val="32"/>
        </w:rPr>
        <w:t>。模型结果已经支撑筛选210栋60分以下待修烤房，并精准完成150栋设备靶向修复。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理解这一步和一般综合评分最大的不同，是它保留了工程约束。分数可以加权，但物理寿命不能无限加回来；模型既允许维修产生“恢复”，又不允许把十几年的结构老化一笔勾销，所以结果才敢拿去排维修优先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诊断输出四件套：健康分 / RUL / 预警 / 风险部件。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诊断完了，第三步为什么叫“推演”，而不是“排序”？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因为新增烤房不是一次静态评比，而是一个未来决策。我们的新建沙盘首先把健康模型结果转成“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”：健康、在用的房贡献高，闲置、损毁、低健康房按系数折减。然后把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与烟叶需求计算承载压力，再叠加村级发展指数、规模趋势、政策管护保障。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负责横向识别相对缺口，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+熵权负责组合赋权，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负责多准则排序。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还有沙盘。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对，沙盘才是这个模型的“前瞻雷达”。我们不是只算今天，而是预置当前、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四种情景。每切换一种情景，系统会重新计算负载率、缺口和推荐优先级；在地图新增候选点后，又会反算新增后的承载改善幅度。这样我们回答的不只是“谁排名第一”，而是“如果未来这样发展，在哪补、补多少，结果会怎样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也是“推演”和“预测”的区别。我们不是只报一个未来数值，而是让管理者主动改变假设：面积涨一点会怎样、修复一批旧房会怎样、增加一个候选点又会怎样。每改一个条件，系统重算一次，决策过程本身就能被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沙盘实时演示，强调“输入假设→重算结果→比较方案”。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套模型用于2026年建设方案论证，争取县政府新建烤房29栋，其中肖家坪村7栋。它和健康模型构成一条非常关键的逻辑：先诊断存量、先调剂、先修复，仍有结构性缺口，再进入新增建设。也就是说，我们把过去相互分开的“维修钱”和“建设钱”，第一次放到同一个资源配置逻辑里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第四步，执行。模型算得再漂亮，如果落不到烟农手里，还是没有价值。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所以我们把结果封装进一个协同平台。烟农端可以预约调剂和一键报修；合作社端由调制、紧急抢修、日常管护、综合管理四支队伍执行；管理端根据健康和沙盘结果安排维修、新建和资金。磨坪50栋烤房截至9月5日累计完成115炕次、1380担，通过调剂增加约185担；8月雷击故障从预警、诊断到推荐配件和派工，全程不到3小时，比传统模式平均缩短约2小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视频建议35秒：四步法一镜到底。①识别：一栋一档；②诊断：健康分与风险部件；③推演：5%增长沙盘重算；④执行：一键报修/调剂/工单闭环。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各位评委，很多项目也有大屏、也有模型。我们的区别在于三个“不是”：健康分不是展示分，而是维修决策入口；新建排序不是静态榜单，而是可改变假设的情景推演；两个模型不是各算各的，而是用“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”前后咬合。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识别，让家底真实；诊断，让风险可解释；推演，让投入可预判；执行，让模型真正落地。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从经验管理到模型决策，从单点应用到存量增量协同，这就是我们的“</w:t>
      </w:r>
      <w:r>
        <w:rPr>
          <w:rFonts w:ascii="仿宋_GB2312" w:hAnsi="仿宋_GB2312" w:eastAsia="仿宋_GB2312" w:cs="仿宋_GB2312"/>
          <w:b/>
          <w:sz w:val="32"/>
        </w:rPr>
        <w:t>双模四步法</w:t>
      </w:r>
      <w:r>
        <w:rPr>
          <w:rFonts w:ascii="仿宋_GB2312" w:hAnsi="仿宋_GB2312" w:eastAsia="仿宋_GB2312" w:cs="仿宋_GB2312"/>
          <w:b w:val="0"/>
          <w:sz w:val="32"/>
        </w:rPr>
        <w:t>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聚数成方，一脉致远，让烤房发挥最大价值。谢谢大家！</w:t>
      </w:r>
    </w:p>
    <w:p>
      <w:pPr>
        <w:pStyle w:val="Heading1"/>
        <w:spacing w:before="200" w:after="100"/>
      </w:pPr>
      <w:r>
        <w:t>五、排练重点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A不要用“论文答辩”的语速读算法名。每讲一个技术名词，必须紧跟一句“它解决什么问题”。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B只负责提问、转场、案例落地和关键句复述，不要连续讲大段技术，才能保持A约70%的主讲结构。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“AHP+熵权、区位熵、TOPSIS”建议只出现一次；评委若追问，再在答辩环节展开公式和参数。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主讲稿中最需要重音的不是算法名，而是：维修可以续命但不能回春；有效烤能；先盘活、再修复、仍有缺口才新建；两个模型前后耦合。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视频必须展示“模型结果如何改变业务动作”，不要只录页面切换。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646464"/>
        <w:sz w:val="18"/>
      </w:rPr>
      <w:t>湖北省创客大赛决赛 · 智烤管家发布材料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