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V6重新审稿：9.30原稿对照、事实边界与需求逐条验收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本轮对应</w:t>
            </w:r>
          </w:p>
        </w:tc>
        <w:tc>
          <w:tcPr>
            <w:tcW w:type="dxa" w:w="2880"/>
          </w:tcPr>
          <w:p>
            <w:r>
              <w:t>核验状态</w:t>
            </w:r>
          </w:p>
        </w:tc>
      </w:tr>
      <w:tr>
        <w:tc>
          <w:tcPr>
            <w:tcW w:type="dxa" w:w="2880"/>
          </w:tcPr>
          <w:p>
            <w:r>
              <w:t>原稿细节</w:t>
            </w:r>
          </w:p>
        </w:tc>
        <w:tc>
          <w:tcPr>
            <w:tcW w:type="dxa" w:w="2880"/>
          </w:tcPr>
          <w:p>
            <w:r>
              <w:t>保留匠心工坊、三愁三缺、4队职责与经核验成果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手机采集流程</w:t>
            </w:r>
          </w:p>
        </w:tc>
        <w:tc>
          <w:tcPr>
            <w:tcW w:type="dxa" w:w="2880"/>
          </w:tcPr>
          <w:p>
            <w:r>
              <w:t>手机拍照、GPS、字段校验、4部位18项、正常损坏缺失、档案回写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创新模型1</w:t>
            </w:r>
          </w:p>
        </w:tc>
        <w:tc>
          <w:tcPr>
            <w:tcW w:type="dxa" w:w="2880"/>
          </w:tcPr>
          <w:p>
            <w:r>
              <w:t>AHP、80/10/10、剩余寿命、TOP3、维修建议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创新模型2</w:t>
            </w:r>
          </w:p>
        </w:tc>
        <w:tc>
          <w:tcPr>
            <w:tcW w:type="dxa" w:w="2880"/>
          </w:tcPr>
          <w:p>
            <w:r>
              <w:t>数需评推、有效烤能Q、理论需求D、熵权、TOPSIS、沙盘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服务与落地</w:t>
            </w:r>
          </w:p>
        </w:tc>
        <w:tc>
          <w:tcPr>
            <w:tcW w:type="dxa" w:w="2880"/>
          </w:tcPr>
          <w:p>
            <w:r>
              <w:t>48调剂、18报修、16条0.38h、4队制度和基金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数字阿拉伯形式</w:t>
            </w:r>
          </w:p>
        </w:tc>
        <w:tc>
          <w:tcPr>
            <w:tcW w:type="dxa" w:w="2880"/>
          </w:tcPr>
          <w:p>
            <w:r>
              <w:t>指标、人数、栋数、百分数使用阿拉伯数字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A/B约7:3</w:t>
            </w:r>
          </w:p>
        </w:tc>
        <w:tc>
          <w:tcPr>
            <w:tcW w:type="dxa" w:w="2880"/>
          </w:tcPr>
          <w:p>
            <w:r>
              <w:t>1944字1369/575；1723字1204/519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2000字</w:t>
            </w:r>
          </w:p>
        </w:tc>
        <w:tc>
          <w:tcPr>
            <w:tcW w:type="dxa" w:w="2880"/>
          </w:tcPr>
          <w:p>
            <w:r>
              <w:t>1944个可朗读汉字，约2000字完整版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8分钟含30秒视频</w:t>
            </w:r>
          </w:p>
        </w:tc>
        <w:tc>
          <w:tcPr>
            <w:tcW w:type="dxa" w:w="2880"/>
          </w:tcPr>
          <w:p>
            <w:r>
              <w:t>1723字上场版，待现场计时；完整版应作为资料版</w:t>
            </w:r>
          </w:p>
        </w:tc>
        <w:tc>
          <w:tcPr>
            <w:tcW w:type="dxa" w:w="2880"/>
          </w:tcPr>
          <w:p>
            <w:r>
              <w:t>附上场版</w:t>
            </w:r>
          </w:p>
        </w:tc>
      </w:tr>
      <w:tr>
        <w:tc>
          <w:tcPr>
            <w:tcW w:type="dxa" w:w="2880"/>
          </w:tcPr>
          <w:p>
            <w:r>
              <w:t>不口语化、不自称评委</w:t>
            </w:r>
          </w:p>
        </w:tc>
        <w:tc>
          <w:tcPr>
            <w:tcW w:type="dxa" w:w="2880"/>
          </w:tcPr>
          <w:p>
            <w:r>
              <w:t>B自然引出问题，不写“作为评委”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结尾口号</w:t>
            </w:r>
          </w:p>
        </w:tc>
        <w:tc>
          <w:tcPr>
            <w:tcW w:type="dxa" w:w="2880"/>
          </w:tcPr>
          <w:p>
            <w:r>
              <w:t>保留1次“聚数成方，一脉致远”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与PPT一致</w:t>
            </w:r>
          </w:p>
        </w:tc>
        <w:tc>
          <w:tcPr>
            <w:tcW w:type="dxa" w:w="2880"/>
          </w:tcPr>
          <w:p>
            <w:r>
              <w:t>25页全部关联，P8/P9寿命算法待团队统一</w:t>
            </w:r>
          </w:p>
        </w:tc>
        <w:tc>
          <w:tcPr>
            <w:tcW w:type="dxa" w:w="2880"/>
          </w:tcPr>
          <w:p>
            <w:r>
              <w:t>部分待技术确认</w:t>
            </w:r>
          </w:p>
        </w:tc>
      </w:tr>
    </w:tbl>
    <w:p>
      <w:pPr>
        <w:pStyle w:val="Heading2"/>
      </w:pPr>
      <w:r>
        <w:t>9.30原稿中必须补充佐证才能作为已完成成果的内容</w:t>
      </w:r>
    </w:p>
    <w:p>
      <w:r>
        <w:t>旧稿的12478张图片、6704条评价：新版官方报告未查到匹配的时点和统计口径。</w:t>
      </w:r>
    </w:p>
    <w:p>
      <w:r>
        <w:t>旧稿150栋设备改造完成、肖家坪7栋已建成：须有项目任务书和验收台账；暂未写入台上成绩。</w:t>
      </w:r>
    </w:p>
    <w:p>
      <w:r>
        <w:t>旧稿磨坪雷击2处故障与单个案例3小时内抢修：需对应工单、工时与配件记录，不能冒充官方样本统计。</w:t>
      </w:r>
    </w:p>
    <w:p>
      <w:r>
        <w:t>旧满意度95.8%改为官方531份有效问卷96.8%；旧0.5h改为16条平台工单0.38h。</w:t>
      </w:r>
    </w:p>
    <w:p>
      <w:r>
        <w:t>旧基金年底预计结余不能替代正式报告的“基金总额近190万元”。</w:t>
      </w:r>
    </w:p>
    <w:p>
      <w:pPr>
        <w:pStyle w:val="Heading2"/>
      </w:pPr>
      <w:r>
        <w:t>赛前必须确认的2个技术口径</w:t>
      </w:r>
    </w:p>
    <w:p>
      <w:r>
        <w:t>P6的18项清查与P8的12个计算参数需要映射说明；P8寿命合成公式与P9的Weibull拟合描述需要确认同一现行技术版本。</w:t>
      </w:r>
    </w:p>
    <w:p>
      <w:pPr>
        <w:pStyle w:val="Heading2"/>
      </w:pPr>
      <w:r>
        <w:t>V6本轮最关键的修改：把问题讲活，把1234讲透</w:t>
      </w:r>
    </w:p>
    <w:p>
      <w:pPr>
        <w:pStyle w:val="Heading2"/>
      </w:pPr>
      <w:r>
        <w:t>P1—P4：从概念开场改为烟区问题开场</w:t>
      </w:r>
    </w:p>
    <w:p>
      <w:r>
        <w:t>原稿的用房难、抢修慢、信息问不清，改用“空房找不到、风机温控故障、进度问不明”的具体业务场景展开，继而揭示资源无统筹、投入无量化、管护无闭环。</w:t>
      </w:r>
    </w:p>
    <w:p>
      <w:pPr>
        <w:pStyle w:val="Heading2"/>
      </w:pPr>
      <w:r>
        <w:t>P5：1234不跳过</w:t>
      </w:r>
    </w:p>
    <w:p>
      <w:r>
        <w:t>明确1库摸家底、2模算维修和建设、3智办调剂与投入和运维、4队保线下执行。</w:t>
      </w:r>
    </w:p>
    <w:p>
      <w:pPr>
        <w:pStyle w:val="Heading2"/>
      </w:pPr>
      <w:r>
        <w:t>P6：一库说明采集方法</w:t>
      </w:r>
    </w:p>
    <w:p>
      <w:r>
        <w:t>逐栋进现场、手机拍照、GPS定位、表单录入、4大部位18项查验、状态分级、22个低代码应用、6类报表和2442座全口径建档。</w:t>
      </w:r>
    </w:p>
    <w:p>
      <w:pPr>
        <w:pStyle w:val="Heading2"/>
      </w:pPr>
      <w:r>
        <w:t>P7—P11：两模型讲出“为何这样算”</w:t>
      </w:r>
    </w:p>
    <w:p>
      <w:r>
        <w:t>模型1保留AHP、80/10/10健康分、剩余寿命、风险TOP3。模型2保留数需评推、有效烤能Q与需求D、组合赋权、TOPSIS与沙盘。双模联动说明为什么修复与新建应同时算。</w:t>
      </w:r>
    </w:p>
    <w:p>
      <w:pPr>
        <w:pStyle w:val="Heading2"/>
      </w:pPr>
      <w:r>
        <w:t>P12—P19：智用智投智管各自有“动作—结果”</w:t>
      </w:r>
    </w:p>
    <w:p>
      <w:r>
        <w:t>智用不是一键按钮，而是找房、申请、报修、配件、双评；智投既有修复风险清单又有新建情景比较；智管将申请派单处置验收评价回写闭合。</w:t>
      </w:r>
    </w:p>
    <w:p>
      <w:pPr>
        <w:pStyle w:val="Heading2"/>
      </w:pPr>
      <w:r>
        <w:t>P20—P24：四队和实效可核</w:t>
      </w:r>
    </w:p>
    <w:p>
      <w:r>
        <w:t>四队职责、两项制度、1363/1672占比、基金近190万；2442、340+、48、18、0.38h、531与96.8%分别标明统计含义。</w:t>
      </w:r>
    </w:p>
    <w:p>
      <w:pPr>
        <w:pStyle w:val="Heading2"/>
      </w:pPr>
      <w:r>
        <w:t>宣讲计时与角色要求</w:t>
      </w:r>
    </w:p>
    <w:p>
      <w:r>
        <w:t>1944字完整版A/B=1369/575（70.42%）；1723字彩排稿A/B=1204/519（69.88%）。完整稿如连同30秒视频、25秒换页控制在8分钟，需要约275汉字／分钟；彩排稿需约244字／分钟。两者均未代替现场实测。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