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智烤管家——基于健康评估的烤房用投管一体化解决方案</w:t>
      </w:r>
    </w:p>
    <w:p>
      <w:pPr>
        <w:spacing w:after="320"/>
        <w:jc w:val="center"/>
      </w:pPr>
      <w:r>
        <w:rPr>
          <w:rFonts w:ascii="仿宋_GB2312" w:hAnsi="仿宋_GB2312" w:eastAsia="仿宋_GB2312" w:cs="仿宋_GB2312"/>
          <w:b w:val="0"/>
          <w:color w:val="5A5A5A"/>
          <w:sz w:val="28"/>
        </w:rPr>
        <w:t>湖北省创客大赛决赛双人发布稿 · 正式参赛版 · 09300004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2F0D9"/>
          </w:tcPr>
          <w:p>
            <w:pPr>
              <w:spacing w:after="0"/>
              <w:ind w:left="85" w:right="85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排练参数： </w:t>
            </w:r>
            <w:r>
              <w:rPr>
                <w:rFonts w:ascii="楷体_GB2312" w:hAnsi="楷体_GB2312" w:eastAsia="楷体_GB2312" w:cs="楷体_GB2312"/>
                <w:sz w:val="22"/>
              </w:rPr>
              <w:t>正文口播约1759个汉字；A约1243字（70.7%），B约516字（29.3%）；建议视频35秒，整场目标7分40秒—7分55秒。B不承担大段技术讲解，主要负责提问、现场翻译和关键结论强化。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一、8分钟时间轴与PPT配合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2F3"/>
          </w:tcPr>
          <w:p>
            <w:pPr>
              <w:spacing w:after="0" w:line="264" w:lineRule="auto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建议时间</w:t>
            </w:r>
          </w:p>
        </w:tc>
        <w:tc>
          <w:tcPr>
            <w:tcW w:type="dxa" w:w="3135"/>
            <w:vAlign w:val="center"/>
            <w:shd w:fill="D9E2F3"/>
          </w:tcPr>
          <w:p>
            <w:pPr>
              <w:spacing w:after="0" w:line="264" w:lineRule="auto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PPT/内容</w:t>
            </w:r>
          </w:p>
        </w:tc>
        <w:tc>
          <w:tcPr>
            <w:tcW w:type="dxa" w:w="3135"/>
            <w:vAlign w:val="center"/>
            <w:shd w:fill="D9E2F3"/>
          </w:tcPr>
          <w:p>
            <w:pPr>
              <w:spacing w:after="0" w:line="264" w:lineRule="auto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这一段只完成一件事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0:00-0:55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P1 现场三问 + A/B身份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先让评委知道“为什么要做”，不是先讲系统。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0:55-1:35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P2 三类主体“三愁” + 三大痛点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从表象上升到资源调度、投入决策、管护闭环三个根因。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1:35-1:55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P3 1234总体架构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一库清底、双模决策、三智协同、四队长效。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1:55-3:25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P4 健康评估模型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输入→健康分→寿命→预警→维修动作；突出“能续命、不能回春”。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3:25-4:55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P5 发展导引+新建沙盘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有效烤能→50/30/20指数→AHP/熵权→TOPSIS→2/5/10%情景。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4:55-5:30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P6 视频35秒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只演决策链，不重复口播。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5:30-6:55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P7 三智落地 + 磨坪案例 + 四组硬数据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用真实结果回答“模型有没有用”。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6:55-7:45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P8 创新总结 + 1234 + 三个“不是”</w:t>
            </w:r>
          </w:p>
        </w:tc>
        <w:tc>
          <w:tcPr>
            <w:tcW w:type="dxa" w:w="31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形成评委可复述的记忆点，留15秒机动。</w:t>
            </w:r>
          </w:p>
        </w:tc>
      </w:tr>
    </w:tbl>
    <w:p>
      <w:pPr>
        <w:pStyle w:val="Heading1"/>
        <w:spacing w:before="180" w:after="80"/>
      </w:pPr>
      <w:r>
        <w:t>二、正式双人发布稿（现场直接使用）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尊敬的各位领导、各位评委，大家好！我是宜昌市局“智同道合”创客小组余文杰。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大家好！我是项目组的另一位讲解员。今天我就当一次“烤房管家”，替烟农、烟站和合作社，问三个最现实的问题：旺季没房怎么办？烤到一半坏了谁来修？钱有限，到底该修旧房，还是建新房？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这三个问题，正是我们项目的起点。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2025年，我们通过烟农问卷和一线走访发现，烤房管理表面上是“用房难、抢修慢、投入难”，背后却是</w:t>
      </w:r>
      <w:r>
        <w:rPr>
          <w:rFonts w:ascii="仿宋_GB2312" w:hAnsi="仿宋_GB2312" w:eastAsia="仿宋_GB2312" w:cs="仿宋_GB2312"/>
          <w:b/>
          <w:sz w:val="32"/>
        </w:rPr>
        <w:t>三类主体的“三愁”</w:t>
      </w:r>
      <w:r>
        <w:rPr>
          <w:rFonts w:ascii="仿宋_GB2312" w:hAnsi="仿宋_GB2312" w:eastAsia="仿宋_GB2312" w:cs="仿宋_GB2312"/>
          <w:b w:val="0"/>
          <w:sz w:val="32"/>
        </w:rPr>
        <w:t>：烟农愁资源分布不均、临时调剂无门；烟站愁底数不清、状态不明，新建修复缺少量化依据；合作社愁责任悬空、队伍不稳、资金和流程难规范。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我们把它归纳为三大痛点：</w:t>
      </w:r>
      <w:r>
        <w:rPr>
          <w:rFonts w:ascii="仿宋_GB2312" w:hAnsi="仿宋_GB2312" w:eastAsia="仿宋_GB2312" w:cs="仿宋_GB2312"/>
          <w:b/>
          <w:sz w:val="32"/>
        </w:rPr>
        <w:t>资源调度缺少数字支撑</w:t>
      </w:r>
      <w:r>
        <w:rPr>
          <w:rFonts w:ascii="仿宋_GB2312" w:hAnsi="仿宋_GB2312" w:eastAsia="仿宋_GB2312" w:cs="仿宋_GB2312"/>
          <w:b w:val="0"/>
          <w:sz w:val="32"/>
        </w:rPr>
        <w:t>，</w:t>
      </w:r>
      <w:r>
        <w:rPr>
          <w:rFonts w:ascii="仿宋_GB2312" w:hAnsi="仿宋_GB2312" w:eastAsia="仿宋_GB2312" w:cs="仿宋_GB2312"/>
          <w:b/>
          <w:sz w:val="32"/>
        </w:rPr>
        <w:t>基础设施投入缺少量化依据</w:t>
      </w:r>
      <w:r>
        <w:rPr>
          <w:rFonts w:ascii="仿宋_GB2312" w:hAnsi="仿宋_GB2312" w:eastAsia="仿宋_GB2312" w:cs="仿宋_GB2312"/>
          <w:b w:val="0"/>
          <w:sz w:val="32"/>
        </w:rPr>
        <w:t>，</w:t>
      </w:r>
      <w:r>
        <w:rPr>
          <w:rFonts w:ascii="仿宋_GB2312" w:hAnsi="仿宋_GB2312" w:eastAsia="仿宋_GB2312" w:cs="仿宋_GB2312"/>
          <w:b/>
          <w:sz w:val="32"/>
        </w:rPr>
        <w:t>管护运维缺少闭环工具</w:t>
      </w:r>
      <w:r>
        <w:rPr>
          <w:rFonts w:ascii="仿宋_GB2312" w:hAnsi="仿宋_GB2312" w:eastAsia="仿宋_GB2312" w:cs="仿宋_GB2312"/>
          <w:b w:val="0"/>
          <w:sz w:val="32"/>
        </w:rPr>
        <w:t>。再往深处看，根子只有一个——烤房的“用、投、管”彼此割裂：调度靠人问，投入靠经验，管护靠临时。为此，我们打造“智烤管家——基于健康评估的烤房用投管一体化解决方案”，形成一套“</w:t>
      </w:r>
      <w:r>
        <w:rPr>
          <w:rFonts w:ascii="仿宋_GB2312" w:hAnsi="仿宋_GB2312" w:eastAsia="仿宋_GB2312" w:cs="仿宋_GB2312"/>
          <w:b/>
          <w:sz w:val="32"/>
        </w:rPr>
        <w:t>1234</w:t>
      </w:r>
      <w:r>
        <w:rPr>
          <w:rFonts w:ascii="仿宋_GB2312" w:hAnsi="仿宋_GB2312" w:eastAsia="仿宋_GB2312" w:cs="仿宋_GB2312"/>
          <w:b w:val="0"/>
          <w:sz w:val="32"/>
        </w:rPr>
        <w:t>”路径：</w:t>
      </w:r>
      <w:r>
        <w:rPr>
          <w:rFonts w:ascii="仿宋_GB2312" w:hAnsi="仿宋_GB2312" w:eastAsia="仿宋_GB2312" w:cs="仿宋_GB2312"/>
          <w:b/>
          <w:sz w:val="32"/>
        </w:rPr>
        <w:t>一库清家底、双模做决策、三智跑业务、四队保长效</w:t>
      </w:r>
      <w:r>
        <w:rPr>
          <w:rFonts w:ascii="仿宋_GB2312" w:hAnsi="仿宋_GB2312" w:eastAsia="仿宋_GB2312" w:cs="仿宋_GB2312"/>
          <w:b w:val="0"/>
          <w:sz w:val="32"/>
        </w:rPr>
        <w:t>。真正的技术核心，是中间两大模型。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第一问：2442栋烤房，哪栋还能放心用？哪栋该先修？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我们先给每栋烤房建立“一栋一档”，把</w:t>
      </w:r>
      <w:r>
        <w:rPr>
          <w:rFonts w:ascii="仿宋_GB2312" w:hAnsi="仿宋_GB2312" w:eastAsia="仿宋_GB2312" w:cs="仿宋_GB2312"/>
          <w:b/>
          <w:sz w:val="32"/>
        </w:rPr>
        <w:t>4大部位、12个关键部件</w:t>
      </w:r>
      <w:r>
        <w:rPr>
          <w:rFonts w:ascii="仿宋_GB2312" w:hAnsi="仿宋_GB2312" w:eastAsia="仿宋_GB2312" w:cs="仿宋_GB2312"/>
          <w:b w:val="0"/>
          <w:sz w:val="32"/>
        </w:rPr>
        <w:t>的状态、维修时间、指导寿命，与建成年份、管护方式、人工评价统一关联。健康评估不是凭感觉打分，而是分两步算：先把每个部件按“当前状态、剩余寿命占比、现场评价”三维量化，再按重要度汇总；然后按“</w:t>
      </w:r>
      <w:r>
        <w:rPr>
          <w:rFonts w:ascii="仿宋_GB2312" w:hAnsi="仿宋_GB2312" w:eastAsia="仿宋_GB2312" w:cs="仿宋_GB2312"/>
          <w:b/>
          <w:sz w:val="32"/>
        </w:rPr>
        <w:t>部件健康80%、管护10%、人工评价10%</w:t>
      </w:r>
      <w:r>
        <w:rPr>
          <w:rFonts w:ascii="仿宋_GB2312" w:hAnsi="仿宋_GB2312" w:eastAsia="仿宋_GB2312" w:cs="仿宋_GB2312"/>
          <w:b w:val="0"/>
          <w:sz w:val="32"/>
        </w:rPr>
        <w:t>”形成整栋健康分。权重由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把专家判断量化并进行一致性校验，让经验有尺度、结果可复核。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可光知道“多少分”还不够。评委更关心：这栋房还能用几年？什么时候必须修？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所以我们把部件分成结构件和功能件：屋顶、墙体、大门、梁柱等结构件的最短寿命构成硬上限，功能件按重要度计算综合寿命，再叠加维修次数折损、健康水平校准和房龄收缩，并用</w:t>
      </w:r>
      <w:r>
        <w:rPr>
          <w:rFonts w:ascii="仿宋_GB2312" w:hAnsi="仿宋_GB2312" w:eastAsia="仿宋_GB2312" w:cs="仿宋_GB2312"/>
          <w:b/>
          <w:sz w:val="32"/>
        </w:rPr>
        <w:t>威布尔分布</w:t>
      </w:r>
      <w:r>
        <w:rPr>
          <w:rFonts w:ascii="仿宋_GB2312" w:hAnsi="仿宋_GB2312" w:eastAsia="仿宋_GB2312" w:cs="仿宋_GB2312"/>
          <w:b w:val="0"/>
          <w:sz w:val="32"/>
        </w:rPr>
        <w:t>描述寿命规律，最终输出剩余寿命、预计退役年份和四级预警。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那一栋用了十几年的老烤房，昨天刚换了新自控仪，会不会一下变成“新房”？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不会。这就是我们的第一句技术口诀：</w:t>
      </w:r>
      <w:r>
        <w:rPr>
          <w:rFonts w:ascii="仿宋_GB2312" w:hAnsi="仿宋_GB2312" w:eastAsia="仿宋_GB2312" w:cs="仿宋_GB2312"/>
          <w:b/>
          <w:sz w:val="32"/>
        </w:rPr>
        <w:t>维修可以续命，但不能回春</w:t>
      </w:r>
      <w:r>
        <w:rPr>
          <w:rFonts w:ascii="仿宋_GB2312" w:hAnsi="仿宋_GB2312" w:eastAsia="仿宋_GB2312" w:cs="仿宋_GB2312"/>
          <w:b w:val="0"/>
          <w:sz w:val="32"/>
        </w:rPr>
        <w:t>。模型最终不是只给一个分数，而是同时给出“</w:t>
      </w:r>
      <w:r>
        <w:rPr>
          <w:rFonts w:ascii="仿宋_GB2312" w:hAnsi="仿宋_GB2312" w:eastAsia="仿宋_GB2312" w:cs="仿宋_GB2312"/>
          <w:b/>
          <w:sz w:val="32"/>
        </w:rPr>
        <w:t>五级健康、四级寿命预警、风险部件排序</w:t>
      </w:r>
      <w:r>
        <w:rPr>
          <w:rFonts w:ascii="仿宋_GB2312" w:hAnsi="仿宋_GB2312" w:eastAsia="仿宋_GB2312" w:cs="仿宋_GB2312"/>
          <w:b w:val="0"/>
          <w:sz w:val="32"/>
        </w:rPr>
        <w:t>”，直接告诉现场“修哪里、何时修、多紧急”。目前2442栋烤房全部完成健康评价，筛出340余栋60分以下低健康烤房，2026年已完成150栋设备靶向修复。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第二问：能调的调了、能修的修了，如果一个村还是缺烤能，哪里该建？建多少？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这就是第二个模型——千亩村发展导引与新建沙盘。我们没有简单数“这个村有多少栋”，而是先把健康分、容量和使用状态折算成“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”，再和村级烟叶需求比较；进一步形成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指数、承载匹配指数和发展因子指数，按</w:t>
      </w:r>
      <w:r>
        <w:rPr>
          <w:rFonts w:ascii="仿宋_GB2312" w:hAnsi="仿宋_GB2312" w:eastAsia="仿宋_GB2312" w:cs="仿宋_GB2312"/>
          <w:b/>
          <w:sz w:val="32"/>
        </w:rPr>
        <w:t>50%、30%、20%</w:t>
      </w:r>
      <w:r>
        <w:rPr>
          <w:rFonts w:ascii="仿宋_GB2312" w:hAnsi="仿宋_GB2312" w:eastAsia="仿宋_GB2312" w:cs="仿宋_GB2312"/>
          <w:b w:val="0"/>
          <w:sz w:val="32"/>
        </w:rPr>
        <w:t>合成村级发展指数——指数越低，缺口越大，新建越迫切。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可多指标一多，权重很容易又回到“拍脑袋”。你们怎么解决？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我们让业务和数据共同说话：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给出专家主观权重，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根据数据差异给出客观权重，组合后完成权重校验；对进入建设范围的候选点，再从地形、水文、电力、交通、烟田匹配、环境安全、集群效益、建设成本等八个维度，用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寻找“离理想点最近”的方案。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更关键的是，它不是一张静态排行榜。我们可以切换当前以及烟叶规模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的情景，调整拟建栋数，系统立即重算新建前后的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、负载和发展指数。也就是说，在真正花钱之前，先把未来在屏幕上演一遍。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2026年，这套方法辅助新建计划论证，争取县政府新建烤房29栋，其中梅家河乡肖家坪村7栋。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那两个模型是不是各算各的？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恰恰相反。健康模型的输出，会进入第二个模型折算“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”。所以我们的投资逻辑不是“缺了就建”，而是“</w:t>
      </w:r>
      <w:r>
        <w:rPr>
          <w:rFonts w:ascii="仿宋_GB2312" w:hAnsi="仿宋_GB2312" w:eastAsia="仿宋_GB2312" w:cs="仿宋_GB2312"/>
          <w:b/>
          <w:sz w:val="32"/>
        </w:rPr>
        <w:t>先调剂、再修复，仍有结构性缺口才新建</w:t>
      </w:r>
      <w:r>
        <w:rPr>
          <w:rFonts w:ascii="仿宋_GB2312" w:hAnsi="仿宋_GB2312" w:eastAsia="仿宋_GB2312" w:cs="仿宋_GB2312"/>
          <w:b w:val="0"/>
          <w:sz w:val="32"/>
        </w:rPr>
        <w:t>”。这也是我们和普通烤房信息系统最大的区别——模型不是两张图，而是一条从存量盘活到增量建设的决策链。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下面请用35秒，看这条决策链怎样真正跑起来。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2CC"/>
          </w:tcPr>
          <w:p>
            <w:pPr>
              <w:spacing w:after="0"/>
              <w:ind w:left="85" w:right="85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【视频35秒】 </w:t>
            </w:r>
            <w:r>
              <w:rPr>
                <w:rFonts w:ascii="楷体_GB2312" w:hAnsi="楷体_GB2312" w:eastAsia="楷体_GB2312" w:cs="楷体_GB2312"/>
                <w:sz w:val="22"/>
              </w:rPr>
              <w:t>35秒视频：一栋一档→健康分/寿命/风险部件→在线调剂/一键报修→村级沙盘切换5%增长→新增点位前后负载变化→合作社工单闭环。</w:t>
            </w:r>
          </w:p>
        </w:tc>
      </w:tr>
    </w:tbl>
    <w:p>
      <w:pPr>
        <w:spacing w:after="0"/>
      </w:pP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模型算得再准，最终还得有人用、有人管。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所以我们把决策落到“</w:t>
      </w:r>
      <w:r>
        <w:rPr>
          <w:rFonts w:ascii="仿宋_GB2312" w:hAnsi="仿宋_GB2312" w:eastAsia="仿宋_GB2312" w:cs="仿宋_GB2312"/>
          <w:b/>
          <w:sz w:val="32"/>
        </w:rPr>
        <w:t>智用、智投、智管</w:t>
      </w:r>
      <w:r>
        <w:rPr>
          <w:rFonts w:ascii="仿宋_GB2312" w:hAnsi="仿宋_GB2312" w:eastAsia="仿宋_GB2312" w:cs="仿宋_GB2312"/>
          <w:b w:val="0"/>
          <w:sz w:val="32"/>
        </w:rPr>
        <w:t>”三个场景：智用服务烟农，在线调剂、一键报修；智投服务管理部门，按健康和沙盘结果安排修复、新建和资金；智管服务合作社，组建烟叶调制、紧急抢修、日常管护、综合管理四支队伍，把申请、派单、验收、评价和资金纳入闭环，探索“</w:t>
      </w:r>
      <w:r>
        <w:rPr>
          <w:rFonts w:ascii="仿宋_GB2312" w:hAnsi="仿宋_GB2312" w:eastAsia="仿宋_GB2312" w:cs="仿宋_GB2312"/>
          <w:b/>
          <w:sz w:val="32"/>
        </w:rPr>
        <w:t>管家自治</w:t>
      </w:r>
      <w:r>
        <w:rPr>
          <w:rFonts w:ascii="仿宋_GB2312" w:hAnsi="仿宋_GB2312" w:eastAsia="仿宋_GB2312" w:cs="仿宋_GB2312"/>
          <w:b w:val="0"/>
          <w:sz w:val="32"/>
        </w:rPr>
        <w:t>”。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今年8月，磨坪一栋烤房遭遇雷击，平台从一键报修、风险诊断，到匹配就近配件和维修人员，全程不到3小时，较传统处置平均缩短约2小时。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套体系运行一个烘烤季，四组结果最能说明问题：2442座烤房全部入库；完成48次烤房调剂，16条抢修工单平均响应0.38小时；531份有效问卷综合满意度96.8%；两级合作社统筹管护1363栋，占本年度在用烤房81%，管护基金累计近190万元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从烟农到烟站再到合作社，开场的“三愁”有了同一条解决链。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如果让评委只记住一句话，我希望大家记住我们的“</w:t>
      </w:r>
      <w:r>
        <w:rPr>
          <w:rFonts w:ascii="仿宋_GB2312" w:hAnsi="仿宋_GB2312" w:eastAsia="仿宋_GB2312" w:cs="仿宋_GB2312"/>
          <w:b/>
          <w:sz w:val="32"/>
        </w:rPr>
        <w:t>1234</w:t>
      </w:r>
      <w:r>
        <w:rPr>
          <w:rFonts w:ascii="仿宋_GB2312" w:hAnsi="仿宋_GB2312" w:eastAsia="仿宋_GB2312" w:cs="仿宋_GB2312"/>
          <w:b w:val="0"/>
          <w:sz w:val="32"/>
        </w:rPr>
        <w:t>”：</w:t>
      </w:r>
      <w:r>
        <w:rPr>
          <w:rFonts w:ascii="仿宋_GB2312" w:hAnsi="仿宋_GB2312" w:eastAsia="仿宋_GB2312" w:cs="仿宋_GB2312"/>
          <w:b/>
          <w:sz w:val="32"/>
        </w:rPr>
        <w:t>一库清底、双模决策、三智协同、四队长效</w:t>
      </w:r>
      <w:r>
        <w:rPr>
          <w:rFonts w:ascii="仿宋_GB2312" w:hAnsi="仿宋_GB2312" w:eastAsia="仿宋_GB2312" w:cs="仿宋_GB2312"/>
          <w:b w:val="0"/>
          <w:sz w:val="32"/>
        </w:rPr>
        <w:t>。再记住</w:t>
      </w:r>
      <w:r>
        <w:rPr>
          <w:rFonts w:ascii="仿宋_GB2312" w:hAnsi="仿宋_GB2312" w:eastAsia="仿宋_GB2312" w:cs="仿宋_GB2312"/>
          <w:b/>
          <w:sz w:val="32"/>
        </w:rPr>
        <w:t>三个“不是”</w:t>
      </w:r>
      <w:r>
        <w:rPr>
          <w:rFonts w:ascii="仿宋_GB2312" w:hAnsi="仿宋_GB2312" w:eastAsia="仿宋_GB2312" w:cs="仿宋_GB2312"/>
          <w:b w:val="0"/>
          <w:sz w:val="32"/>
        </w:rPr>
        <w:t>——不是建一套台账，而是让每栋烤房可计算；不是做一个评分，而是让模型直接驱动维修和投入；不是给一张静态排名，而是让建设方案能够反复推演。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让好房充分用、旧房精准修、缺口科学建、建后持续管。</w:t>
      </w:r>
    </w:p>
    <w:p>
      <w:pPr>
        <w:spacing w:line="341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聚数成方，一脉致远，让烤房发挥最大价值！我们的汇报完毕，谢谢大家！</w:t>
      </w:r>
    </w:p>
    <w:p>
      <w:pPr>
        <w:pStyle w:val="Heading1"/>
        <w:spacing w:before="180" w:after="80"/>
      </w:pPr>
      <w:r>
        <w:t>三、现场重音提示（不念）</w:t>
      </w:r>
    </w:p>
    <w:p>
      <w:pPr>
        <w:ind w:left="454" w:hanging="227"/>
      </w:pPr>
      <w:r>
        <w:rPr>
          <w:rFonts w:ascii="仿宋_GB2312" w:hAnsi="仿宋_GB2312" w:eastAsia="仿宋_GB2312" w:cs="仿宋_GB2312"/>
          <w:b/>
          <w:sz w:val="28"/>
        </w:rPr>
        <w:t>• 三类主体“三愁”</w:t>
      </w:r>
    </w:p>
    <w:p>
      <w:pPr>
        <w:ind w:left="454" w:hanging="227"/>
      </w:pPr>
      <w:r>
        <w:rPr>
          <w:rFonts w:ascii="仿宋_GB2312" w:hAnsi="仿宋_GB2312" w:eastAsia="仿宋_GB2312" w:cs="仿宋_GB2312"/>
          <w:b/>
          <w:sz w:val="28"/>
        </w:rPr>
        <w:t>• 1234：一库清底、双模决策、三智协同、四队长效</w:t>
      </w:r>
    </w:p>
    <w:p>
      <w:pPr>
        <w:ind w:left="454" w:hanging="227"/>
      </w:pPr>
      <w:r>
        <w:rPr>
          <w:rFonts w:ascii="仿宋_GB2312" w:hAnsi="仿宋_GB2312" w:eastAsia="仿宋_GB2312" w:cs="仿宋_GB2312"/>
          <w:b/>
          <w:sz w:val="28"/>
        </w:rPr>
        <w:t>• 维修可以续命，但不能回春</w:t>
      </w:r>
    </w:p>
    <w:p>
      <w:pPr>
        <w:ind w:left="454" w:hanging="227"/>
      </w:pPr>
      <w:r>
        <w:rPr>
          <w:rFonts w:ascii="仿宋_GB2312" w:hAnsi="仿宋_GB2312" w:eastAsia="仿宋_GB2312" w:cs="仿宋_GB2312"/>
          <w:b/>
          <w:sz w:val="28"/>
        </w:rPr>
        <w:t>• 有效烤能</w:t>
      </w:r>
    </w:p>
    <w:p>
      <w:pPr>
        <w:ind w:left="454" w:hanging="227"/>
      </w:pPr>
      <w:r>
        <w:rPr>
          <w:rFonts w:ascii="仿宋_GB2312" w:hAnsi="仿宋_GB2312" w:eastAsia="仿宋_GB2312" w:cs="仿宋_GB2312"/>
          <w:b/>
          <w:sz w:val="28"/>
        </w:rPr>
        <w:t>• 在真正花钱之前，先把未来在屏幕上演一遍</w:t>
      </w:r>
    </w:p>
    <w:p>
      <w:pPr>
        <w:ind w:left="454" w:hanging="227"/>
      </w:pPr>
      <w:r>
        <w:rPr>
          <w:rFonts w:ascii="仿宋_GB2312" w:hAnsi="仿宋_GB2312" w:eastAsia="仿宋_GB2312" w:cs="仿宋_GB2312"/>
          <w:b/>
          <w:sz w:val="28"/>
        </w:rPr>
        <w:t>• 先调剂、再修复，仍有结构性缺口才新建</w:t>
      </w:r>
    </w:p>
    <w:p>
      <w:pPr>
        <w:ind w:left="454" w:hanging="227"/>
      </w:pPr>
      <w:r>
        <w:rPr>
          <w:rFonts w:ascii="仿宋_GB2312" w:hAnsi="仿宋_GB2312" w:eastAsia="仿宋_GB2312" w:cs="仿宋_GB2312"/>
          <w:b/>
          <w:sz w:val="28"/>
        </w:rPr>
        <w:t>• 三个“不是”</w:t>
      </w:r>
    </w:p>
    <w:sectPr w:rsidR="00FC693F" w:rsidRPr="0006063C" w:rsidSect="00034616">
      <w:footerReference w:type="default" r:id="rId9"/>
      <w:pgSz w:w="12240" w:h="15840"/>
      <w:pgMar w:top="1247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 w:cs="仿宋_GB2312"/>
        <w:b w:val="0"/>
        <w:color w:val="787878"/>
        <w:sz w:val="18"/>
      </w:rPr>
      <w:t>智烤管家 · 湖北省创客大赛决赛发布材料 · 09300004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