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智烤管家省决赛发布稿深度拆解与写法说明</w:t>
      </w:r>
    </w:p>
    <w:p>
      <w:pPr>
        <w:spacing w:after="320"/>
        <w:jc w:val="center"/>
      </w:pPr>
      <w:r>
        <w:rPr>
          <w:rFonts w:ascii="仿宋_GB2312" w:hAnsi="仿宋_GB2312" w:eastAsia="仿宋_GB2312" w:cs="仿宋_GB2312"/>
          <w:b w:val="0"/>
          <w:color w:val="5A5A5A"/>
          <w:sz w:val="28"/>
        </w:rPr>
        <w:t>资料复核 · 优秀稿逐段学习 · 主线校正 · 09300004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2F0D9"/>
          </w:tcPr>
          <w:p>
            <w:pPr>
              <w:spacing w:after="0"/>
              <w:ind w:left="85" w:right="85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本轮结论： </w:t>
            </w:r>
            <w:r>
              <w:rPr>
                <w:rFonts w:ascii="楷体_GB2312" w:hAnsi="楷体_GB2312" w:eastAsia="楷体_GB2312" w:cs="楷体_GB2312"/>
                <w:sz w:val="22"/>
              </w:rPr>
              <w:t>这次不是在0929 V1上“加技术名词”，而是把发布稿重构为：三类主体三愁→三大根因→1234总体框架→健康模型回答“修”→发展导引沙盘回答“建”→双模耦合回答“怎么投”→三智和四队回答“怎么落地、怎么长效”。</w:t>
            </w:r>
          </w:p>
        </w:tc>
      </w:tr>
    </w:tbl>
    <w:p>
      <w:pPr>
        <w:spacing w:after="0"/>
      </w:pPr>
    </w:p>
    <w:p>
      <w:pPr>
        <w:pStyle w:val="Heading1"/>
        <w:spacing w:before="180" w:after="80"/>
      </w:pPr>
      <w:r>
        <w:t>一、我实际采用的资料优先级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优先级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资料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本轮用途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最高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9月10日官方《数创成果报告》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决定项目正式问题定义、模型名称、最新统计口径和可对外叙述边界。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最高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9月10日官方《技术资料说明书》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校准真实系统、数据库、AI助手、Web/小程序功能和两大模型成果物。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9月9日我的.txt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确定比赛主线、案例和现场化表达：一库双模一平台、三智、150栋修复、29栋新建、磨坪案例。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几个模型讲解-1.pptx / 0906-0909模型材料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补充健康分计算、寿命五层递进、发展指数50/30/20、沙盘情景等技术细节。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中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4一版初稿/0922及PP主线、讲稿初稿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吸收“三愁”“三共一公/管家自治”、共享预约、双向评价等业务素材，但用9/10最终口径纠偏。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表达参考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1学习优秀的全部txt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只学结构、节奏、提问方式、口诀和结果表达，不照搬技术或虚构数据。</w:t>
            </w:r>
          </w:p>
        </w:tc>
      </w:tr>
    </w:tbl>
    <w:p>
      <w:pPr>
        <w:pStyle w:val="Heading1"/>
        <w:spacing w:before="180" w:after="80"/>
      </w:pPr>
      <w:r>
        <w:t>二、从全部优秀发布稿中学到的“句子功能”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参考稿</w:t>
            </w:r>
          </w:p>
        </w:tc>
        <w:tc>
          <w:tcPr>
            <w:tcW w:type="dxa" w:w="4703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逐段结构与可借鉴之处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1.txt｜3D智慧对标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“视频/口语痛点→人物身份→三痛点→131记忆框架→洞察/诊断/施策逐层讲技术→沙盘→四重突破→推广”。最值得学的是每个算法都回答一个业务问题，而且B只在技术关节追问。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3.txt｜AI智能驱动卷烟供需调控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“政策/业务背景→三问题→三条总体思路→五大工具→视频三阶段→具体品规算一遍→四项效果→三项突破”。最值得学的是“先说问题，再给方法，再用案例走一遍”，而不是只说模型名。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2.txt｜RAPIDS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用七步工作法给复杂系统命名，形成强记忆链；每一步都有“输入-动作-输出”，最后用三个根本转变收束。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4.txt｜大户数智监管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先讲识别难、分析难、打击难，再给“1112”框架；模型必须有误报率、准确率和实战案件证明。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5.txt｜物流基地研判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“采数-析数-用数”三层非常清楚；技术不是孤立展示，而是对应市场检查、线索挖掘、可视化管理三个场景。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6.txt｜智慧食堂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双人自然接话，角色不是机械捧哏；用“精膳智康”四字把大量功能压缩成一个品牌化框架。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7.txt｜SELECT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侦探叙事贯穿全过程；模型、外部数据、KMeans等都服务于“找对象-找机会-投市场”的任务链。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15.txt｜宜昌收购预警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一开始直接提出“两大难题”，后面每个模型都用真实对象/准确率验证，结尾回到“控量提质”。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19.txt｜财务穿透监管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从“报账难、管控更难”切入，用具体人工耗时和模型数量形成前后对比，适合学成效表达。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30.txt｜雪茄三问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“卖给谁-怎么找到-怎么转化”三个问题从头贯穿到尾，是非常强的叙事骨架。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yus07.txt｜三个没数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把复杂业务问题压成“三个没数”，结尾再用“三个让”回扣，首尾闭环非常强。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9月9日我的.txt｜本项目主线</w:t>
            </w:r>
          </w:p>
        </w:tc>
        <w:tc>
          <w:tcPr>
            <w:tcW w:type="dxa" w:w="47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明确“一库两模型一平台”为核心，模型是决策大脑，“智用智投智管”为落地场景；保留29栋、150栋、磨坪雷击、四支队伍、基金等现场证据。</w:t>
            </w:r>
          </w:p>
        </w:tc>
      </w:tr>
    </w:tbl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b w:val="0"/>
          <w:sz w:val="28"/>
        </w:rPr>
        <w:t>真正要仿写的不是别人使用了什么算法，而是“</w:t>
      </w:r>
      <w:r>
        <w:rPr>
          <w:rFonts w:ascii="仿宋_GB2312" w:hAnsi="仿宋_GB2312" w:eastAsia="仿宋_GB2312" w:cs="仿宋_GB2312"/>
          <w:b/>
          <w:sz w:val="28"/>
        </w:rPr>
        <w:t>每一句话承担什么功能</w:t>
      </w:r>
      <w:r>
        <w:rPr>
          <w:rFonts w:ascii="仿宋_GB2312" w:hAnsi="仿宋_GB2312" w:eastAsia="仿宋_GB2312" w:cs="仿宋_GB2312"/>
          <w:b w:val="0"/>
          <w:sz w:val="28"/>
        </w:rPr>
        <w:t>”：开场一句让评委进入场景；第二段把问题压成3个；第三段给一个能复述的总框架；技术段每个方法回答一个业务问题；</w:t>
      </w:r>
      <w:r>
        <w:rPr>
          <w:rFonts w:ascii="仿宋_GB2312" w:hAnsi="仿宋_GB2312" w:eastAsia="仿宋_GB2312" w:cs="仿宋_GB2312"/>
          <w:b/>
          <w:sz w:val="28"/>
        </w:rPr>
        <w:t>B只在技术关节追问</w:t>
      </w:r>
      <w:r>
        <w:rPr>
          <w:rFonts w:ascii="仿宋_GB2312" w:hAnsi="仿宋_GB2312" w:eastAsia="仿宋_GB2312" w:cs="仿宋_GB2312"/>
          <w:b w:val="0"/>
          <w:sz w:val="28"/>
        </w:rPr>
        <w:t>；结果段用一组硬数字验证；结尾再</w:t>
      </w:r>
      <w:r>
        <w:rPr>
          <w:rFonts w:ascii="仿宋_GB2312" w:hAnsi="仿宋_GB2312" w:eastAsia="仿宋_GB2312" w:cs="仿宋_GB2312"/>
          <w:b/>
          <w:sz w:val="28"/>
        </w:rPr>
        <w:t>用口诀回扣开场</w:t>
      </w:r>
      <w:r>
        <w:rPr>
          <w:rFonts w:ascii="仿宋_GB2312" w:hAnsi="仿宋_GB2312" w:eastAsia="仿宋_GB2312" w:cs="仿宋_GB2312"/>
          <w:b w:val="0"/>
          <w:sz w:val="28"/>
        </w:rPr>
        <w:t>。</w:t>
      </w:r>
    </w:p>
    <w:p>
      <w:pPr>
        <w:pStyle w:val="Heading1"/>
        <w:spacing w:before="180" w:after="80"/>
      </w:pPr>
      <w:r>
        <w:t>三、为什么0929 V1还不够像一等奖现场稿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问题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0929 V1表现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本版处理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开场缺身份和背景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旧V1直接由B出题，A随后才问问题，评委前30秒不知道“谁在讲、为什么做”。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新版先介绍A身份，B明确“烤房管家”角色，再由三问进入三类主体“三愁”。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问题只讲“修/建”，不够完整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旧V1直接跳到“健康/寿命/缺口”，没有把烟农、烟站、合作社三类对象和资源调度/投入/管护三大根因讲透。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新版用官方成果报告的“三类主体三愁→三大痛点→用投管割裂”三级剖析。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模型像“技术名词串”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旧V1虽提AHP、熵权、区位熵、TOPSIS，但“输入什么、怎么算、输出什么、驱动什么动作”不够完整。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新版每个模型固定按“业务问题→输入→方法→输出→动作”五步讲，区位熵退出主稿，避免与9/10官方算法口径不一致。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健康模型口径混杂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早期稿有18个采集项、210栋低分等旧口径。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按9/10官方版本统一为模型4大部位12个关键部件、2442栋、340余栋低健康；150栋修复保留为9/9主线成果。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新建模型没有讲出“建多少/怎么推演”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旧V1强调排名，但“发展指数如何构成、沙盘怎么动”不够具体。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新版明确有效烤能→承载→发展因子，50/30/20合成；AHP+熵权校验；TOPSIS选点；2/5/10%情景与拟建栋数实时重算。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双模型“耦合”说得太晚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旧V1到后半段才说健康结果进入有效烤能。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新版在第二模型开头就把健康分作为有效烤能输入，明确“先调剂、再修复、仍缺才新建”。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缺自己的比赛口诀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旧V1只有结尾四句话，没有像131、SELECT、RAPIDS那样贯穿全稿的记忆框架。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新版用真实业务要素组成“1234”：1库、2模、3智、4队，不生造英文缩写。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成效散、案例弱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旧V1只有磨坪案例和少量数字，缺官方验证数据。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新版同时保留磨坪雷击真实场景与官方四组结果：2442、48次调剂/0.38h、96.8%、81%/190万元。</w:t>
            </w:r>
          </w:p>
        </w:tc>
      </w:tr>
    </w:tbl>
    <w:p>
      <w:pPr>
        <w:pStyle w:val="Heading1"/>
        <w:spacing w:before="180" w:after="80"/>
      </w:pPr>
      <w:r>
        <w:t>四、项目问题的深层剖析：到底解决什么</w:t>
      </w:r>
    </w:p>
    <w:p>
      <w:pPr>
        <w:pStyle w:val="Heading2"/>
        <w:spacing w:before="180" w:after="80"/>
      </w:pPr>
      <w:r>
        <w:t>第一层：三类主体的“三愁”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烟农愁用房和抢修；烟站愁底数、状态和投入依据；合作社愁责任、队伍、资金和流程。这样先把“谁痛”讲清楚。</w:t>
      </w:r>
    </w:p>
    <w:p>
      <w:pPr>
        <w:pStyle w:val="Heading2"/>
        <w:spacing w:before="180" w:after="80"/>
      </w:pPr>
      <w:r>
        <w:t>第二层：三大管理痛点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资源调度缺数字支撑；基础设施投入缺量化依据；管护运维缺闭环工具。这样把“痛在哪里”讲清楚。</w:t>
      </w:r>
    </w:p>
    <w:p>
      <w:pPr>
        <w:pStyle w:val="Heading2"/>
        <w:spacing w:before="180" w:after="80"/>
      </w:pPr>
      <w:r>
        <w:t>第三层：一个根因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烤房的“用、投、管”长期分段管理、数据不通、决策不连：调度靠问、投入靠经验、管护靠临时。这样说明为什么单做一个小程序或一个评分模型解决不了问题。</w:t>
      </w:r>
    </w:p>
    <w:p>
      <w:pPr>
        <w:pStyle w:val="Heading2"/>
        <w:spacing w:before="180" w:after="80"/>
      </w:pPr>
      <w:r>
        <w:t>第四层：对应的解决链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一个数据库解决“底数和状态”；健康模型解决“该不该修、先修哪”；发展导引和沙盘解决“该不该建、建哪里、建多少”；协同平台解决“谁来执行”；四支服务队和基金机制解决“怎么长期管”。</w:t>
      </w:r>
    </w:p>
    <w:p>
      <w:pPr>
        <w:pStyle w:val="Heading1"/>
        <w:spacing w:before="180" w:after="80"/>
      </w:pPr>
      <w:r>
        <w:t>五、两个模型怎样讲，技术够硬但不变成论文答辩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模型</w:t>
            </w:r>
          </w:p>
        </w:tc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业务问题</w:t>
            </w:r>
          </w:p>
        </w:tc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输入</w:t>
            </w:r>
          </w:p>
        </w:tc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怎么做</w:t>
            </w:r>
          </w:p>
        </w:tc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输出</w:t>
            </w:r>
          </w:p>
        </w:tc>
        <w:tc>
          <w:tcPr>
            <w:tcW w:type="dxa" w:w="1568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6"/>
              </w:rPr>
              <w:t>驱动动作</w:t>
            </w:r>
          </w:p>
        </w:tc>
      </w:tr>
      <w:tr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健康评估模型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哪栋健康？还能用多久？先修哪里？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建设年份、管护方式、人工评价；4大部位12关键部件状态、维修时间、指导寿命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部件状态/寿命占比/现场评价→重要度汇总；80/10/10健康分；AHP一致性校验；结构件硬上限+功能件综合寿命+维修复衰+健康校准+房龄收缩；威布尔描述寿命规律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五级健康、剩余寿命、预计退役年、四级预警、风险部件排序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巡检、抢修、年度修复清单、维修资金优先级</w:t>
            </w:r>
          </w:p>
        </w:tc>
      </w:tr>
      <w:tr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千亩村发展导引+新建沙盘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一个村真缺吗？未村还缺吗？建哪、建多少？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单栋健康分、容量、使用状态；村级烟叶需求；规模、管护、政策、承载；候选点8类条件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健康×容量×状态→有效烤能；有效烤能/承载/发展因子按50/30/20合成；AHP+熵权组合校验；TOPSIS候选点排序；当前及2/5/10%增长、拟建栋数情景重算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发展指数、需求优先级、推荐栋数、候选点排序、新建前后改善</w:t>
            </w:r>
          </w:p>
        </w:tc>
        <w:tc>
          <w:tcPr>
            <w:tcW w:type="dxa" w:w="15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6"/>
              </w:rPr>
              <w:t>年度建设规划、项目比选、资金投向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2CC"/>
          </w:tcPr>
          <w:p>
            <w:pPr>
              <w:spacing w:after="0"/>
              <w:ind w:left="85" w:right="85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最重要的差异化： </w:t>
            </w:r>
            <w:r>
              <w:rPr>
                <w:rFonts w:ascii="楷体_GB2312" w:hAnsi="楷体_GB2312" w:eastAsia="楷体_GB2312" w:cs="楷体_GB2312"/>
                <w:sz w:val="22"/>
              </w:rPr>
              <w:t>两个模型不是各算各的。健康结果进入“有效烤能”，再进入村级发展导引和沙盘。因此项目形成“先调剂→再修复→仍有结构性缺口才新建”的资源配置顺序。</w:t>
            </w:r>
          </w:p>
        </w:tc>
      </w:tr>
    </w:tbl>
    <w:p>
      <w:pPr>
        <w:spacing w:after="0"/>
      </w:pPr>
    </w:p>
    <w:p>
      <w:pPr>
        <w:pStyle w:val="Heading1"/>
        <w:spacing w:before="180" w:after="80"/>
      </w:pPr>
      <w:r>
        <w:t>六、数据口径为什么这样改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存在的旧/新口径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核对结论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本稿采用方式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2440/2442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9月10日官方成果报告最终写2442座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主稿统一2442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18个部件/12个关键部件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早期采集方案出现18类采集项；9月10日官方模型口径明确12个关键部件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主稿说“4大部位、12个关键部件”；需要讲采集表时再说明更细字段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210栋/340余栋低健康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9月9日材料有210栋待修；9月10日官方报告为2442栋中60分以下340多栋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主稿用340余栋佌为最新低健康池；150栋作为2026年已完成靶向修复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0.38小时/3小时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0.38小时是16条工单平均“响应时间”；磨坪雷击不到3小时是完整抢修时长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两者可以同时讲，但必须区分“响应”和“完成抢修”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区位熵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9月9日/部分方案中有；9月10日官方核心算法清单未列为主方法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从8分钟主稿移出，答辩时可作为扩展横向对标方法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AI助手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技术说明书真实存在Vanna+Dify+DeepSeek等智能查询能力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作为辅助能力放PPT角标/答辩，不抢“双模型”主线</w:t>
            </w:r>
          </w:p>
        </w:tc>
      </w:tr>
    </w:tbl>
    <w:p>
      <w:pPr>
        <w:pStyle w:val="Heading1"/>
        <w:spacing w:before="180" w:after="80"/>
      </w:pPr>
      <w:r>
        <w:t>七、逐段写法：每一部分为什么这样写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段落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新版写法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为什么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开场身份+三问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先介绍A；B定位“烤房管家”，连续问没房、故障、修还是建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学1.txt/2.txt/6.txt：先有人、再有场景；让B角色有存在必要。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三愁+三痛点+一个根因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先人物痛苦，再管理问题，再深层割裂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学3.txt：从企业痛点上升到共性瓶颈；评委才知道项目不是做一个小功能。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1234框架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一库、双模、三智、四队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学1.txt“131”、2.txt“RAPIDS”、7.txt“SELECT”；但不用生造英文，全部来自项目真实构成。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健康模型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先问“哪栋该修”，再讲输入、评分、寿命、输出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学1.txt“发现异常→诊断根因”；技术名词后立刻翻译成现场动作。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发展模型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先讲有效烤能，再权重，再候选点，再沙盘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学1.txt“施策+沙盘”、3.txt“数据挖掘→模型→决策”；把“为什么高明”变成可听懂的操作链。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双模耦合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B追问“两模型各算各的吗？”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主动替评委问最关键的创新问题，把项目从“两个评分器”抬升为资源配置决策链。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视频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35秒只演模型结果如何改变调剂、维修和新建动作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学3.txt视频放在方法之后，视频不再重复讲PPT。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四组结果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2442、48/0.38h、96.8%、81%/190万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学1.txt“四重突破”和3.txt“四效果”：结果按“数据—效率—用户—机制”四层证明。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创新总结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1234+三个“不是”+好房/旧房/缺口/建后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像yus07“三个没数→三个让”一样首尾闭环，并给评委可复述的口径。</w:t>
            </w:r>
          </w:p>
        </w:tc>
      </w:tr>
    </w:tbl>
    <w:p>
      <w:pPr>
        <w:pStyle w:val="Heading1"/>
        <w:spacing w:before="180" w:after="80"/>
      </w:pPr>
      <w:r>
        <w:t>八、PPT与35秒视频应该怎么配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时间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PPT/画面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表达任务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0:00-0:55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P1 现场三问 + A/B身份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先让评委知道“为什么要做”，不是先讲系统。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0:55-1:35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P2 三类主体“三愁” + 三大痛点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从表象上升到资源调度、投入决策、管护闭环三个根因。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1:35-1:55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P3 1234总体架构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一库清底、双模决策、三智协同、四队长效。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1:55-3:25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P4 健康评估模型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输入→健康分→寿命→预警→维修动作；突出“能续命、不能回春”。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3:25-4:55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P5 发展导引+新建沙盘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有效烤能→50/30/20指数→AHP/熵权→TOPSIS→2/5/10%情景。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4:55-5:30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P6 视频35秒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只演决策链，不重复口播。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5:30-6:55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P7 三智落地 + 磨坪案例 + 四组硬数据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用真实结果回答“模型有没有用”。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6:55-7:45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P8 创新总结 + 1234 + 三个“不是”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形成评委可复述的记忆点，留15秒机动。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时长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画面</w:t>
            </w:r>
          </w:p>
        </w:tc>
        <w:tc>
          <w:tcPr>
            <w:tcW w:type="dxa" w:w="3135"/>
            <w:vAlign w:val="center"/>
            <w:shd w:fill="D9E2F3"/>
          </w:tcPr>
          <w:p>
            <w:pPr>
              <w:spacing w:after="0" w:line="264" w:lineRule="auto"/>
            </w:pPr>
            <w:r/>
            <w:r>
              <w:rPr>
                <w:rFonts w:ascii="黑体" w:hAnsi="黑体" w:eastAsia="黑体" w:cs="黑体"/>
                <w:b/>
                <w:sz w:val="18"/>
              </w:rPr>
              <w:t>高亮字幕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0-6秒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县域烤房地图→点开一栋烤房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字幕：2442座，一栋一档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6-13秒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健康分、剩余寿命、风险部件依次出现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字幕：五级健康 / 四级寿命预警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13-19秒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小程序调剂、一键报修、配件/人员匹配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字幕：智用——需求找资源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19-28秒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村级沙盘切换“增长5%”，负载和发展指数变化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字幕：智投——先把未来演一遍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28-34秒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落下新增候选点，前后负载对比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字幕：先调剂、再修复、仍缺才新建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34-35秒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合作社工单闭环/四支队伍图标</w:t>
            </w:r>
          </w:p>
        </w:tc>
        <w:tc>
          <w:tcPr>
            <w:tcW w:type="dxa" w:w="31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仿宋_GB2312" w:hAnsi="仿宋_GB2312" w:eastAsia="仿宋_GB2312" w:cs="仿宋_GB2312"/>
                <w:b w:val="0"/>
                <w:sz w:val="18"/>
              </w:rPr>
              <w:t>字幕：智管——管家自治</w:t>
            </w:r>
          </w:p>
        </w:tc>
      </w:tr>
    </w:tbl>
    <w:p>
      <w:pPr>
        <w:pStyle w:val="Heading1"/>
        <w:spacing w:before="180" w:after="80"/>
      </w:pPr>
      <w:r>
        <w:t>九、答辩储备：主稿不展开但要准备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AHP为什么可信：专家两两比较、做一致性检验；避免“权重拍脑袋”。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熵权为什么加入发展导引：让离散度更高、更有区分力的数据获得客观权重，与专家权重互校。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威布尔为什么适合寿命：是可靠性工程常用寿命分布，适合表达部件失效随时间变化的概率规律；主稿不报参数。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TOPSIS为什么用于候选点：同时考虑8项指标，比较候选方案距正理想/负理想方案的距离，适合多准则排序。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为什么不把LSTM/随机森林放主稿：当前官方9月10日成果报告的核心可验证模型是AHP、熵权、TOPSIS、威布尔及机理约束；机器学习增强属于后续迭代储备，避免评委追问训练样本和验证集时口径不稳。</w:t>
      </w:r>
    </w:p>
    <w:p>
      <w:pPr>
        <w:spacing w:line="348" w:lineRule="auto" w:after="0"/>
        <w:ind w:firstLine="420"/>
      </w:pPr>
      <w:r>
        <w:rPr>
          <w:rFonts w:ascii="仿宋_GB2312" w:hAnsi="仿宋_GB2312" w:eastAsia="仿宋_GB2312" w:cs="仿宋_GB2312"/>
          <w:sz w:val="28"/>
        </w:rPr>
        <w:t>0.38小时与3小时的区别：前者是平均响应，后者是磨坪雷击案例从报修到完成抢修的总时长。</w:t>
      </w:r>
    </w:p>
    <w:sectPr w:rsidR="00FC693F" w:rsidRPr="0006063C" w:rsidSect="00034616">
      <w:footerReference w:type="default" r:id="rId9"/>
      <w:pgSz w:w="12240" w:h="15840"/>
      <w:pgMar w:top="1247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787878"/>
        <w:sz w:val="18"/>
      </w:rPr>
      <w:t>智烤管家 · 湖北省创客大赛决赛发布材料 · 09300004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