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智烤管家——基于健康评估的烤房用投管一体化解决方案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尊敬的各位领导、各位专家评委，大家好！我是宜昌市局“智同道合”创客小组的余文杰。一片烟叶从田间走向收购，烘烤是决定品质的关键一程，烤房就是这段路上的“金工坊”。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大家好，我是项目组成员胡浩博。今天，我们想先请大家听三句话：</w:t>
        <w:br/>
        <w:t>“烘烤旺季，附近烤房都满了，烟叶等不起。”</w:t>
        <w:br/>
        <w:t>“烤到一半设备坏了，师傅、配件一时都找不到。”</w:t>
        <w:br/>
        <w:t>“到了年底，究竟哪栋该修、哪个村还该建，说不清。”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三句话，看似说的是“用房、修房、建房”，背后却是同一个问题——烤房资源没有真正管起来。2025年，我们走进烟区、走近烟农，开展问卷和现场走访，531份有效问卷告诉我们：烟农愁“有房不会调、坏了来不及修”；烟站愁“底数不清、投入无据”；合作社愁“责任难落、管护难长效”。归根到底，就是</w:t>
      </w:r>
      <w:r>
        <w:rPr>
          <w:rFonts w:ascii="仿宋_GB2312" w:hAnsi="仿宋_GB2312" w:eastAsia="仿宋_GB2312" w:cs="仿宋_GB2312"/>
          <w:b/>
          <w:sz w:val="32"/>
        </w:rPr>
        <w:t>三大痛点</w:t>
      </w:r>
      <w:r>
        <w:rPr>
          <w:rFonts w:ascii="仿宋_GB2312" w:hAnsi="仿宋_GB2312" w:eastAsia="仿宋_GB2312" w:cs="仿宋_GB2312"/>
          <w:b w:val="0"/>
          <w:sz w:val="32"/>
        </w:rPr>
        <w:t>：</w:t>
      </w:r>
      <w:r>
        <w:rPr>
          <w:rFonts w:ascii="仿宋_GB2312" w:hAnsi="仿宋_GB2312" w:eastAsia="仿宋_GB2312" w:cs="仿宋_GB2312"/>
          <w:b/>
          <w:sz w:val="32"/>
        </w:rPr>
        <w:t>资源调度缺少数字支撑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基础设施投入缺少量化依据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管护运维缺少闭环工具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说白了，就是“家底没摸清、钱不知道怎么投、建完以后谁来管”。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没错。为此，我们打造“智烤管家——基于健康评估的烤房用投管一体化解决方案”。为了让大家更容易记住，我们把它概括成“</w:t>
      </w:r>
      <w:r>
        <w:rPr>
          <w:rFonts w:ascii="仿宋_GB2312" w:hAnsi="仿宋_GB2312" w:eastAsia="仿宋_GB2312" w:cs="仿宋_GB2312"/>
          <w:b/>
          <w:sz w:val="32"/>
        </w:rPr>
        <w:t>1234</w:t>
      </w:r>
      <w:r>
        <w:rPr>
          <w:rFonts w:ascii="仿宋_GB2312" w:hAnsi="仿宋_GB2312" w:eastAsia="仿宋_GB2312" w:cs="仿宋_GB2312"/>
          <w:b w:val="0"/>
          <w:sz w:val="32"/>
        </w:rPr>
        <w:t>”：</w:t>
      </w:r>
      <w:r>
        <w:rPr>
          <w:rFonts w:ascii="仿宋_GB2312" w:hAnsi="仿宋_GB2312" w:eastAsia="仿宋_GB2312" w:cs="仿宋_GB2312"/>
          <w:b/>
          <w:sz w:val="32"/>
        </w:rPr>
        <w:t>一库清底、双模决策、三智协同、四队长效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先说“一库”。模型再聪明，底数不准，也算不出真答案。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所以第一步，不是做页面，而是先把家底摸清。我们以统一烤房编号为主线，把建设年份、部件状态、维修记录、使用情况和管护信息归到一张数字档案里。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2026年，秭归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烤房全部完成入库和健康评价。从过去“有多少栋大概知道”，变成现在“每一栋在哪里、什么状态、修过什么、还能怎么用，一点就知道”。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家底清楚了，下一个问题来了：2442栋烤房，哪栋先修？总不能还靠谁先报、谁先修吧？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这就要用到第一颗决策大脑——烤房健康评估模型。它不是简单给烤房打一个分，而是回答三个问题：现在健不健康？还能稳定用多久？最该先修哪里？</w:t>
        <w:br/>
        <w:t>我们把模型重点放在</w:t>
      </w:r>
      <w:r>
        <w:rPr>
          <w:rFonts w:ascii="仿宋_GB2312" w:hAnsi="仿宋_GB2312" w:eastAsia="仿宋_GB2312" w:cs="仿宋_GB2312"/>
          <w:b/>
          <w:sz w:val="32"/>
        </w:rPr>
        <w:t>12个关键部件</w:t>
      </w:r>
      <w:r>
        <w:rPr>
          <w:rFonts w:ascii="仿宋_GB2312" w:hAnsi="仿宋_GB2312" w:eastAsia="仿宋_GB2312" w:cs="仿宋_GB2312"/>
          <w:b w:val="0"/>
          <w:sz w:val="32"/>
        </w:rPr>
        <w:t>上，把部件状态、剩余寿命和现场评价量化，再按重要度汇总；整栋烤房的健康分，由部件健康</w:t>
      </w:r>
      <w:r>
        <w:rPr>
          <w:rFonts w:ascii="仿宋_GB2312" w:hAnsi="仿宋_GB2312" w:eastAsia="仿宋_GB2312" w:cs="仿宋_GB2312"/>
          <w:b/>
          <w:sz w:val="32"/>
        </w:rPr>
        <w:t>80%</w:t>
      </w:r>
      <w:r>
        <w:rPr>
          <w:rFonts w:ascii="仿宋_GB2312" w:hAnsi="仿宋_GB2312" w:eastAsia="仿宋_GB2312" w:cs="仿宋_GB2312"/>
          <w:b w:val="0"/>
          <w:sz w:val="32"/>
        </w:rPr>
        <w:t>、管护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、人工评价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共同形成。权重怎么定？我们用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——简单说，就是让专家把部件重要程度两两比较，再做一致性校验，把“经验”变成一套可计算、可复核的权重。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可一栋用了十几年的老烤房，如果刚换了新自控仪，会不会一下“满血复活”？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不会。这正是模型比普通打分更高明的地方。我们进一步用</w:t>
      </w:r>
      <w:r>
        <w:rPr>
          <w:rFonts w:ascii="仿宋_GB2312" w:hAnsi="仿宋_GB2312" w:eastAsia="仿宋_GB2312" w:cs="仿宋_GB2312"/>
          <w:b/>
          <w:sz w:val="32"/>
        </w:rPr>
        <w:t>威布尔分布</w:t>
      </w:r>
      <w:r>
        <w:rPr>
          <w:rFonts w:ascii="仿宋_GB2312" w:hAnsi="仿宋_GB2312" w:eastAsia="仿宋_GB2312" w:cs="仿宋_GB2312"/>
          <w:b w:val="0"/>
          <w:sz w:val="32"/>
        </w:rPr>
        <w:t>——可以理解为给部件画一条“老化曲线”，再叠加四层约束：结构件决定寿命“硬上限”，功能件反映运行质量，维修次数体现反复损耗，房龄和健康水平再做校准。最后输出的，不只是一个健康分，还有剩余寿命、四级预警和风险部件排序。我们把它总结成一句话——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所以，模型不是告诉我们“58分”，而是告诉我们“为什么58分、还能用多久、先修哪里”。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正是如此。最新成果中，我们从2442栋烤房里筛出</w:t>
      </w:r>
      <w:r>
        <w:rPr>
          <w:rFonts w:ascii="仿宋_GB2312" w:hAnsi="仿宋_GB2312" w:eastAsia="仿宋_GB2312" w:cs="仿宋_GB2312"/>
          <w:b/>
          <w:sz w:val="32"/>
        </w:rPr>
        <w:t>340多栋</w:t>
      </w:r>
      <w:r>
        <w:rPr>
          <w:rFonts w:ascii="仿宋_GB2312" w:hAnsi="仿宋_GB2312" w:eastAsia="仿宋_GB2312" w:cs="仿宋_GB2312"/>
          <w:b w:val="0"/>
          <w:sz w:val="32"/>
        </w:rPr>
        <w:t>健康分低于60分的预警或危险烤房，让维修从“凭经验排队”，变成“按风险排序、按寿命安排、按资金靶向投入”。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那如果该调的调了、该修的修了，一个村还是不够用呢？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进入第二颗决策大脑——千亩村发展导引模型和新建沙盘。它最关键的一步，是先把第一颗大脑的结果接进来。过去统计烤能，容易把一栋健康在用房、一栋闲置房、一栋待修房都算成“一栋”；现在，我们把健康分、容量和使用状态折算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”。数据不再只是结果，而真正成为下一步决策的起点。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有了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，我们再看这个村“到底缺不缺”。模型把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作为</w:t>
      </w:r>
      <w:r>
        <w:rPr>
          <w:rFonts w:ascii="仿宋_GB2312" w:hAnsi="仿宋_GB2312" w:eastAsia="仿宋_GB2312" w:cs="仿宋_GB2312"/>
          <w:b/>
          <w:sz w:val="32"/>
        </w:rPr>
        <w:t>50%</w:t>
      </w:r>
      <w:r>
        <w:rPr>
          <w:rFonts w:ascii="仿宋_GB2312" w:hAnsi="仿宋_GB2312" w:eastAsia="仿宋_GB2312" w:cs="仿宋_GB2312"/>
          <w:b w:val="0"/>
          <w:sz w:val="32"/>
        </w:rPr>
        <w:t>的核心项，把承载匹配作为</w:t>
      </w:r>
      <w:r>
        <w:rPr>
          <w:rFonts w:ascii="仿宋_GB2312" w:hAnsi="仿宋_GB2312" w:eastAsia="仿宋_GB2312" w:cs="仿宋_GB2312"/>
          <w:b/>
          <w:sz w:val="32"/>
        </w:rPr>
        <w:t>30%</w:t>
      </w:r>
      <w:r>
        <w:rPr>
          <w:rFonts w:ascii="仿宋_GB2312" w:hAnsi="仿宋_GB2312" w:eastAsia="仿宋_GB2312" w:cs="仿宋_GB2312"/>
          <w:b w:val="0"/>
          <w:sz w:val="32"/>
        </w:rPr>
        <w:t>，把规模趋势、管护能力、政策支撑等发展因素作为</w:t>
      </w:r>
      <w:r>
        <w:rPr>
          <w:rFonts w:ascii="仿宋_GB2312" w:hAnsi="仿宋_GB2312" w:eastAsia="仿宋_GB2312" w:cs="仿宋_GB2312"/>
          <w:b/>
          <w:sz w:val="32"/>
        </w:rPr>
        <w:t>20%</w:t>
      </w:r>
      <w:r>
        <w:rPr>
          <w:rFonts w:ascii="仿宋_GB2312" w:hAnsi="仿宋_GB2312" w:eastAsia="仿宋_GB2312" w:cs="仿宋_GB2312"/>
          <w:b w:val="0"/>
          <w:sz w:val="32"/>
        </w:rPr>
        <w:t>，形成村级发展指数和新建需求分。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为了让这个结果既符合业务经验、又尊重数据差异，主观权重用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确定，客观差异再用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校验；进入新建范围后，再综合地形、水文、电力、交通、烟田匹配、环境安全、集群效益和建设成本，用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对候选点排序。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听起来还是一个“排名”。沙盘的价值体现在哪里？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就在“可以先把未来演一遍”。比如把烟叶规模从当前切换到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系统会立即重新计算负载、缺口和拟建数量；再把一处候选点放进去，看新增以后压力到底降了多少。以前是“觉得缺，所以建”；现在是“先算现状、再看趋势、模拟新建、最后落点”。2026年，这套方法已经用于建设方案论证，争取县政府新建烤房</w:t>
      </w:r>
      <w:r>
        <w:rPr>
          <w:rFonts w:ascii="仿宋_GB2312" w:hAnsi="仿宋_GB2312" w:eastAsia="仿宋_GB2312" w:cs="仿宋_GB2312"/>
          <w:b/>
          <w:sz w:val="32"/>
        </w:rPr>
        <w:t>29栋</w:t>
      </w:r>
      <w:r>
        <w:rPr>
          <w:rFonts w:ascii="仿宋_GB2312" w:hAnsi="仿宋_GB2312" w:eastAsia="仿宋_GB2312" w:cs="仿宋_GB2312"/>
          <w:b w:val="0"/>
          <w:sz w:val="32"/>
        </w:rPr>
        <w:t>，其中梅家河乡肖家坪村</w:t>
      </w:r>
      <w:r>
        <w:rPr>
          <w:rFonts w:ascii="仿宋_GB2312" w:hAnsi="仿宋_GB2312" w:eastAsia="仿宋_GB2312" w:cs="仿宋_GB2312"/>
          <w:b/>
          <w:sz w:val="32"/>
        </w:rPr>
        <w:t>7栋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也就是说，两个模型不是各算各的：第一模型先把存量看清，第二模型再决定增量怎么投。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对。我们形成了一条很明确的投入逻辑——</w:t>
      </w:r>
      <w:r>
        <w:rPr>
          <w:rFonts w:ascii="仿宋_GB2312" w:hAnsi="仿宋_GB2312" w:eastAsia="仿宋_GB2312" w:cs="仿宋_GB2312"/>
          <w:b/>
          <w:sz w:val="32"/>
        </w:rPr>
        <w:t>先调剂、再修复，仍有结构性缺口才新建</w:t>
      </w:r>
      <w:r>
        <w:rPr>
          <w:rFonts w:ascii="仿宋_GB2312" w:hAnsi="仿宋_GB2312" w:eastAsia="仿宋_GB2312" w:cs="仿宋_GB2312"/>
          <w:b w:val="0"/>
          <w:sz w:val="32"/>
        </w:rPr>
        <w:t>。烤房管理也从一张静态台账，变成了一盘可以动态推演的资源棋局。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【视频35秒】接下来，请大家看一张工单和一次沙盘是怎么真正跑起来的。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模型算清楚以后，还得让它落到烟农和合作社手里。所以，我们把决策装进“</w:t>
      </w:r>
      <w:r>
        <w:rPr>
          <w:rFonts w:ascii="仿宋_GB2312" w:hAnsi="仿宋_GB2312" w:eastAsia="仿宋_GB2312" w:cs="仿宋_GB2312"/>
          <w:b/>
          <w:sz w:val="32"/>
        </w:rPr>
        <w:t>智用、智投、智管</w:t>
      </w:r>
      <w:r>
        <w:rPr>
          <w:rFonts w:ascii="仿宋_GB2312" w:hAnsi="仿宋_GB2312" w:eastAsia="仿宋_GB2312" w:cs="仿宋_GB2312"/>
          <w:b w:val="0"/>
          <w:sz w:val="32"/>
        </w:rPr>
        <w:t>”三个场景。智用，让烟农在线调剂、一键报修；智投，让管理人员根据健康和沙盘结果安排修复、新建和资金；智管，由烟叶调制、紧急抢修、日常管护、综合管理四支服务队，把申请、派单、验收、评价和资金真正闭环起来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效果怎么样？一个烘烤季下来，系统完成</w:t>
      </w:r>
      <w:r>
        <w:rPr>
          <w:rFonts w:ascii="仿宋_GB2312" w:hAnsi="仿宋_GB2312" w:eastAsia="仿宋_GB2312" w:cs="仿宋_GB2312"/>
          <w:b/>
          <w:sz w:val="32"/>
        </w:rPr>
        <w:t>48次</w:t>
      </w:r>
      <w:r>
        <w:rPr>
          <w:rFonts w:ascii="仿宋_GB2312" w:hAnsi="仿宋_GB2312" w:eastAsia="仿宋_GB2312" w:cs="仿宋_GB2312"/>
          <w:b w:val="0"/>
          <w:sz w:val="32"/>
        </w:rPr>
        <w:t>烤房调剂；18次报修抢修全部控制在</w:t>
      </w:r>
      <w:r>
        <w:rPr>
          <w:rFonts w:ascii="仿宋_GB2312" w:hAnsi="仿宋_GB2312" w:eastAsia="仿宋_GB2312" w:cs="仿宋_GB2312"/>
          <w:b/>
          <w:sz w:val="32"/>
        </w:rPr>
        <w:t>3小时以内</w:t>
      </w:r>
      <w:r>
        <w:rPr>
          <w:rFonts w:ascii="仿宋_GB2312" w:hAnsi="仿宋_GB2312" w:eastAsia="仿宋_GB2312" w:cs="仿宋_GB2312"/>
          <w:b w:val="0"/>
          <w:sz w:val="32"/>
        </w:rPr>
        <w:t>，16条平台工单平均响应</w:t>
      </w:r>
      <w:r>
        <w:rPr>
          <w:rFonts w:ascii="仿宋_GB2312" w:hAnsi="仿宋_GB2312" w:eastAsia="仿宋_GB2312" w:cs="仿宋_GB2312"/>
          <w:b/>
          <w:sz w:val="32"/>
        </w:rPr>
        <w:t>0.38小时</w:t>
      </w:r>
      <w:r>
        <w:rPr>
          <w:rFonts w:ascii="仿宋_GB2312" w:hAnsi="仿宋_GB2312" w:eastAsia="仿宋_GB2312" w:cs="仿宋_GB2312"/>
          <w:b w:val="0"/>
          <w:sz w:val="32"/>
        </w:rPr>
        <w:t>；531份有效问卷综合满意度达到</w:t>
      </w:r>
      <w:r>
        <w:rPr>
          <w:rFonts w:ascii="仿宋_GB2312" w:hAnsi="仿宋_GB2312" w:eastAsia="仿宋_GB2312" w:cs="仿宋_GB2312"/>
          <w:b/>
          <w:sz w:val="32"/>
        </w:rPr>
        <w:t>96.8%</w:t>
      </w:r>
      <w:r>
        <w:rPr>
          <w:rFonts w:ascii="仿宋_GB2312" w:hAnsi="仿宋_GB2312" w:eastAsia="仿宋_GB2312" w:cs="仿宋_GB2312"/>
          <w:b w:val="0"/>
          <w:sz w:val="32"/>
        </w:rPr>
        <w:t>。两级合作社统筹管护1363栋烤房，占本年度在用烤房的</w:t>
      </w:r>
      <w:r>
        <w:rPr>
          <w:rFonts w:ascii="仿宋_GB2312" w:hAnsi="仿宋_GB2312" w:eastAsia="仿宋_GB2312" w:cs="仿宋_GB2312"/>
          <w:b/>
          <w:sz w:val="32"/>
        </w:rPr>
        <w:t>81%</w:t>
      </w:r>
      <w:r>
        <w:rPr>
          <w:rFonts w:ascii="仿宋_GB2312" w:hAnsi="仿宋_GB2312" w:eastAsia="仿宋_GB2312" w:cs="仿宋_GB2312"/>
          <w:b w:val="0"/>
          <w:sz w:val="32"/>
        </w:rPr>
        <w:t>，管护基金累计近</w:t>
      </w:r>
      <w:r>
        <w:rPr>
          <w:rFonts w:ascii="仿宋_GB2312" w:hAnsi="仿宋_GB2312" w:eastAsia="仿宋_GB2312" w:cs="仿宋_GB2312"/>
          <w:b/>
          <w:sz w:val="32"/>
        </w:rPr>
        <w:t>190万元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从烟农到烟站，再到合作社，开场的“三愁”，终于有了同一条解决链。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各位评委，如果要用三句话概括我们的创新：第一，不是给烤房建一张静态档案，而是做“健康—寿命—风险—维修”的动态体检；第二，不是两个模型各自打分，而是让健康结果进入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，形成“先调剂、再修复、仍有结构性缺口才新建”的决策链；第三，不是给建设项目排一次名，而是用沙盘反复推演“现在缺不缺、未来缺多少、建了以后有没有用”。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一句话就是：</w:t>
      </w:r>
      <w:r>
        <w:rPr>
          <w:rFonts w:ascii="仿宋_GB2312" w:hAnsi="仿宋_GB2312" w:eastAsia="仿宋_GB2312" w:cs="仿宋_GB2312"/>
          <w:b/>
          <w:sz w:val="32"/>
        </w:rPr>
        <w:t>好房充分用，旧房精准修，缺口科学建，建后持续管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360" w:lineRule="auto" w:after="40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从“有多少房”到“有多少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”，从“坏了才修”到“提前预警”，从“凭经验投”到“沙盘推演”。</w:t>
      </w:r>
      <w:r>
        <w:rPr>
          <w:rFonts w:ascii="仿宋_GB2312" w:hAnsi="仿宋_GB2312" w:eastAsia="仿宋_GB2312" w:cs="仿宋_GB2312"/>
          <w:b/>
          <w:sz w:val="32"/>
        </w:rPr>
        <w:t>让数据说话，让模型决策，让管家落地</w:t>
      </w:r>
      <w:r>
        <w:rPr>
          <w:rFonts w:ascii="仿宋_GB2312" w:hAnsi="仿宋_GB2312" w:eastAsia="仿宋_GB2312" w:cs="仿宋_GB2312"/>
          <w:b w:val="0"/>
          <w:sz w:val="32"/>
        </w:rPr>
        <w:t>——这就是“智烤管家”。我们的汇报完毕，谢谢大家！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