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智烤管家——基于健康评估的烤房用投管一体化解决方案</w:t>
      </w:r>
    </w:p>
    <w:p>
      <w:pPr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6"/>
        </w:rPr>
        <w:t>湖北省创客大赛决赛双人发布稿 · 正式参赛版 · 09300004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E2F0D9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排练参数： </w:t>
            </w:r>
            <w:r>
              <w:rPr>
                <w:rFonts w:ascii="楷体_GB2312" w:hAnsi="楷体_GB2312" w:eastAsia="楷体_GB2312" w:cs="楷体_GB2312"/>
                <w:sz w:val="22"/>
              </w:rPr>
              <w:t>目标口播约7分30秒—7分50秒；A约1268个汉字、B约542个汉字，A占双人口播约70.1%。视频35秒。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一、8分钟时间轴与PPT配合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建议时间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PPT/内容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这一段只完成一件事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0:00–0:55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P1 开场：三个现场问题+A/B身份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先知道谁在讲、为什么做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0:55–1:35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P2 三类主体“三愁”+三大痛点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从表象升到根因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1:35–1:55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P3 “1234”总体架构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一库清底、双模决策、三智协同、四队长效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1:55–3:25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P4 健康评估模型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输入→评分→寿命→预警→维修动作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3:25–4:55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P5 发展导引+新建沙盘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有效烤能→50/30/20→AHP/熵权→TOPSIS→2/5/10%推演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4:55–5:30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P6 35秒视频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只演模型结果如何改变动作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5:30–6:55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P7 三智落地+磨坪案例+官方成效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用真实结果回答模型有没有用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6:55–7:45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P8 创新总结+口诀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双模耦合、动态推演、长效闭环；留15秒机动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二、双人正式发布稿（可直接排练）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尊敬的各位领导、各位专家评委，大家好！我是宜昌市局“智同道合”创客小组的余文杰。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大家好，我是项目组成员胡浩博。今天我们不先讲系统，先听三句话：旺季烤房没空，借不到；烤到一半设备坏了，修不及；到了年底，究竟先修哪栋、哪里还该新建，说不清。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2025年，我们面向烟农开展问卷和一线走访，累计回收700余份问卷，其中531份有效样本进入统计。表面看，是烟农“用房愁、抢修愁”；往深处看，还有烟站“底数不清、投入无据”，合作社“责任难落、管护难长效”。这不是三个孤立问题，而是烤房从使用、投入到管护的一条链没有真正贯通。我们把它归纳为</w:t>
      </w:r>
      <w:r>
        <w:rPr>
          <w:rFonts w:ascii="仿宋_GB2312" w:hAnsi="仿宋_GB2312" w:eastAsia="仿宋_GB2312" w:cs="仿宋_GB2312"/>
          <w:b/>
          <w:sz w:val="30"/>
        </w:rPr>
        <w:t>三大痛点</w:t>
      </w:r>
      <w:r>
        <w:rPr>
          <w:rFonts w:ascii="仿宋_GB2312" w:hAnsi="仿宋_GB2312" w:eastAsia="仿宋_GB2312" w:cs="仿宋_GB2312"/>
          <w:b w:val="0"/>
          <w:sz w:val="30"/>
        </w:rPr>
        <w:t>：</w:t>
      </w:r>
      <w:r>
        <w:rPr>
          <w:rFonts w:ascii="仿宋_GB2312" w:hAnsi="仿宋_GB2312" w:eastAsia="仿宋_GB2312" w:cs="仿宋_GB2312"/>
          <w:b/>
          <w:sz w:val="30"/>
        </w:rPr>
        <w:t>资源调度缺少数字支撑</w:t>
      </w:r>
      <w:r>
        <w:rPr>
          <w:rFonts w:ascii="仿宋_GB2312" w:hAnsi="仿宋_GB2312" w:eastAsia="仿宋_GB2312" w:cs="仿宋_GB2312"/>
          <w:b w:val="0"/>
          <w:sz w:val="30"/>
        </w:rPr>
        <w:t>，</w:t>
      </w:r>
      <w:r>
        <w:rPr>
          <w:rFonts w:ascii="仿宋_GB2312" w:hAnsi="仿宋_GB2312" w:eastAsia="仿宋_GB2312" w:cs="仿宋_GB2312"/>
          <w:b/>
          <w:sz w:val="30"/>
        </w:rPr>
        <w:t>基础设施投入缺少量化依据</w:t>
      </w:r>
      <w:r>
        <w:rPr>
          <w:rFonts w:ascii="仿宋_GB2312" w:hAnsi="仿宋_GB2312" w:eastAsia="仿宋_GB2312" w:cs="仿宋_GB2312"/>
          <w:b w:val="0"/>
          <w:sz w:val="30"/>
        </w:rPr>
        <w:t>，</w:t>
      </w:r>
      <w:r>
        <w:rPr>
          <w:rFonts w:ascii="仿宋_GB2312" w:hAnsi="仿宋_GB2312" w:eastAsia="仿宋_GB2312" w:cs="仿宋_GB2312"/>
          <w:b/>
          <w:sz w:val="30"/>
        </w:rPr>
        <w:t>管护运维缺少闭环工具</w:t>
      </w:r>
      <w:r>
        <w:rPr>
          <w:rFonts w:ascii="仿宋_GB2312" w:hAnsi="仿宋_GB2312" w:eastAsia="仿宋_GB2312" w:cs="仿宋_GB2312"/>
          <w:b w:val="0"/>
          <w:sz w:val="30"/>
        </w:rPr>
        <w:t>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为此，我们打造“智烤管家——基于健康评估的烤房用投管一体化解决方案”。为了让大家记得住，我们把路径概括成“</w:t>
      </w:r>
      <w:r>
        <w:rPr>
          <w:rFonts w:ascii="仿宋_GB2312" w:hAnsi="仿宋_GB2312" w:eastAsia="仿宋_GB2312" w:cs="仿宋_GB2312"/>
          <w:b/>
          <w:sz w:val="30"/>
        </w:rPr>
        <w:t>1234</w:t>
      </w:r>
      <w:r>
        <w:rPr>
          <w:rFonts w:ascii="仿宋_GB2312" w:hAnsi="仿宋_GB2312" w:eastAsia="仿宋_GB2312" w:cs="仿宋_GB2312"/>
          <w:b w:val="0"/>
          <w:sz w:val="30"/>
        </w:rPr>
        <w:t>”：</w:t>
      </w:r>
      <w:r>
        <w:rPr>
          <w:rFonts w:ascii="仿宋_GB2312" w:hAnsi="仿宋_GB2312" w:eastAsia="仿宋_GB2312" w:cs="仿宋_GB2312"/>
          <w:b/>
          <w:sz w:val="30"/>
        </w:rPr>
        <w:t>一库清底、双模决策、三智协同、四队长效</w:t>
      </w:r>
      <w:r>
        <w:rPr>
          <w:rFonts w:ascii="仿宋_GB2312" w:hAnsi="仿宋_GB2312" w:eastAsia="仿宋_GB2312" w:cs="仿宋_GB2312"/>
          <w:b w:val="0"/>
          <w:sz w:val="30"/>
        </w:rPr>
        <w:t>。底层仍然是一个数据库、两个模型、一个协同平台。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先说“一库”。没有可信的数据，再聪明的模型也是空中楼阁。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b w:val="0"/>
          <w:sz w:val="30"/>
        </w:rPr>
        <w:t>我们以统一烤房编号为主线，把建设年份、使用状态、维修养护、烟农评价等数据归集起来；档案覆盖加热、散热、自控、主体等部位，模型重点抓取</w:t>
      </w:r>
      <w:r>
        <w:rPr>
          <w:rFonts w:ascii="仿宋_GB2312" w:hAnsi="仿宋_GB2312" w:eastAsia="仿宋_GB2312" w:cs="仿宋_GB2312"/>
          <w:b/>
          <w:sz w:val="30"/>
        </w:rPr>
        <w:t>12个关键部件</w:t>
      </w:r>
      <w:r>
        <w:rPr>
          <w:rFonts w:ascii="仿宋_GB2312" w:hAnsi="仿宋_GB2312" w:eastAsia="仿宋_GB2312" w:cs="仿宋_GB2312"/>
          <w:b w:val="0"/>
          <w:sz w:val="30"/>
        </w:rPr>
        <w:t>。2026年，秭归</w:t>
      </w:r>
      <w:r>
        <w:rPr>
          <w:rFonts w:ascii="仿宋_GB2312" w:hAnsi="仿宋_GB2312" w:eastAsia="仿宋_GB2312" w:cs="仿宋_GB2312"/>
          <w:b/>
          <w:sz w:val="30"/>
        </w:rPr>
        <w:t>2442</w:t>
      </w:r>
      <w:r>
        <w:rPr>
          <w:rFonts w:ascii="仿宋_GB2312" w:hAnsi="仿宋_GB2312" w:eastAsia="仿宋_GB2312" w:cs="仿宋_GB2312"/>
          <w:b w:val="0"/>
          <w:sz w:val="30"/>
        </w:rPr>
        <w:t>座烤房完成全口径入库，每栋烤房都有一份可追溯、可更新的数字档案。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b w:val="0"/>
          <w:sz w:val="30"/>
        </w:rPr>
        <w:t>家底清楚了，</w:t>
      </w:r>
      <w:r>
        <w:rPr>
          <w:rFonts w:ascii="仿宋_GB2312" w:hAnsi="仿宋_GB2312" w:eastAsia="仿宋_GB2312" w:cs="仿宋_GB2312"/>
          <w:b/>
          <w:sz w:val="30"/>
        </w:rPr>
        <w:t>2442</w:t>
      </w:r>
      <w:r>
        <w:rPr>
          <w:rFonts w:ascii="仿宋_GB2312" w:hAnsi="仿宋_GB2312" w:eastAsia="仿宋_GB2312" w:cs="仿宋_GB2312"/>
          <w:b w:val="0"/>
          <w:sz w:val="30"/>
        </w:rPr>
        <w:t>栋里到底先修谁？这就到了第一颗“决策大脑”。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第一，是烤房健康评估模型。它不是简单打一个分，而是回答三件事：现在健不健康、还能稳定用多久、最先该修哪里。我们先把部件状态、剩余寿命占比和现场评价量化，再按重要度汇总；整栋健康分由部件健康</w:t>
      </w:r>
      <w:r>
        <w:rPr>
          <w:rFonts w:ascii="仿宋_GB2312" w:hAnsi="仿宋_GB2312" w:eastAsia="仿宋_GB2312" w:cs="仿宋_GB2312"/>
          <w:b/>
          <w:sz w:val="30"/>
        </w:rPr>
        <w:t>80%</w:t>
      </w:r>
      <w:r>
        <w:rPr>
          <w:rFonts w:ascii="仿宋_GB2312" w:hAnsi="仿宋_GB2312" w:eastAsia="仿宋_GB2312" w:cs="仿宋_GB2312"/>
          <w:b w:val="0"/>
          <w:sz w:val="30"/>
        </w:rPr>
        <w:t>、管护</w:t>
      </w:r>
      <w:r>
        <w:rPr>
          <w:rFonts w:ascii="仿宋_GB2312" w:hAnsi="仿宋_GB2312" w:eastAsia="仿宋_GB2312" w:cs="仿宋_GB2312"/>
          <w:b/>
          <w:sz w:val="30"/>
        </w:rPr>
        <w:t>10%</w:t>
      </w:r>
      <w:r>
        <w:rPr>
          <w:rFonts w:ascii="仿宋_GB2312" w:hAnsi="仿宋_GB2312" w:eastAsia="仿宋_GB2312" w:cs="仿宋_GB2312"/>
          <w:b w:val="0"/>
          <w:sz w:val="30"/>
        </w:rPr>
        <w:t>、人工评价</w:t>
      </w:r>
      <w:r>
        <w:rPr>
          <w:rFonts w:ascii="仿宋_GB2312" w:hAnsi="仿宋_GB2312" w:eastAsia="仿宋_GB2312" w:cs="仿宋_GB2312"/>
          <w:b/>
          <w:sz w:val="30"/>
        </w:rPr>
        <w:t>10%</w:t>
      </w:r>
      <w:r>
        <w:rPr>
          <w:rFonts w:ascii="仿宋_GB2312" w:hAnsi="仿宋_GB2312" w:eastAsia="仿宋_GB2312" w:cs="仿宋_GB2312"/>
          <w:b w:val="0"/>
          <w:sz w:val="30"/>
        </w:rPr>
        <w:t>构成。权重不是拍脑袋，我们用</w:t>
      </w:r>
      <w:r>
        <w:rPr>
          <w:rFonts w:ascii="仿宋_GB2312" w:hAnsi="仿宋_GB2312" w:eastAsia="仿宋_GB2312" w:cs="仿宋_GB2312"/>
          <w:b/>
          <w:sz w:val="30"/>
        </w:rPr>
        <w:t>AHP</w:t>
      </w:r>
      <w:r>
        <w:rPr>
          <w:rFonts w:ascii="仿宋_GB2312" w:hAnsi="仿宋_GB2312" w:eastAsia="仿宋_GB2312" w:cs="仿宋_GB2312"/>
          <w:b w:val="0"/>
          <w:sz w:val="30"/>
        </w:rPr>
        <w:t>把专家经验量化并做一致性校验，让每一分都可解释、可复核。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只算健康分还不够。寿命预测再往前走一步：用</w:t>
      </w:r>
      <w:r>
        <w:rPr>
          <w:rFonts w:ascii="仿宋_GB2312" w:hAnsi="仿宋_GB2312" w:eastAsia="仿宋_GB2312" w:cs="仿宋_GB2312"/>
          <w:b/>
          <w:sz w:val="30"/>
        </w:rPr>
        <w:t>威布尔分布</w:t>
      </w:r>
      <w:r>
        <w:rPr>
          <w:rFonts w:ascii="仿宋_GB2312" w:hAnsi="仿宋_GB2312" w:eastAsia="仿宋_GB2312" w:cs="仿宋_GB2312"/>
          <w:b w:val="0"/>
          <w:sz w:val="30"/>
        </w:rPr>
        <w:t>描述部件寿命规律，结构件最短寿命形成“硬上限”，功能件寿命按重要度加权，再叠加维修次数折损、健康水平校准和房龄收缩，最终输出剩余年限、四级预警和风险部件排序。我们把这套逻辑概括成一句话：</w:t>
      </w:r>
      <w:r>
        <w:rPr>
          <w:rFonts w:ascii="仿宋_GB2312" w:hAnsi="仿宋_GB2312" w:eastAsia="仿宋_GB2312" w:cs="仿宋_GB2312"/>
          <w:b/>
          <w:sz w:val="30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0"/>
        </w:rPr>
        <w:t>。换了一个新自控仪，不会让十几年的老烤房突然变成年轻烤房。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这样一来，维修清单就从“谁先报谁先修”，变成“谁风险高、谁寿命短、谁影响大谁先修”。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没错。最新成果口径中，</w:t>
      </w:r>
      <w:r>
        <w:rPr>
          <w:rFonts w:ascii="仿宋_GB2312" w:hAnsi="仿宋_GB2312" w:eastAsia="仿宋_GB2312" w:cs="仿宋_GB2312"/>
          <w:b/>
          <w:sz w:val="30"/>
        </w:rPr>
        <w:t>2442</w:t>
      </w:r>
      <w:r>
        <w:rPr>
          <w:rFonts w:ascii="仿宋_GB2312" w:hAnsi="仿宋_GB2312" w:eastAsia="仿宋_GB2312" w:cs="仿宋_GB2312"/>
          <w:b w:val="0"/>
          <w:sz w:val="30"/>
        </w:rPr>
        <w:t>栋烤房全部完成健康评价，筛出</w:t>
      </w:r>
      <w:r>
        <w:rPr>
          <w:rFonts w:ascii="仿宋_GB2312" w:hAnsi="仿宋_GB2312" w:eastAsia="仿宋_GB2312" w:cs="仿宋_GB2312"/>
          <w:b/>
          <w:sz w:val="30"/>
        </w:rPr>
        <w:t>340多栋</w:t>
      </w:r>
      <w:r>
        <w:rPr>
          <w:rFonts w:ascii="仿宋_GB2312" w:hAnsi="仿宋_GB2312" w:eastAsia="仿宋_GB2312" w:cs="仿宋_GB2312"/>
          <w:b w:val="0"/>
          <w:sz w:val="30"/>
        </w:rPr>
        <w:t>健康分低于60分的预警或危险烤房，为年度修复和资金安排提供了量化依据。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可如果旧房都盘活、该修的也修了，这个村还是缺烤能呢？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这就进入第二颗决策大脑——千亩村发展导引模型和新建沙盘。关键创新在于：第一个模型的结果，不是停在健康看板上，而是直接进入第二个模型。我们把单栋健康分、容量和使用状态折算成“</w:t>
      </w:r>
      <w:r>
        <w:rPr>
          <w:rFonts w:ascii="仿宋_GB2312" w:hAnsi="仿宋_GB2312" w:eastAsia="仿宋_GB2312" w:cs="仿宋_GB2312"/>
          <w:b/>
          <w:sz w:val="30"/>
        </w:rPr>
        <w:t>有效烤能</w:t>
      </w:r>
      <w:r>
        <w:rPr>
          <w:rFonts w:ascii="仿宋_GB2312" w:hAnsi="仿宋_GB2312" w:eastAsia="仿宋_GB2312" w:cs="仿宋_GB2312"/>
          <w:b w:val="0"/>
          <w:sz w:val="30"/>
        </w:rPr>
        <w:t>”，再和村级烟叶需求比较。也就是说，一栋健康在用房、一栋闲置房、一栋待修房，不再简单按“1栋=1栋”统计。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在村级层面，我们把“</w:t>
      </w:r>
      <w:r>
        <w:rPr>
          <w:rFonts w:ascii="仿宋_GB2312" w:hAnsi="仿宋_GB2312" w:eastAsia="仿宋_GB2312" w:cs="仿宋_GB2312"/>
          <w:b/>
          <w:sz w:val="30"/>
        </w:rPr>
        <w:t>有效烤能</w:t>
      </w:r>
      <w:r>
        <w:rPr>
          <w:rFonts w:ascii="仿宋_GB2312" w:hAnsi="仿宋_GB2312" w:eastAsia="仿宋_GB2312" w:cs="仿宋_GB2312"/>
          <w:b w:val="0"/>
          <w:sz w:val="30"/>
        </w:rPr>
        <w:t>”作为</w:t>
      </w:r>
      <w:r>
        <w:rPr>
          <w:rFonts w:ascii="仿宋_GB2312" w:hAnsi="仿宋_GB2312" w:eastAsia="仿宋_GB2312" w:cs="仿宋_GB2312"/>
          <w:b/>
          <w:sz w:val="30"/>
        </w:rPr>
        <w:t>50%</w:t>
      </w:r>
      <w:r>
        <w:rPr>
          <w:rFonts w:ascii="仿宋_GB2312" w:hAnsi="仿宋_GB2312" w:eastAsia="仿宋_GB2312" w:cs="仿宋_GB2312"/>
          <w:b w:val="0"/>
          <w:sz w:val="30"/>
        </w:rPr>
        <w:t>的核心项，把承载匹配作为</w:t>
      </w:r>
      <w:r>
        <w:rPr>
          <w:rFonts w:ascii="仿宋_GB2312" w:hAnsi="仿宋_GB2312" w:eastAsia="仿宋_GB2312" w:cs="仿宋_GB2312"/>
          <w:b/>
          <w:sz w:val="30"/>
        </w:rPr>
        <w:t>30%</w:t>
      </w:r>
      <w:r>
        <w:rPr>
          <w:rFonts w:ascii="仿宋_GB2312" w:hAnsi="仿宋_GB2312" w:eastAsia="仿宋_GB2312" w:cs="仿宋_GB2312"/>
          <w:b w:val="0"/>
          <w:sz w:val="30"/>
        </w:rPr>
        <w:t>，再把规模趋势、管护能力、政策支撑等发展因素作为</w:t>
      </w:r>
      <w:r>
        <w:rPr>
          <w:rFonts w:ascii="仿宋_GB2312" w:hAnsi="仿宋_GB2312" w:eastAsia="仿宋_GB2312" w:cs="仿宋_GB2312"/>
          <w:b/>
          <w:sz w:val="30"/>
        </w:rPr>
        <w:t>20%</w:t>
      </w:r>
      <w:r>
        <w:rPr>
          <w:rFonts w:ascii="仿宋_GB2312" w:hAnsi="仿宋_GB2312" w:eastAsia="仿宋_GB2312" w:cs="仿宋_GB2312"/>
          <w:b w:val="0"/>
          <w:sz w:val="30"/>
        </w:rPr>
        <w:t>，形成发展指数和新建需求分。主观权重用</w:t>
      </w:r>
      <w:r>
        <w:rPr>
          <w:rFonts w:ascii="仿宋_GB2312" w:hAnsi="仿宋_GB2312" w:eastAsia="仿宋_GB2312" w:cs="仿宋_GB2312"/>
          <w:b/>
          <w:sz w:val="30"/>
        </w:rPr>
        <w:t>AHP</w:t>
      </w:r>
      <w:r>
        <w:rPr>
          <w:rFonts w:ascii="仿宋_GB2312" w:hAnsi="仿宋_GB2312" w:eastAsia="仿宋_GB2312" w:cs="仿宋_GB2312"/>
          <w:b w:val="0"/>
          <w:sz w:val="30"/>
        </w:rPr>
        <w:t>确定，客观差异再用</w:t>
      </w:r>
      <w:r>
        <w:rPr>
          <w:rFonts w:ascii="仿宋_GB2312" w:hAnsi="仿宋_GB2312" w:eastAsia="仿宋_GB2312" w:cs="仿宋_GB2312"/>
          <w:b/>
          <w:sz w:val="30"/>
        </w:rPr>
        <w:t>熵权法</w:t>
      </w:r>
      <w:r>
        <w:rPr>
          <w:rFonts w:ascii="仿宋_GB2312" w:hAnsi="仿宋_GB2312" w:eastAsia="仿宋_GB2312" w:cs="仿宋_GB2312"/>
          <w:b w:val="0"/>
          <w:sz w:val="30"/>
        </w:rPr>
        <w:t>校验；进入候选建设范围后，再从地形、水文、电力、交通、烟田匹配、环境安全、集群效益、建设成本等维度，用</w:t>
      </w:r>
      <w:r>
        <w:rPr>
          <w:rFonts w:ascii="仿宋_GB2312" w:hAnsi="仿宋_GB2312" w:eastAsia="仿宋_GB2312" w:cs="仿宋_GB2312"/>
          <w:b/>
          <w:sz w:val="30"/>
        </w:rPr>
        <w:t>TOPSIS</w:t>
      </w:r>
      <w:r>
        <w:rPr>
          <w:rFonts w:ascii="仿宋_GB2312" w:hAnsi="仿宋_GB2312" w:eastAsia="仿宋_GB2312" w:cs="仿宋_GB2312"/>
          <w:b w:val="0"/>
          <w:sz w:val="30"/>
        </w:rPr>
        <w:t>对候选点排序。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听起来像一个排名。它和普通的“打分选址”到底差在哪？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差在“能推演”。我们把当前烟叶规模切换到</w:t>
      </w:r>
      <w:r>
        <w:rPr>
          <w:rFonts w:ascii="仿宋_GB2312" w:hAnsi="仿宋_GB2312" w:eastAsia="仿宋_GB2312" w:cs="仿宋_GB2312"/>
          <w:b/>
          <w:sz w:val="30"/>
        </w:rPr>
        <w:t>增长2%、5%、10%</w:t>
      </w:r>
      <w:r>
        <w:rPr>
          <w:rFonts w:ascii="仿宋_GB2312" w:hAnsi="仿宋_GB2312" w:eastAsia="仿宋_GB2312" w:cs="仿宋_GB2312"/>
          <w:b w:val="0"/>
          <w:sz w:val="30"/>
        </w:rPr>
        <w:t>等不同情景，系统会实时重算</w:t>
      </w:r>
      <w:r>
        <w:rPr>
          <w:rFonts w:ascii="仿宋_GB2312" w:hAnsi="仿宋_GB2312" w:eastAsia="仿宋_GB2312" w:cs="仿宋_GB2312"/>
          <w:b/>
          <w:sz w:val="30"/>
        </w:rPr>
        <w:t>有效烤能</w:t>
      </w:r>
      <w:r>
        <w:rPr>
          <w:rFonts w:ascii="仿宋_GB2312" w:hAnsi="仿宋_GB2312" w:eastAsia="仿宋_GB2312" w:cs="仿宋_GB2312"/>
          <w:b w:val="0"/>
          <w:sz w:val="30"/>
        </w:rPr>
        <w:t>、承载压力、发展指数和拟建数量；再落下一处候选点，看新增以后负载到底降了多少。它不是告诉管理者“这里排第一”，而是在真正花钱之前，先把未来在屏幕上演一遍。项目组已将这套方法用于2026年建设方案论证，争取县政府新建烤房</w:t>
      </w:r>
      <w:r>
        <w:rPr>
          <w:rFonts w:ascii="仿宋_GB2312" w:hAnsi="仿宋_GB2312" w:eastAsia="仿宋_GB2312" w:cs="仿宋_GB2312"/>
          <w:b/>
          <w:sz w:val="30"/>
        </w:rPr>
        <w:t>29栋</w:t>
      </w:r>
      <w:r>
        <w:rPr>
          <w:rFonts w:ascii="仿宋_GB2312" w:hAnsi="仿宋_GB2312" w:eastAsia="仿宋_GB2312" w:cs="仿宋_GB2312"/>
          <w:b w:val="0"/>
          <w:sz w:val="30"/>
        </w:rPr>
        <w:t>，其中梅家河乡肖家坪村</w:t>
      </w:r>
      <w:r>
        <w:rPr>
          <w:rFonts w:ascii="仿宋_GB2312" w:hAnsi="仿宋_GB2312" w:eastAsia="仿宋_GB2312" w:cs="仿宋_GB2312"/>
          <w:b/>
          <w:sz w:val="30"/>
        </w:rPr>
        <w:t>7栋</w:t>
      </w:r>
      <w:r>
        <w:rPr>
          <w:rFonts w:ascii="仿宋_GB2312" w:hAnsi="仿宋_GB2312" w:eastAsia="仿宋_GB2312" w:cs="仿宋_GB2312"/>
          <w:b w:val="0"/>
          <w:sz w:val="30"/>
        </w:rPr>
        <w:t>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FF2CC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【视频35秒】 </w:t>
            </w:r>
            <w:r>
              <w:rPr>
                <w:rFonts w:ascii="楷体_GB2312" w:hAnsi="楷体_GB2312" w:eastAsia="楷体_GB2312" w:cs="楷体_GB2312"/>
                <w:sz w:val="22"/>
              </w:rPr>
              <w:t>地图点开单栋烤房→展示健康分、剩余寿命、风险部件→切换村级沙盘“增长5%”→负载与推荐方案重算→新增候选点前后对比→一键报修、配件与人员匹配→合作社工单闭环。旁白：“先看清存量，再推演增量，让每一次维修和每一笔新建投入都有依据。”</w:t>
            </w:r>
          </w:p>
        </w:tc>
      </w:tr>
    </w:tbl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模型算得再准，最终还得有人用、有人管。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b w:val="0"/>
          <w:sz w:val="30"/>
        </w:rPr>
        <w:t>所以我们把决策落到“</w:t>
      </w:r>
      <w:r>
        <w:rPr>
          <w:rFonts w:ascii="仿宋_GB2312" w:hAnsi="仿宋_GB2312" w:eastAsia="仿宋_GB2312" w:cs="仿宋_GB2312"/>
          <w:b/>
          <w:sz w:val="30"/>
        </w:rPr>
        <w:t>智用、智投、智管</w:t>
      </w:r>
      <w:r>
        <w:rPr>
          <w:rFonts w:ascii="仿宋_GB2312" w:hAnsi="仿宋_GB2312" w:eastAsia="仿宋_GB2312" w:cs="仿宋_GB2312"/>
          <w:b w:val="0"/>
          <w:sz w:val="30"/>
        </w:rPr>
        <w:t>”三个场景。智用服务烟农：在线调剂、一键报修；智投服务管理部门：按健康和沙盘结果安排修复、新建和资金；智管服务合作社：组建烟叶调制、紧急抢修、日常管护、综合管理四支服务队，把申请、派单、验收、评价和资金纳入闭环，探索“管家自治”。平台还将模型结果回写数据库，通过Web、小程序、BI大屏和AI查询助手统一展示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b w:val="0"/>
          <w:sz w:val="30"/>
        </w:rPr>
        <w:t>磨坪的场景最直观。50栋烤房截至9月5日累计完成115炕次、1380担，通过调剂增加约185担烘烤量。8月一栋烤房遭雷击，从一键报修、故障排查到就近配件和维修人员匹配，全程</w:t>
      </w:r>
      <w:r>
        <w:rPr>
          <w:rFonts w:ascii="仿宋_GB2312" w:hAnsi="仿宋_GB2312" w:eastAsia="仿宋_GB2312" w:cs="仿宋_GB2312"/>
          <w:b/>
          <w:sz w:val="30"/>
        </w:rPr>
        <w:t>不到3小时</w:t>
      </w:r>
      <w:r>
        <w:rPr>
          <w:rFonts w:ascii="仿宋_GB2312" w:hAnsi="仿宋_GB2312" w:eastAsia="仿宋_GB2312" w:cs="仿宋_GB2312"/>
          <w:b w:val="0"/>
          <w:sz w:val="30"/>
        </w:rPr>
        <w:t>，比传统处置平均缩短约2小时。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放到全县看，一个烘烤季下来，系统完成48次烤房调剂；16条抢修工单平均响应</w:t>
      </w:r>
      <w:r>
        <w:rPr>
          <w:rFonts w:ascii="仿宋_GB2312" w:hAnsi="仿宋_GB2312" w:eastAsia="仿宋_GB2312" w:cs="仿宋_GB2312"/>
          <w:b/>
          <w:sz w:val="30"/>
        </w:rPr>
        <w:t>0.38小时</w:t>
      </w:r>
      <w:r>
        <w:rPr>
          <w:rFonts w:ascii="仿宋_GB2312" w:hAnsi="仿宋_GB2312" w:eastAsia="仿宋_GB2312" w:cs="仿宋_GB2312"/>
          <w:b w:val="0"/>
          <w:sz w:val="30"/>
        </w:rPr>
        <w:t>；531份有效问卷综合满意度达到</w:t>
      </w:r>
      <w:r>
        <w:rPr>
          <w:rFonts w:ascii="仿宋_GB2312" w:hAnsi="仿宋_GB2312" w:eastAsia="仿宋_GB2312" w:cs="仿宋_GB2312"/>
          <w:b/>
          <w:sz w:val="30"/>
        </w:rPr>
        <w:t>96.8%</w:t>
      </w:r>
      <w:r>
        <w:rPr>
          <w:rFonts w:ascii="仿宋_GB2312" w:hAnsi="仿宋_GB2312" w:eastAsia="仿宋_GB2312" w:cs="仿宋_GB2312"/>
          <w:b w:val="0"/>
          <w:sz w:val="30"/>
        </w:rPr>
        <w:t>；两级合作社统筹管护1363栋，占本年度在用烤房</w:t>
      </w:r>
      <w:r>
        <w:rPr>
          <w:rFonts w:ascii="仿宋_GB2312" w:hAnsi="仿宋_GB2312" w:eastAsia="仿宋_GB2312" w:cs="仿宋_GB2312"/>
          <w:b/>
          <w:sz w:val="30"/>
        </w:rPr>
        <w:t>81%</w:t>
      </w:r>
      <w:r>
        <w:rPr>
          <w:rFonts w:ascii="仿宋_GB2312" w:hAnsi="仿宋_GB2312" w:eastAsia="仿宋_GB2312" w:cs="仿宋_GB2312"/>
          <w:b w:val="0"/>
          <w:sz w:val="30"/>
        </w:rPr>
        <w:t>，管护基金累计近</w:t>
      </w:r>
      <w:r>
        <w:rPr>
          <w:rFonts w:ascii="仿宋_GB2312" w:hAnsi="仿宋_GB2312" w:eastAsia="仿宋_GB2312" w:cs="仿宋_GB2312"/>
          <w:b/>
          <w:sz w:val="30"/>
        </w:rPr>
        <w:t>190万元</w:t>
      </w:r>
      <w:r>
        <w:rPr>
          <w:rFonts w:ascii="仿宋_GB2312" w:hAnsi="仿宋_GB2312" w:eastAsia="仿宋_GB2312" w:cs="仿宋_GB2312"/>
          <w:b w:val="0"/>
          <w:sz w:val="30"/>
        </w:rPr>
        <w:t>。数据、模型、业务和机制，真正开始转起来。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各位评委，如果只记住我们的创新，我希望是三句话。第一，不是给烤房做一张静态档案，而是做“健康—寿命—风险—维修”的动态体检；第二，不是两个模型各算各的，而是健康结果进入</w:t>
      </w:r>
      <w:r>
        <w:rPr>
          <w:rFonts w:ascii="仿宋_GB2312" w:hAnsi="仿宋_GB2312" w:eastAsia="仿宋_GB2312" w:cs="仿宋_GB2312"/>
          <w:b/>
          <w:sz w:val="30"/>
        </w:rPr>
        <w:t>有效烤能</w:t>
      </w:r>
      <w:r>
        <w:rPr>
          <w:rFonts w:ascii="仿宋_GB2312" w:hAnsi="仿宋_GB2312" w:eastAsia="仿宋_GB2312" w:cs="仿宋_GB2312"/>
          <w:b w:val="0"/>
          <w:sz w:val="30"/>
        </w:rPr>
        <w:t>，形成“</w:t>
      </w:r>
      <w:r>
        <w:rPr>
          <w:rFonts w:ascii="仿宋_GB2312" w:hAnsi="仿宋_GB2312" w:eastAsia="仿宋_GB2312" w:cs="仿宋_GB2312"/>
          <w:b/>
          <w:sz w:val="30"/>
        </w:rPr>
        <w:t>先调剂、再修复、仍有结构性缺口才新建</w:t>
      </w:r>
      <w:r>
        <w:rPr>
          <w:rFonts w:ascii="仿宋_GB2312" w:hAnsi="仿宋_GB2312" w:eastAsia="仿宋_GB2312" w:cs="仿宋_GB2312"/>
          <w:b w:val="0"/>
          <w:sz w:val="30"/>
        </w:rPr>
        <w:t>”的决策链；第三，不是给建设项目排一次名，而是用沙盘反复推演“现在缺不缺、未来缺多少、建了以后有没有用”。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b w:val="0"/>
          <w:sz w:val="30"/>
        </w:rPr>
        <w:t>也就是：</w:t>
      </w:r>
      <w:r>
        <w:rPr>
          <w:rFonts w:ascii="仿宋_GB2312" w:hAnsi="仿宋_GB2312" w:eastAsia="仿宋_GB2312" w:cs="仿宋_GB2312"/>
          <w:b/>
          <w:sz w:val="30"/>
        </w:rPr>
        <w:t>好房充分用，旧房精准修，缺口科学建，建后持续管</w:t>
      </w:r>
      <w:r>
        <w:rPr>
          <w:rFonts w:ascii="仿宋_GB2312" w:hAnsi="仿宋_GB2312" w:eastAsia="仿宋_GB2312" w:cs="仿宋_GB2312"/>
          <w:b w:val="0"/>
          <w:sz w:val="30"/>
        </w:rPr>
        <w:t>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b w:val="0"/>
          <w:sz w:val="30"/>
        </w:rPr>
        <w:t>从“有多少房”到“有多少</w:t>
      </w:r>
      <w:r>
        <w:rPr>
          <w:rFonts w:ascii="仿宋_GB2312" w:hAnsi="仿宋_GB2312" w:eastAsia="仿宋_GB2312" w:cs="仿宋_GB2312"/>
          <w:b/>
          <w:sz w:val="30"/>
        </w:rPr>
        <w:t>有效烤能</w:t>
      </w:r>
      <w:r>
        <w:rPr>
          <w:rFonts w:ascii="仿宋_GB2312" w:hAnsi="仿宋_GB2312" w:eastAsia="仿宋_GB2312" w:cs="仿宋_GB2312"/>
          <w:b w:val="0"/>
          <w:sz w:val="30"/>
        </w:rPr>
        <w:t>”，从“坏了才修”到“提前预警”，从“凭经验投”到“沙盘推演”。这就是智烤管家。聚数成方，一脉致远，让每一栋烤房发挥最大价值！我们的汇报完毕，谢谢大家！</w:t>
      </w:r>
    </w:p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三、现场重音与停顿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前三句每句后停半拍。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b w:val="0"/>
          <w:sz w:val="30"/>
        </w:rPr>
        <w:t>• “</w:t>
      </w:r>
      <w:r>
        <w:rPr>
          <w:rFonts w:ascii="仿宋_GB2312" w:hAnsi="仿宋_GB2312" w:eastAsia="仿宋_GB2312" w:cs="仿宋_GB2312"/>
          <w:b/>
          <w:sz w:val="30"/>
        </w:rPr>
        <w:t>1234</w:t>
      </w:r>
      <w:r>
        <w:rPr>
          <w:rFonts w:ascii="仿宋_GB2312" w:hAnsi="仿宋_GB2312" w:eastAsia="仿宋_GB2312" w:cs="仿宋_GB2312"/>
          <w:b w:val="0"/>
          <w:sz w:val="30"/>
        </w:rPr>
        <w:t>”四个词逐个打出来。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b w:val="0"/>
          <w:sz w:val="30"/>
        </w:rPr>
        <w:t>• “</w:t>
      </w:r>
      <w:r>
        <w:rPr>
          <w:rFonts w:ascii="仿宋_GB2312" w:hAnsi="仿宋_GB2312" w:eastAsia="仿宋_GB2312" w:cs="仿宋_GB2312"/>
          <w:b/>
          <w:sz w:val="30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0"/>
        </w:rPr>
        <w:t>”必须重读。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b w:val="0"/>
          <w:sz w:val="30"/>
        </w:rPr>
        <w:t>• “</w:t>
      </w:r>
      <w:r>
        <w:rPr>
          <w:rFonts w:ascii="仿宋_GB2312" w:hAnsi="仿宋_GB2312" w:eastAsia="仿宋_GB2312" w:cs="仿宋_GB2312"/>
          <w:b/>
          <w:sz w:val="30"/>
        </w:rPr>
        <w:t>有效烤能</w:t>
      </w:r>
      <w:r>
        <w:rPr>
          <w:rFonts w:ascii="仿宋_GB2312" w:hAnsi="仿宋_GB2312" w:eastAsia="仿宋_GB2312" w:cs="仿宋_GB2312"/>
          <w:b w:val="0"/>
          <w:sz w:val="30"/>
        </w:rPr>
        <w:t>”第一次出现时PPT同步折算动画。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b w:val="0"/>
          <w:sz w:val="30"/>
        </w:rPr>
        <w:t>• “</w:t>
      </w:r>
      <w:r>
        <w:rPr>
          <w:rFonts w:ascii="仿宋_GB2312" w:hAnsi="仿宋_GB2312" w:eastAsia="仿宋_GB2312" w:cs="仿宋_GB2312"/>
          <w:b/>
          <w:sz w:val="30"/>
        </w:rPr>
        <w:t>先调剂、再修复、仍有结构性缺口才新建</w:t>
      </w:r>
      <w:r>
        <w:rPr>
          <w:rFonts w:ascii="仿宋_GB2312" w:hAnsi="仿宋_GB2312" w:eastAsia="仿宋_GB2312" w:cs="仿宋_GB2312"/>
          <w:b w:val="0"/>
          <w:sz w:val="30"/>
        </w:rPr>
        <w:t>”建议整句单独一屏。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最后三组“从……到……”语速放慢，结束前留1秒。</w:t>
      </w: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E6E6E"/>
        <w:sz w:val="18"/>
      </w:rPr>
      <w:t>智烤管家 · 湖北省创客大赛决赛发布材料 · 09300004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仿宋_GB2312" w:hAnsi="仿宋_GB2312" w:eastAsia="仿宋_GB2312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