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智烤管家省局决赛发布稿深度拆解与写法说明</w:t>
      </w:r>
    </w:p>
    <w:p>
      <w:pPr>
        <w:jc w:val="center"/>
      </w:pPr>
      <w:r>
        <w:rPr>
          <w:rFonts w:ascii="仿宋_GB2312" w:hAnsi="仿宋_GB2312" w:eastAsia="仿宋_GB2312" w:cs="仿宋_GB2312"/>
          <w:b w:val="0"/>
          <w:color w:val="505050"/>
          <w:sz w:val="26"/>
        </w:rPr>
        <w:t>资料复核 · 优秀稿逐段学习 · 主线校正 · 09300004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2F0D9"/>
          </w:tcPr>
          <w:p>
            <w:r/>
            <w:r>
              <w:rPr>
                <w:rFonts w:ascii="黑体" w:hAnsi="黑体" w:eastAsia="黑体" w:cs="黑体"/>
                <w:b/>
                <w:sz w:val="22"/>
              </w:rPr>
              <w:t xml:space="preserve">本轮核心结论： </w:t>
            </w:r>
            <w:r>
              <w:rPr>
                <w:rFonts w:ascii="楷体_GB2312" w:hAnsi="楷体_GB2312" w:eastAsia="楷体_GB2312" w:cs="楷体_GB2312"/>
                <w:sz w:val="22"/>
              </w:rPr>
              <w:t>不是继续加算法名，而是重构为：三类主体三愁→三大痛点→一个根因→1234→健康模型回答“修”→发展导引与沙盘回答“建”→双模耦合回答“怎么投”→三智和四队回答“怎么落地、怎么长效”。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一、资料优先级：最终以什么为准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优先级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资料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本轮用途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9月10日官方《数创成果报告》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正式问题定义、模型名称、最新统计口径和对外叙述边界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最高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9月10日官方《技术资料说明书》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校准真实系统、数据库、AI助手、Web/小程序功能和模型成果物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9月9日我的.txt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比赛主线、现场案例、一库双模一平台、三智、29栋新建、磨坪案例、四支队伍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几个模型讲解-1.pptx及0906–0909模型材料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补充健康分、寿命五层递进、50/30/20发展指数、沙盘情景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中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4一版初稿/0922及PP主线、讲稿初稿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吸收“三愁”、管家自治、共享预约、双向评价等素材，但以9/10口径纠偏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表达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1学习优秀的全部txt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只学习结构、节奏、提问方式、口语和结果表达，不照搬技术与数字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二、优秀决赛稿逐段学习：真正要学的是“句子功能”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参考稿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结构/强项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本项目吸收方式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1.txt｜3D智慧对标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视频/口语痛点→身份→三痛点→131路径→洞察/诊断/施策→沙盘→四重突破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每个技术名词后立刻翻译成它解决什么管理问题；B只在关键处追问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3.txt｜AI供需调控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政策/业务背景→三问题→总体思路→工具→视频→具体品规算一遍→四效果→三突破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先问题再方法，再用案例把模型走一遍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2.txt｜RAPIDS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情景短剧→团队出击→七步工作法→每步输入/动作/输出→实战→三个转变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复杂系统需要一个可复述路径，本稿用1234压缩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4.txt｜大户数智监管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一线痛点→两模型→算法→误报率变化→分级监管→实战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技术必须有可验证输出和业务动作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5/6/7.txt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采数—析数—用数、双人自然接话、侦探任务链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PPT/视频/口播各司其职；B承担质疑和转场；创新形成任务链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15/19/30/yus07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先“两个难题/三问/三个没数”，结尾用结果和转变回扣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先把为什么做钉死，再亮技术，最后升到管理模式</w:t>
            </w:r>
          </w:p>
        </w:tc>
      </w:tr>
    </w:tbl>
    <w:p>
      <w:pPr>
        <w:spacing w:line="324" w:lineRule="auto"/>
        <w:ind w:firstLine="420"/>
      </w:pPr>
      <w:r>
        <w:rPr>
          <w:rFonts w:ascii="仿宋_GB2312" w:hAnsi="仿宋_GB2312" w:eastAsia="仿宋_GB2312" w:cs="仿宋_GB2312"/>
          <w:sz w:val="28"/>
        </w:rPr>
        <w:t>优秀稿共同规律不是“算法越多越好”，而是前30—60秒进入业务矛盾，用一个可复述框架命名整套方法；技术段每讲一个方法，马上回答“输入什么、怎么做、输出什么、改变什么业务动作”；中后段用真实案例和数据验证；结尾再升到机制、模式和推广。B不分走一半内容，而是替评委问出“为什么、怎么做、和普通方法差在哪”。</w:t>
      </w:r>
    </w:p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三、0929 V1为什么还不够像一等奖现场稿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问题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0929 V1表现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本版处理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A/B没有身份和背景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旧V1一上来让B出题，评委后面才知道谁在讲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前10秒介绍团队和双人；前55秒只讲真实场景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解决什么问题不够清楚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主要围绕修还是建，没有完整展开三类主体和三大根因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按官方成果报告重写三类主体三愁→三大痛点→用投管割裂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总体架构没有记忆钩子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两颗大脑+三智，缺获奖稿那种可复述结构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新增1234：一库清底、双模决策、三智协同、四队长效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健康模型像技术名词串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AHP/熵权/结构件等有了，但输入—计算—输出—动作不完整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数据→部件量化→80/10/10健康分→寿命约束+威布尔→预警→维修排程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技术口径混杂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早期18采集项、210栋等与9/10更新口径并存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主稿统一4大部位、12关键部件、2442栋、340多栋低于60分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发展模型为什么高明没讲透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直接上区位熵、TOPSIS，像算法堆叠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先讲有效烤能打破1栋=1栋，再讲50/30/20、AHP/熵权、TOPSIS、情景推演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双模耦合太晚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后半段才说健康结果进第二模型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第二模型第一句就把健康结果作为有效烤能输入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成果缺官方验证层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有磨坪故事但缺季末硬数据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补2442、48次调剂、16工单0.38h、96.8%、81%、近190万元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创新总结不够像决赛稿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只有四句话收束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先三大创新，再用好房用/旧房修/缺口建/建后管收束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四、项目问题的深层剖析：到底解决什么</w:t>
      </w:r>
    </w:p>
    <w:p>
      <w:pPr>
        <w:pStyle w:val="Heading2"/>
        <w:spacing w:before="160" w:after="80"/>
      </w:pPr>
      <w:r>
        <w:rPr>
          <w:rFonts w:ascii="黑体" w:hAnsi="黑体" w:eastAsia="黑体" w:cs="黑体"/>
          <w:b/>
          <w:sz w:val="32"/>
        </w:rPr>
        <w:t>第一层：三类主体的“三愁”</w:t>
      </w:r>
    </w:p>
    <w:p>
      <w:pPr>
        <w:spacing w:line="324" w:lineRule="auto"/>
        <w:ind w:firstLine="420"/>
      </w:pPr>
      <w:r>
        <w:rPr>
          <w:rFonts w:ascii="仿宋_GB2312" w:hAnsi="仿宋_GB2312" w:eastAsia="仿宋_GB2312" w:cs="仿宋_GB2312"/>
          <w:sz w:val="28"/>
        </w:rPr>
        <w:t>烟农愁“用和修”；烟站愁“投”；合作社愁“管”。</w:t>
      </w:r>
    </w:p>
    <w:p>
      <w:pPr>
        <w:pStyle w:val="Heading2"/>
        <w:spacing w:before="160" w:after="80"/>
      </w:pPr>
      <w:r>
        <w:rPr>
          <w:rFonts w:ascii="黑体" w:hAnsi="黑体" w:eastAsia="黑体" w:cs="黑体"/>
          <w:b/>
          <w:sz w:val="32"/>
        </w:rPr>
        <w:t>第二层：三大管理痛点</w:t>
      </w:r>
    </w:p>
    <w:p>
      <w:pPr>
        <w:spacing w:line="324" w:lineRule="auto"/>
        <w:ind w:firstLine="420"/>
      </w:pPr>
      <w:r>
        <w:rPr>
          <w:rFonts w:ascii="仿宋_GB2312" w:hAnsi="仿宋_GB2312" w:eastAsia="仿宋_GB2312" w:cs="仿宋_GB2312"/>
          <w:sz w:val="28"/>
        </w:rPr>
        <w:t>资源调度缺少数字支撑；基础设施投入缺少量化依据；管护运维缺少闭环工具。</w:t>
      </w:r>
    </w:p>
    <w:p>
      <w:pPr>
        <w:pStyle w:val="Heading2"/>
        <w:spacing w:before="160" w:after="80"/>
      </w:pPr>
      <w:r>
        <w:rPr>
          <w:rFonts w:ascii="黑体" w:hAnsi="黑体" w:eastAsia="黑体" w:cs="黑体"/>
          <w:b/>
          <w:sz w:val="32"/>
        </w:rPr>
        <w:t>第三层：一个根因</w:t>
      </w:r>
    </w:p>
    <w:p>
      <w:pPr>
        <w:spacing w:line="324" w:lineRule="auto"/>
        <w:ind w:firstLine="420"/>
      </w:pPr>
      <w:r>
        <w:rPr>
          <w:rFonts w:ascii="仿宋_GB2312" w:hAnsi="仿宋_GB2312" w:eastAsia="仿宋_GB2312" w:cs="仿宋_GB2312"/>
          <w:sz w:val="28"/>
        </w:rPr>
        <w:t>“用、投、管”长期分段管理：使用数据没沉淀成健康状态，健康状态没进入修复和建设决策，建设以后又缺服务和反馈闭环。项目真正创新是把数据和决策链重新接起来。</w:t>
      </w:r>
    </w:p>
    <w:p>
      <w:pPr>
        <w:pStyle w:val="Heading2"/>
        <w:spacing w:before="160" w:after="80"/>
      </w:pPr>
      <w:r>
        <w:rPr>
          <w:rFonts w:ascii="黑体" w:hAnsi="黑体" w:eastAsia="黑体" w:cs="黑体"/>
          <w:b/>
          <w:sz w:val="32"/>
        </w:rPr>
        <w:t>第四层：对应解决链</w:t>
      </w:r>
    </w:p>
    <w:p>
      <w:pPr>
        <w:spacing w:line="324" w:lineRule="auto"/>
        <w:ind w:firstLine="420"/>
      </w:pPr>
      <w:r>
        <w:rPr>
          <w:rFonts w:ascii="仿宋_GB2312" w:hAnsi="仿宋_GB2312" w:eastAsia="仿宋_GB2312" w:cs="仿宋_GB2312"/>
          <w:sz w:val="28"/>
        </w:rPr>
        <w:t>数据库解决底数与状态；健康模型解决该不该修、先修谁；发展导引/沙盘解决该不该建、建哪里、建多少；平台解决谁执行；四支队伍和基金解决怎么长效。</w:t>
      </w:r>
    </w:p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五、两个模型应该怎么讲：硬核，但不变成论文答辩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605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模型</w:t>
            </w:r>
          </w:p>
        </w:tc>
        <w:tc>
          <w:tcPr>
            <w:tcW w:type="dxa" w:w="1605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业务问题</w:t>
            </w:r>
          </w:p>
        </w:tc>
        <w:tc>
          <w:tcPr>
            <w:tcW w:type="dxa" w:w="1605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输入</w:t>
            </w:r>
          </w:p>
        </w:tc>
        <w:tc>
          <w:tcPr>
            <w:tcW w:type="dxa" w:w="1605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怎么做</w:t>
            </w:r>
          </w:p>
        </w:tc>
        <w:tc>
          <w:tcPr>
            <w:tcW w:type="dxa" w:w="1605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输出</w:t>
            </w:r>
          </w:p>
        </w:tc>
        <w:tc>
          <w:tcPr>
            <w:tcW w:type="dxa" w:w="1605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6"/>
              </w:rPr>
              <w:t>驱动动作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健康评估模型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哪栋健康？还能用多久？先修哪里？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建设年份、管护、人工评价；4大部位12关键部件状态、维修时间、指导寿命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部件状态/寿命占比/现场评价量化→重要度汇总；80/10/10健康分；AHP校验；结构硬上限+功能寿命+维修折损+健康校准+房龄收缩；威布尔寿命规律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五级健康、剩余寿命、退役年份、四级预警、风险部件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巡检、抢修、年度修复、资金优先级</w:t>
            </w:r>
          </w:p>
        </w:tc>
      </w:tr>
      <w:tr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千亩村发展导引/新建沙盘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这个村真缺吗？未来缺吗？建哪里、建多少？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单栋健康分、容量、状态；村级需求；规模、管护、政策、承载；候选点8类条件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健康×容量×状态→有效烤能；有效烤能/承载/发展因素50/30/20；AHP+熵权；TOPSIS；2/5/10%和拟建栋数实时重算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发展指数、需求优先级、推荐栋数、候选点、新建前后改善</w:t>
            </w:r>
          </w:p>
        </w:tc>
        <w:tc>
          <w:tcPr>
            <w:tcW w:type="dxa" w:w="1605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6"/>
              </w:rPr>
              <w:t>年度建设规划、项目比选、资金投向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FFF2CC"/>
          </w:tcPr>
          <w:p>
            <w:r/>
            <w:r>
              <w:rPr>
                <w:rFonts w:ascii="黑体" w:hAnsi="黑体" w:eastAsia="黑体" w:cs="黑体"/>
                <w:b/>
                <w:sz w:val="22"/>
              </w:rPr>
              <w:t xml:space="preserve">最大差异化： </w:t>
            </w:r>
            <w:r>
              <w:rPr>
                <w:rFonts w:ascii="楷体_GB2312" w:hAnsi="楷体_GB2312" w:eastAsia="楷体_GB2312" w:cs="楷体_GB2312"/>
                <w:sz w:val="22"/>
              </w:rPr>
              <w:t>健康模型结果进入“有效烤能”，再进入村级发展导引与新建沙盘，形成“先调剂、再修复、仍有结构性缺口才新建”的投入顺序。这个“存量体检→有效烤能→增量推演→执行反馈”链条，比单独做一个健康分或选址评分更完整。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六、数据口径冲突怎么处理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旧/新口径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复核结果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主稿处理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2440/2442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9月10日官方成果报告最终写2442座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主稿统一2442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18个部件/12个关键部件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早期采集方案出现18类；9月10日官方模型口径明确12关键部件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主稿说档案覆盖多类部件，模型重点抓12关键部件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210栋/340多栋低健康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9月9日材料有210；9月10日官方报告写低于60分340多栋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主稿用340多栋；150栋靶向修复仅在最终确认后加入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0.38小时/3小时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0.38小时是16工单平均响应；3小时是磨坪雷击从报修到完成抢修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两者都可讲，但必须区分响应和完成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区位熵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升级材料出现；9月10日官方核心算法未将其列为主方法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主稿不抢篇幅，可答辩补充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AI助手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技术说明书确有Vanna+Dify+DeepSeek等查询能力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作为辅助放PPT/答辩，不与双模竞争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七、PPT与35秒视频应该怎么配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时间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画面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表达任务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0:00–0:55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P1 开场：三个现场问题+A/B身份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先知道谁在讲、为什么做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0:55–1:35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P2 三类主体“三愁”+三大痛点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从表象升到根因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1:35–1:55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P3 “1234”总体架构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一库清底、双模决策、三智协同、四队长效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1:55–3:25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P4 健康评估模型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输入→评分→寿命→预警→维修动作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3:25–4:55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P5 发展导引+新建沙盘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有效烤能→50/30/20→AHP/熵权→TOPSIS→2/5/10%推演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4:55–5:30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P6 35秒视频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只演模型结果如何改变动作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5:30–6:55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P7 三智落地+磨坪案例+官方成效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用真实结果回答模型有没有用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6:55–7:45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P8 创新总结+口诀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双模耦合、动态推演、长效闭环；留15秒机动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时长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画面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高亮字幕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0–6秒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县域烤房地图→点开一栋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2442座，一栋一档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6–13秒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健康分、剩余寿命、风险部件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五级健康/四级寿命预警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13–19秒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小程序调剂、一键报修、配件/人员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智用——需求找资源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19–28秒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沙盘切“增长5%”，指标变化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智投——先把未来演一遍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28–34秒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落候选点，前后负载对比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先调剂、再修复、仍缺才新建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34–35秒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合作社工单闭环/四队图标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智管——管家自治</w:t>
            </w:r>
          </w:p>
        </w:tc>
      </w:tr>
    </w:tbl>
    <w:p>
      <w:pPr>
        <w:pStyle w:val="Heading1"/>
        <w:spacing w:before="160" w:after="80"/>
      </w:pPr>
      <w:r>
        <w:rPr>
          <w:rFonts w:ascii="黑体" w:hAnsi="黑体" w:eastAsia="黑体" w:cs="黑体"/>
          <w:b/>
          <w:sz w:val="36"/>
        </w:rPr>
        <w:t>八、答辩储备：主稿不展开但必须会答</w:t>
      </w:r>
    </w:p>
    <w:p>
      <w:pPr>
        <w:spacing w:line="324" w:lineRule="auto"/>
      </w:pPr>
      <w:r>
        <w:rPr>
          <w:rFonts w:ascii="仿宋_GB2312" w:hAnsi="仿宋_GB2312" w:eastAsia="仿宋_GB2312" w:cs="仿宋_GB2312"/>
          <w:sz w:val="26"/>
        </w:rPr>
        <w:t>• AHP：专家两两比较形成判断矩阵并做一致性检验，避免凭感觉给权重；客观数据离散度可用熵权校验。</w:t>
      </w:r>
    </w:p>
    <w:p>
      <w:pPr>
        <w:spacing w:line="324" w:lineRule="auto"/>
      </w:pPr>
      <w:r>
        <w:rPr>
          <w:rFonts w:ascii="仿宋_GB2312" w:hAnsi="仿宋_GB2312" w:eastAsia="仿宋_GB2312" w:cs="仿宋_GB2312"/>
          <w:sz w:val="26"/>
        </w:rPr>
        <w:t>• 威布尔：可靠性工程常用寿命分布，适合描述部件随时间失效概率变化；主稿不报参数，答辩再展开。</w:t>
      </w:r>
    </w:p>
    <w:p>
      <w:pPr>
        <w:spacing w:line="324" w:lineRule="auto"/>
      </w:pPr>
      <w:r>
        <w:rPr>
          <w:rFonts w:ascii="仿宋_GB2312" w:hAnsi="仿宋_GB2312" w:eastAsia="仿宋_GB2312" w:cs="仿宋_GB2312"/>
          <w:sz w:val="26"/>
        </w:rPr>
        <w:t>• TOPSIS：多指标同时存在时，比较候选方案到理想最好/最差的距离，形成可解释排序。</w:t>
      </w:r>
    </w:p>
    <w:p>
      <w:pPr>
        <w:spacing w:line="324" w:lineRule="auto"/>
      </w:pPr>
      <w:r>
        <w:rPr>
          <w:rFonts w:ascii="仿宋_GB2312" w:hAnsi="仿宋_GB2312" w:eastAsia="仿宋_GB2312" w:cs="仿宋_GB2312"/>
          <w:sz w:val="26"/>
        </w:rPr>
        <w:t>• 为什么不把LSTM/随机森林当主创新：9月10日官方成果的可验证主模型是AHP、熵权、TOPSIS、威布尔与机理约束；机器学习可作为后续迭代。</w:t>
      </w:r>
    </w:p>
    <w:p>
      <w:pPr>
        <w:spacing w:line="324" w:lineRule="auto"/>
      </w:pPr>
      <w:r>
        <w:rPr>
          <w:rFonts w:ascii="仿宋_GB2312" w:hAnsi="仿宋_GB2312" w:eastAsia="仿宋_GB2312" w:cs="仿宋_GB2312"/>
          <w:sz w:val="26"/>
        </w:rPr>
        <w:t>• 0.38小时和3小时：前者是16条工单平均响应时间；后者是磨坪雷击从报修到抢修完成的总时长。</w:t>
      </w:r>
    </w:p>
    <w:p>
      <w:pPr>
        <w:pStyle w:val="Heading1"/>
      </w:pPr>
      <w:r>
        <w:rPr>
          <w:rFonts w:ascii="黑体" w:hAnsi="黑体" w:eastAsia="黑体" w:cs="黑体"/>
          <w:b/>
          <w:sz w:val="36"/>
        </w:rPr>
        <w:t>九、逐段写法复核：为什么每一部分这样写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段落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新版写法</w:t>
            </w:r>
          </w:p>
        </w:tc>
        <w:tc>
          <w:tcPr>
            <w:tcW w:type="dxa" w:w="3211"/>
            <w:vAlign w:val="center"/>
            <w:shd w:fill="D9E2F3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/>
                <w:sz w:val="18"/>
              </w:rPr>
              <w:t>写作目的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开场身份+三问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先介绍A；B定位项目组成员，再说没房、故障、修还是建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优秀稿几乎都让评委30秒内知道人物和场景。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三愁+三痛点+一个根因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先人物痛，再管理痛，再上升为“用投管割裂”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把“为什么做”从功能需求上升到行业管理问题。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1234框架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一库、双模、三智、四队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形成可复述记忆点，且全部来自真实项目构成。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健康模型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先问哪栋先修，再讲输入—健康分—寿命—输出—维修动作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算法不是为了炫技，而是改变维修排序。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发展模型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先问修完还缺怎么办，再讲有效烤能—指数—候选点—沙盘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把新建决策从经验审批变成可量化、可推演。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双模耦合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明确第一模型输出成为第二模型输入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这是区别普通“两个评分模型”的核心。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35秒视频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不重复口播，只展示结果怎样改变业务动作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视频负责证明系统会跑，口播负责解释为什么这样跑。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三智+四队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模型做决策，平台跑业务，队伍和基金保长效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补齐管理创新，不让项目只像算法比赛。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结果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场景案例+官方季末硬数据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数字按“数据—效率—用户—机制”四层验证。</w:t>
            </w:r>
          </w:p>
        </w:tc>
      </w:tr>
      <w:tr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结尾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三大创新→口诀→三组“从…到…”</w:t>
            </w:r>
          </w:p>
        </w:tc>
        <w:tc>
          <w:tcPr>
            <w:tcW w:type="dxa" w:w="3211"/>
            <w:vAlign w:val="center"/>
          </w:tcPr>
          <w:p>
            <w:pPr>
              <w:spacing w:line="252" w:lineRule="auto"/>
            </w:pPr>
            <w:r/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先理性总结，再情绪收束，给评委明确记忆点。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仿宋_GB2312" w:hAnsi="仿宋_GB2312" w:eastAsia="仿宋_GB2312" w:cs="仿宋_GB2312"/>
        <w:b w:val="0"/>
        <w:color w:val="6E6E6E"/>
        <w:sz w:val="18"/>
      </w:rPr>
      <w:t>智烤管家 · 湖北省创客大赛决赛发布材料 · 09300004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仿宋_GB2312" w:hAnsi="仿宋_GB2312" w:eastAsia="仿宋_GB2312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方正小标宋简体" w:hAnsi="方正小标宋简体" w:eastAsia="方正小标宋简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