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
        <w:jc w:val="center"/>
        <w:rPr>
          <w:rFonts w:ascii="方正小标宋简体;微软雅黑" w:hAnsi="方正小标宋简体;微软雅黑" w:eastAsia="方正小标宋简体;微软雅黑" w:cs="方正小标宋简体;微软雅黑"/>
          <w:sz w:val="30"/>
          <w:szCs w:val="30"/>
        </w:rPr>
      </w:pPr>
      <w:r>
        <w:rPr>
          <w:rFonts w:ascii="方正小标宋简体;微软雅黑" w:hAnsi="方正小标宋简体;微软雅黑" w:cs="方正小标宋简体;微软雅黑" w:hint="eastAsia" w:eastAsia="方正小标宋简体;微软雅黑"/>
          <w:sz w:val="30"/>
          <w:szCs w:val="30"/>
        </w:rPr>
        <w:t>关于推进全市烟叶烤房信息系统</w:t>
      </w:r>
    </w:p>
    <w:p>
      <w:pPr>
        <w:pStyle w:val="Normal"/>
        <w:jc w:val="center"/>
        <w:rPr>
          <w:rFonts w:ascii="方正小标宋简体;微软雅黑" w:hAnsi="方正小标宋简体;微软雅黑" w:eastAsia="方正小标宋简体;微软雅黑" w:cs="方正小标宋简体;微软雅黑"/>
          <w:sz w:val="30"/>
          <w:szCs w:val="30"/>
        </w:rPr>
      </w:pPr>
      <w:r>
        <w:rPr>
          <w:rFonts w:ascii="方正小标宋简体;微软雅黑" w:hAnsi="方正小标宋简体;微软雅黑" w:cs="方正小标宋简体;微软雅黑" w:hint="eastAsia" w:eastAsia="方正小标宋简体;微软雅黑"/>
          <w:sz w:val="30"/>
          <w:szCs w:val="30"/>
        </w:rPr>
        <w:t>及管控（护）工作的指导意见</w:t>
      </w:r>
    </w:p>
    <w:p>
      <w:pPr>
        <w:pStyle w:val="Normal"/>
        <w:jc w:val="center"/>
        <w:rPr>
          <w:rFonts w:ascii="方正小标宋简体;微软雅黑" w:hAnsi="方正小标宋简体;微软雅黑" w:eastAsia="方正小标宋简体;微软雅黑" w:cs="方正小标宋简体;微软雅黑" w:hint="eastAsia"/>
          <w:sz w:val="30"/>
          <w:szCs w:val="30"/>
        </w:rPr>
      </w:pPr>
      <w:r>
        <w:rPr>
          <w:rFonts w:eastAsia="方正小标宋简体;微软雅黑" w:cs="方正小标宋简体;微软雅黑" w:hint="eastAsia" w:ascii="方正小标宋简体;微软雅黑" w:hAnsi="方正小标宋简体;微软雅黑"/>
          <w:sz w:val="30"/>
          <w:szCs w:val="30"/>
        </w:rPr>
      </w:r>
    </w:p>
    <w:p>
      <w:pPr>
        <w:pStyle w:val="Normal"/>
        <w:ind w:firstLineChars="200" w:startChars="0" w:start="0" w:endChars="0" w:end="0"/>
        <w:rPr/>
      </w:pPr>
      <w:r>
        <w:rPr>
          <w:rFonts w:ascii="仿宋_GB2312" w:hAnsi="仿宋_GB2312" w:cs="仿宋_GB2312" w:eastAsia="仿宋_GB2312"/>
          <w:sz w:val="30"/>
          <w:szCs w:val="30"/>
        </w:rPr>
        <w:t>为全面规范全市烟叶烤房设施建设、运维及管</w:t>
      </w:r>
      <w:r>
        <w:rPr>
          <w:rFonts w:ascii="仿宋_GB2312" w:hAnsi="仿宋_GB2312" w:cs="仿宋_GB2312" w:hint="eastAsia" w:eastAsia="仿宋_GB2312"/>
          <w:sz w:val="30"/>
          <w:szCs w:val="30"/>
        </w:rPr>
        <w:t>护</w:t>
      </w:r>
      <w:r>
        <w:rPr>
          <w:rFonts w:ascii="仿宋_GB2312" w:hAnsi="仿宋_GB2312" w:cs="仿宋_GB2312" w:eastAsia="仿宋_GB2312"/>
          <w:sz w:val="30"/>
          <w:szCs w:val="30"/>
        </w:rPr>
        <w:t>工作，健全常态化、长效化管</w:t>
      </w:r>
      <w:r>
        <w:rPr>
          <w:rFonts w:ascii="仿宋_GB2312" w:hAnsi="仿宋_GB2312" w:cs="仿宋_GB2312" w:hint="eastAsia" w:eastAsia="仿宋_GB2312"/>
          <w:sz w:val="30"/>
          <w:szCs w:val="30"/>
        </w:rPr>
        <w:t>控（</w:t>
      </w:r>
      <w:r>
        <w:rPr>
          <w:rFonts w:ascii="仿宋_GB2312" w:hAnsi="仿宋_GB2312" w:cs="仿宋_GB2312" w:eastAsia="仿宋_GB2312"/>
          <w:sz w:val="30"/>
          <w:szCs w:val="30"/>
        </w:rPr>
        <w:t>护</w:t>
      </w:r>
      <w:r>
        <w:rPr>
          <w:rFonts w:ascii="仿宋_GB2312" w:hAnsi="仿宋_GB2312" w:cs="仿宋_GB2312" w:hint="eastAsia" w:eastAsia="仿宋_GB2312"/>
          <w:sz w:val="30"/>
          <w:szCs w:val="30"/>
        </w:rPr>
        <w:t>）</w:t>
      </w:r>
      <w:r>
        <w:rPr>
          <w:rFonts w:ascii="仿宋_GB2312" w:hAnsi="仿宋_GB2312" w:cs="仿宋_GB2312" w:eastAsia="仿宋_GB2312"/>
          <w:sz w:val="30"/>
          <w:szCs w:val="30"/>
        </w:rPr>
        <w:t>机制，盘活烤房设施资源、提升设备使用效能，夯实烟叶稳产稳收硬件基础。结合全市烟叶生产及烤房管护工作实际，现就推进全市烟叶烤房信息系统建设及常态化管控管护工作，制定本指导意见。</w:t>
      </w:r>
    </w:p>
    <w:p>
      <w:pPr>
        <w:pStyle w:val="Normal"/>
        <w:ind w:firstLineChars="200" w:startChars="0" w:start="0" w:endChars="0" w:end="0"/>
        <w:rPr>
          <w:rFonts w:ascii="国标黑体;微软雅黑" w:hAnsi="国标黑体;微软雅黑" w:eastAsia="国标黑体;微软雅黑" w:cs="国标黑体;微软雅黑" w:hint="eastAsia"/>
          <w:sz w:val="30"/>
          <w:szCs w:val="30"/>
        </w:rPr>
      </w:pPr>
      <w:r>
        <w:rPr>
          <w:rFonts w:ascii="国标黑体;微软雅黑" w:hAnsi="国标黑体;微软雅黑" w:cs="国标黑体;微软雅黑" w:hint="eastAsia" w:eastAsia="国标黑体;微软雅黑"/>
          <w:sz w:val="30"/>
          <w:szCs w:val="30"/>
        </w:rPr>
        <w:t>一、总体要求</w:t>
      </w:r>
    </w:p>
    <w:p>
      <w:pPr>
        <w:pStyle w:val="Normal"/>
        <w:ind w:firstLineChars="200" w:startChars="0" w:start="0" w:endChars="0" w:end="0"/>
        <w:rPr>
          <w:rFonts w:ascii="楷体_GB2312" w:hAnsi="楷体_GB2312" w:eastAsia="楷体_GB2312" w:cs="楷体_GB2312"/>
          <w:sz w:val="30"/>
          <w:szCs w:val="30"/>
        </w:rPr>
      </w:pPr>
      <w:r>
        <w:rPr>
          <w:rFonts w:ascii="楷体_GB2312" w:hAnsi="楷体_GB2312" w:cs="楷体_GB2312" w:hint="eastAsia" w:eastAsia="楷体_GB2312"/>
          <w:sz w:val="30"/>
          <w:szCs w:val="30"/>
        </w:rPr>
        <w:t>（一）指导思想</w:t>
      </w:r>
    </w:p>
    <w:p>
      <w:pPr>
        <w:pStyle w:val="Normal"/>
        <w:ind w:firstLineChars="200" w:startChars="0" w:start="0" w:endChars="0" w:end="0"/>
        <w:rPr/>
      </w:pPr>
      <w:r>
        <w:rPr>
          <w:rFonts w:ascii="仿宋_GB2312" w:hAnsi="仿宋_GB2312" w:cs="仿宋_GB2312" w:eastAsia="仿宋_GB2312"/>
          <w:sz w:val="30"/>
          <w:szCs w:val="30"/>
        </w:rPr>
        <w:t>以信息化、大数据赋能烟叶烤房全周期管理，搭建标准化烤房信息管理体系，落实“适时更新、分类施策、集中管护、长效运行”工作原则，强化信息系统对烤房</w:t>
      </w:r>
      <w:r>
        <w:rPr>
          <w:rFonts w:ascii="仿宋_GB2312" w:hAnsi="仿宋_GB2312" w:cs="仿宋_GB2312" w:hint="eastAsia" w:eastAsia="仿宋_GB2312"/>
          <w:sz w:val="30"/>
          <w:szCs w:val="30"/>
        </w:rPr>
        <w:t>管控（</w:t>
      </w:r>
      <w:r>
        <w:rPr>
          <w:rFonts w:ascii="仿宋_GB2312" w:hAnsi="仿宋_GB2312" w:cs="仿宋_GB2312" w:eastAsia="仿宋_GB2312"/>
          <w:sz w:val="30"/>
          <w:szCs w:val="30"/>
        </w:rPr>
        <w:t>护</w:t>
      </w:r>
      <w:r>
        <w:rPr>
          <w:rFonts w:ascii="仿宋_GB2312" w:hAnsi="仿宋_GB2312" w:cs="仿宋_GB2312" w:hint="eastAsia" w:eastAsia="仿宋_GB2312"/>
          <w:sz w:val="30"/>
          <w:szCs w:val="30"/>
        </w:rPr>
        <w:t>）</w:t>
      </w:r>
      <w:r>
        <w:rPr>
          <w:rFonts w:ascii="仿宋_GB2312" w:hAnsi="仿宋_GB2312" w:cs="仿宋_GB2312" w:eastAsia="仿宋_GB2312"/>
          <w:sz w:val="30"/>
          <w:szCs w:val="30"/>
        </w:rPr>
        <w:t>、设备运维、资源调配、决策规划的全维度支撑，持续提升烤房资源利用效率、延展设施设备使用寿命，推动全市烟叶烤房管</w:t>
      </w:r>
      <w:r>
        <w:rPr>
          <w:rFonts w:ascii="仿宋_GB2312" w:hAnsi="仿宋_GB2312" w:cs="仿宋_GB2312" w:hint="eastAsia" w:eastAsia="仿宋_GB2312"/>
          <w:sz w:val="30"/>
          <w:szCs w:val="30"/>
        </w:rPr>
        <w:t>控（</w:t>
      </w:r>
      <w:r>
        <w:rPr>
          <w:rFonts w:ascii="仿宋_GB2312" w:hAnsi="仿宋_GB2312" w:cs="仿宋_GB2312" w:eastAsia="仿宋_GB2312"/>
          <w:sz w:val="30"/>
          <w:szCs w:val="30"/>
        </w:rPr>
        <w:t>护</w:t>
      </w:r>
      <w:r>
        <w:rPr>
          <w:rFonts w:ascii="仿宋_GB2312" w:hAnsi="仿宋_GB2312" w:cs="仿宋_GB2312" w:hint="eastAsia" w:eastAsia="仿宋_GB2312"/>
          <w:sz w:val="30"/>
          <w:szCs w:val="30"/>
        </w:rPr>
        <w:t>）</w:t>
      </w:r>
      <w:r>
        <w:rPr>
          <w:rFonts w:ascii="仿宋_GB2312" w:hAnsi="仿宋_GB2312" w:cs="仿宋_GB2312" w:eastAsia="仿宋_GB2312"/>
          <w:sz w:val="30"/>
          <w:szCs w:val="30"/>
        </w:rPr>
        <w:t>工作规范化、数字化、精细化发展。</w:t>
      </w:r>
    </w:p>
    <w:p>
      <w:pPr>
        <w:pStyle w:val="Normal"/>
        <w:ind w:firstLineChars="200" w:startChars="0" w:start="0" w:endChars="0" w:end="0"/>
        <w:rPr>
          <w:rFonts w:ascii="楷体_GB2312" w:hAnsi="楷体_GB2312" w:eastAsia="楷体_GB2312" w:cs="楷体_GB2312" w:hint="eastAsia"/>
          <w:sz w:val="30"/>
          <w:szCs w:val="30"/>
        </w:rPr>
      </w:pPr>
      <w:r>
        <w:rPr>
          <w:rFonts w:ascii="楷体_GB2312" w:hAnsi="楷体_GB2312" w:cs="楷体_GB2312" w:hint="eastAsia" w:eastAsia="楷体_GB2312"/>
          <w:sz w:val="30"/>
          <w:szCs w:val="30"/>
        </w:rPr>
        <w:t>（二）工作目标</w:t>
      </w:r>
    </w:p>
    <w:p>
      <w:pPr>
        <w:pStyle w:val="Normal"/>
        <w:ind w:firstLineChars="200" w:startChars="0" w:start="0" w:endChars="0" w:end="0"/>
        <w:rPr>
          <w:rFonts w:ascii="仿宋_GB2312" w:hAnsi="仿宋_GB2312" w:eastAsia="仿宋_GB2312" w:cs="仿宋_GB2312"/>
          <w:sz w:val="30"/>
          <w:szCs w:val="30"/>
        </w:rPr>
      </w:pPr>
      <w:r>
        <w:rPr>
          <w:rFonts w:eastAsia="仿宋_GB2312" w:cs="仿宋_GB2312" w:ascii="仿宋_GB2312" w:hAnsi="仿宋_GB2312"/>
          <w:sz w:val="30"/>
          <w:szCs w:val="30"/>
        </w:rPr>
        <w:t xml:space="preserve">1. </w:t>
      </w:r>
      <w:r>
        <w:rPr>
          <w:rFonts w:ascii="仿宋_GB2312" w:hAnsi="仿宋_GB2312" w:cs="仿宋_GB2312" w:eastAsia="仿宋_GB2312"/>
          <w:sz w:val="30"/>
          <w:szCs w:val="30"/>
        </w:rPr>
        <w:t>建成动态更新的信息化管理体系。完善全市烤房电子信息档案，建立以片区技术员为核心、年度更新为周期的信息动态维护机制，将烤房五大核心部位、十四类关键部件作为最小管理单元，实现烤房设施状态、设备工况、使用情况、管护记录全程可查、可溯、可更新。</w:t>
      </w:r>
    </w:p>
    <w:p>
      <w:pPr>
        <w:pStyle w:val="Normal"/>
        <w:ind w:firstLineChars="200" w:startChars="0" w:start="0" w:endChars="0" w:end="0"/>
        <w:rPr/>
      </w:pPr>
      <w:r>
        <w:rPr>
          <w:rFonts w:eastAsia="仿宋_GB2312" w:cs="仿宋_GB2312" w:ascii="仿宋_GB2312" w:hAnsi="仿宋_GB2312"/>
          <w:sz w:val="30"/>
          <w:szCs w:val="30"/>
        </w:rPr>
        <w:t xml:space="preserve">2. </w:t>
      </w:r>
      <w:r>
        <w:rPr>
          <w:rFonts w:ascii="仿宋_GB2312" w:hAnsi="仿宋_GB2312" w:cs="仿宋_GB2312" w:eastAsia="仿宋_GB2312"/>
          <w:sz w:val="30"/>
          <w:szCs w:val="30"/>
        </w:rPr>
        <w:t>构建协同高效的管</w:t>
      </w:r>
      <w:r>
        <w:rPr>
          <w:rFonts w:ascii="仿宋_GB2312" w:hAnsi="仿宋_GB2312" w:cs="仿宋_GB2312" w:hint="eastAsia" w:eastAsia="仿宋_GB2312"/>
          <w:sz w:val="30"/>
          <w:szCs w:val="30"/>
        </w:rPr>
        <w:t>控（</w:t>
      </w:r>
      <w:r>
        <w:rPr>
          <w:rFonts w:ascii="仿宋_GB2312" w:hAnsi="仿宋_GB2312" w:cs="仿宋_GB2312" w:eastAsia="仿宋_GB2312"/>
          <w:sz w:val="30"/>
          <w:szCs w:val="30"/>
        </w:rPr>
        <w:t>护</w:t>
      </w:r>
      <w:r>
        <w:rPr>
          <w:rFonts w:ascii="仿宋_GB2312" w:hAnsi="仿宋_GB2312" w:cs="仿宋_GB2312" w:hint="eastAsia" w:eastAsia="仿宋_GB2312"/>
          <w:sz w:val="30"/>
          <w:szCs w:val="30"/>
        </w:rPr>
        <w:t>）</w:t>
      </w:r>
      <w:r>
        <w:rPr>
          <w:rFonts w:ascii="仿宋_GB2312" w:hAnsi="仿宋_GB2312" w:cs="仿宋_GB2312" w:eastAsia="仿宋_GB2312"/>
          <w:sz w:val="30"/>
          <w:szCs w:val="30"/>
        </w:rPr>
        <w:t>运行模式。健全“建管并重、权责清晰、规范运行、长效管护”工作体系，全面落地“县统、社抓、站督、村协、户参”五级联动管</w:t>
      </w:r>
      <w:r>
        <w:rPr>
          <w:rFonts w:ascii="仿宋_GB2312" w:hAnsi="仿宋_GB2312" w:cs="仿宋_GB2312" w:hint="eastAsia" w:eastAsia="仿宋_GB2312"/>
          <w:sz w:val="30"/>
          <w:szCs w:val="30"/>
        </w:rPr>
        <w:t>控（</w:t>
      </w:r>
      <w:r>
        <w:rPr>
          <w:rFonts w:ascii="仿宋_GB2312" w:hAnsi="仿宋_GB2312" w:cs="仿宋_GB2312" w:eastAsia="仿宋_GB2312"/>
          <w:sz w:val="30"/>
          <w:szCs w:val="30"/>
        </w:rPr>
        <w:t>护</w:t>
      </w:r>
      <w:r>
        <w:rPr>
          <w:rFonts w:ascii="仿宋_GB2312" w:hAnsi="仿宋_GB2312" w:cs="仿宋_GB2312" w:hint="eastAsia" w:eastAsia="仿宋_GB2312"/>
          <w:sz w:val="30"/>
          <w:szCs w:val="30"/>
        </w:rPr>
        <w:t>）</w:t>
      </w:r>
      <w:r>
        <w:rPr>
          <w:rFonts w:ascii="仿宋_GB2312" w:hAnsi="仿宋_GB2312" w:cs="仿宋_GB2312" w:eastAsia="仿宋_GB2312"/>
          <w:sz w:val="30"/>
          <w:szCs w:val="30"/>
        </w:rPr>
        <w:t>模式。实现烤房设施“全管尽管、应控可控、适护必护”，确保全市烤房设备完好率稳定在</w:t>
      </w:r>
      <w:r>
        <w:rPr>
          <w:rFonts w:eastAsia="仿宋_GB2312" w:cs="仿宋_GB2312" w:ascii="仿宋_GB2312" w:hAnsi="仿宋_GB2312"/>
          <w:sz w:val="30"/>
          <w:szCs w:val="30"/>
        </w:rPr>
        <w:t>95%</w:t>
      </w:r>
      <w:r>
        <w:rPr>
          <w:rFonts w:ascii="仿宋_GB2312" w:hAnsi="仿宋_GB2312" w:cs="仿宋_GB2312" w:eastAsia="仿宋_GB2312"/>
          <w:sz w:val="30"/>
          <w:szCs w:val="30"/>
        </w:rPr>
        <w:t>以上、综合利用率提升至</w:t>
      </w:r>
      <w:r>
        <w:rPr>
          <w:rFonts w:eastAsia="仿宋_GB2312" w:cs="仿宋_GB2312" w:ascii="仿宋_GB2312" w:hAnsi="仿宋_GB2312"/>
          <w:sz w:val="30"/>
          <w:szCs w:val="30"/>
        </w:rPr>
        <w:t>90%</w:t>
      </w:r>
      <w:r>
        <w:rPr>
          <w:rFonts w:ascii="仿宋_GB2312" w:hAnsi="仿宋_GB2312" w:cs="仿宋_GB2312" w:eastAsia="仿宋_GB2312"/>
          <w:sz w:val="30"/>
          <w:szCs w:val="30"/>
        </w:rPr>
        <w:t>以上。</w:t>
      </w:r>
    </w:p>
    <w:p>
      <w:pPr>
        <w:pStyle w:val="Normal"/>
        <w:ind w:firstLineChars="200" w:startChars="0" w:start="0" w:endChars="0" w:end="0"/>
        <w:rPr>
          <w:rFonts w:ascii="楷体_GB2312" w:hAnsi="楷体_GB2312" w:eastAsia="楷体_GB2312" w:cs="楷体_GB2312" w:hint="eastAsia"/>
          <w:sz w:val="30"/>
          <w:szCs w:val="30"/>
        </w:rPr>
      </w:pPr>
      <w:r>
        <w:rPr>
          <w:rFonts w:ascii="楷体_GB2312" w:hAnsi="楷体_GB2312" w:cs="楷体_GB2312" w:hint="eastAsia" w:eastAsia="楷体_GB2312"/>
          <w:sz w:val="30"/>
          <w:szCs w:val="30"/>
        </w:rPr>
        <w:t>（三）适用范围</w:t>
      </w:r>
    </w:p>
    <w:p>
      <w:pPr>
        <w:pStyle w:val="Normal"/>
        <w:ind w:firstLineChars="200" w:startChars="0" w:start="0" w:endChars="0" w:end="0"/>
        <w:rPr>
          <w:rFonts w:ascii="仿宋_GB2312" w:hAnsi="仿宋_GB2312" w:eastAsia="仿宋_GB2312" w:cs="仿宋_GB2312"/>
          <w:sz w:val="30"/>
          <w:szCs w:val="30"/>
        </w:rPr>
      </w:pPr>
      <w:r>
        <w:rPr>
          <w:rFonts w:ascii="仿宋_GB2312" w:hAnsi="仿宋_GB2312" w:cs="仿宋_GB2312" w:eastAsia="仿宋_GB2312"/>
          <w:sz w:val="30"/>
          <w:szCs w:val="30"/>
        </w:rPr>
        <w:t>本意见所指烤房管控管护，涵盖烤房信息查询更新、设备全周期管护、资源统筹调配、全过程监督考核等各项工作。适用于全市范围内由烟草行业、地方政府全额或联合投资建设的各类密集式烟叶烤房及配套设施设备。</w:t>
      </w:r>
    </w:p>
    <w:p>
      <w:pPr>
        <w:pStyle w:val="Normal"/>
        <w:ind w:firstLineChars="200" w:startChars="0" w:start="0" w:endChars="0" w:end="0"/>
        <w:rPr>
          <w:rFonts w:ascii="国标黑体;微软雅黑" w:hAnsi="国标黑体;微软雅黑" w:eastAsia="国标黑体;微软雅黑" w:cs="国标黑体;微软雅黑"/>
          <w:sz w:val="30"/>
          <w:szCs w:val="30"/>
        </w:rPr>
      </w:pPr>
      <w:r>
        <w:rPr>
          <w:rFonts w:ascii="国标黑体;微软雅黑" w:hAnsi="国标黑体;微软雅黑" w:cs="国标黑体;微软雅黑" w:hint="eastAsia" w:eastAsia="国标黑体;微软雅黑"/>
          <w:sz w:val="30"/>
          <w:szCs w:val="30"/>
        </w:rPr>
        <w:t>二、烤房“</w:t>
      </w:r>
      <w:r>
        <w:rPr>
          <w:rFonts w:eastAsia="国标黑体;微软雅黑" w:cs="国标黑体;微软雅黑" w:hint="eastAsia" w:ascii="国标黑体;微软雅黑" w:hAnsi="国标黑体;微软雅黑"/>
          <w:sz w:val="30"/>
          <w:szCs w:val="30"/>
        </w:rPr>
        <w:t>2</w:t>
      </w:r>
      <w:r>
        <w:rPr>
          <w:rFonts w:eastAsia="国标黑体;微软雅黑" w:cs="国标黑体;微软雅黑" w:ascii="国标黑体;微软雅黑" w:hAnsi="国标黑体;微软雅黑"/>
          <w:sz w:val="30"/>
          <w:szCs w:val="30"/>
        </w:rPr>
        <w:t>+3</w:t>
      </w:r>
      <w:r>
        <w:rPr>
          <w:rFonts w:eastAsia="国标黑体;微软雅黑" w:cs="国标黑体;微软雅黑" w:hint="eastAsia" w:ascii="国标黑体;微软雅黑" w:hAnsi="国标黑体;微软雅黑"/>
          <w:sz w:val="30"/>
          <w:szCs w:val="30"/>
        </w:rPr>
        <w:t>”</w:t>
      </w:r>
      <w:r>
        <w:rPr>
          <w:rFonts w:ascii="国标黑体;微软雅黑" w:hAnsi="国标黑体;微软雅黑" w:cs="国标黑体;微软雅黑" w:hint="eastAsia" w:eastAsia="国标黑体;微软雅黑"/>
          <w:sz w:val="30"/>
          <w:szCs w:val="30"/>
        </w:rPr>
        <w:t>信息系统构架</w:t>
      </w:r>
    </w:p>
    <w:p>
      <w:pPr>
        <w:pStyle w:val="Normal"/>
        <w:ind w:firstLineChars="200" w:startChars="0" w:start="0" w:endChars="0" w:end="0"/>
        <w:rPr/>
      </w:pPr>
      <w:r>
        <w:rPr>
          <w:rFonts w:ascii="仿宋_GB2312" w:hAnsi="仿宋_GB2312" w:cs="仿宋_GB2312" w:eastAsia="仿宋_GB2312"/>
          <w:sz w:val="30"/>
          <w:szCs w:val="30"/>
        </w:rPr>
        <w:t>全市烟叶烤房信息化系统由现代办、信息中心牵头，</w:t>
      </w:r>
      <w:r>
        <w:rPr>
          <w:rFonts w:ascii="仿宋_GB2312" w:hAnsi="仿宋_GB2312" w:cs="仿宋_GB2312" w:hint="eastAsia" w:eastAsia="仿宋_GB2312"/>
          <w:sz w:val="30"/>
          <w:szCs w:val="30"/>
        </w:rPr>
        <w:t>秭归、兴山</w:t>
      </w:r>
      <w:r>
        <w:rPr>
          <w:rFonts w:ascii="仿宋_GB2312" w:hAnsi="仿宋_GB2312" w:cs="仿宋_GB2312" w:eastAsia="仿宋_GB2312"/>
          <w:sz w:val="30"/>
          <w:szCs w:val="30"/>
        </w:rPr>
        <w:t>县局联合研发搭建，整体构建“两大系统、三类场景”的“</w:t>
      </w:r>
      <w:r>
        <w:rPr>
          <w:rFonts w:eastAsia="仿宋_GB2312" w:cs="仿宋_GB2312" w:ascii="仿宋_GB2312" w:hAnsi="仿宋_GB2312"/>
          <w:sz w:val="30"/>
          <w:szCs w:val="30"/>
        </w:rPr>
        <w:t>2+3”</w:t>
      </w:r>
      <w:r>
        <w:rPr>
          <w:rFonts w:ascii="仿宋_GB2312" w:hAnsi="仿宋_GB2312" w:cs="仿宋_GB2312" w:eastAsia="仿宋_GB2312"/>
          <w:sz w:val="30"/>
          <w:szCs w:val="30"/>
        </w:rPr>
        <w:t>信息化架构，全面支撑烤房数字化管护工作。</w:t>
      </w:r>
    </w:p>
    <w:p>
      <w:pPr>
        <w:pStyle w:val="Normal"/>
        <w:ind w:firstLineChars="200" w:startChars="0" w:start="0" w:endChars="0" w:end="0"/>
        <w:rPr>
          <w:rFonts w:ascii="楷体_GB2312" w:hAnsi="楷体_GB2312" w:eastAsia="楷体_GB2312" w:cs="楷体_GB2312"/>
          <w:sz w:val="30"/>
          <w:szCs w:val="30"/>
        </w:rPr>
      </w:pPr>
      <w:r>
        <w:rPr>
          <w:rFonts w:ascii="楷体_GB2312" w:hAnsi="楷体_GB2312" w:cs="楷体_GB2312" w:eastAsia="楷体_GB2312"/>
          <w:sz w:val="30"/>
          <w:szCs w:val="30"/>
        </w:rPr>
        <w:t>（一）两大核心系统</w:t>
      </w:r>
    </w:p>
    <w:p>
      <w:pPr>
        <w:pStyle w:val="Normal"/>
        <w:ind w:firstLineChars="200" w:startChars="0" w:start="0" w:endChars="0" w:end="0"/>
        <w:rPr>
          <w:rFonts w:ascii="仿宋_GB2312" w:hAnsi="仿宋_GB2312" w:eastAsia="仿宋_GB2312" w:cs="仿宋_GB2312"/>
          <w:sz w:val="30"/>
          <w:szCs w:val="30"/>
        </w:rPr>
      </w:pPr>
      <w:r>
        <w:rPr>
          <w:rFonts w:eastAsia="仿宋_GB2312" w:cs="仿宋_GB2312" w:ascii="仿宋_GB2312" w:hAnsi="仿宋_GB2312"/>
          <w:sz w:val="30"/>
          <w:szCs w:val="30"/>
        </w:rPr>
        <w:t xml:space="preserve">1. </w:t>
      </w:r>
      <w:r>
        <w:rPr>
          <w:rFonts w:ascii="仿宋_GB2312" w:hAnsi="仿宋_GB2312" w:cs="仿宋_GB2312" w:eastAsia="仿宋_GB2312"/>
          <w:sz w:val="30"/>
          <w:szCs w:val="30"/>
        </w:rPr>
        <w:t>信息档案系统。以县营销部为主体完成基础数据录入，由基层片区技术员现场核查烤房五大部位、十四类部件实际工况，实时修正完善系统数据，形成站、县、市三级分级汇总、分类查询、可视化看板管理模式，实现烤房基础信息、设备状态、管护记录电子化存档，</w:t>
      </w:r>
      <w:r>
        <w:rPr>
          <w:rFonts w:ascii="仿宋_GB2312" w:hAnsi="仿宋_GB2312" w:cs="仿宋_GB2312" w:hint="eastAsia" w:eastAsia="仿宋_GB2312"/>
          <w:sz w:val="30"/>
          <w:szCs w:val="30"/>
        </w:rPr>
        <w:t>力争在</w:t>
      </w:r>
      <w:r>
        <w:rPr>
          <w:rFonts w:eastAsia="仿宋_GB2312" w:cs="仿宋_GB2312" w:hint="eastAsia" w:ascii="仿宋_GB2312" w:hAnsi="仿宋_GB2312"/>
          <w:sz w:val="30"/>
          <w:szCs w:val="30"/>
        </w:rPr>
        <w:t>2</w:t>
      </w:r>
      <w:r>
        <w:rPr>
          <w:rFonts w:eastAsia="仿宋_GB2312" w:cs="仿宋_GB2312" w:ascii="仿宋_GB2312" w:hAnsi="仿宋_GB2312"/>
          <w:sz w:val="30"/>
          <w:szCs w:val="30"/>
        </w:rPr>
        <w:t>026</w:t>
      </w:r>
      <w:r>
        <w:rPr>
          <w:rFonts w:ascii="仿宋_GB2312" w:hAnsi="仿宋_GB2312" w:cs="仿宋_GB2312" w:hint="eastAsia" w:eastAsia="仿宋_GB2312"/>
          <w:sz w:val="30"/>
          <w:szCs w:val="30"/>
        </w:rPr>
        <w:t>年</w:t>
      </w:r>
      <w:r>
        <w:rPr>
          <w:rFonts w:eastAsia="仿宋_GB2312" w:cs="仿宋_GB2312" w:hint="eastAsia" w:ascii="仿宋_GB2312" w:hAnsi="仿宋_GB2312"/>
          <w:sz w:val="30"/>
          <w:szCs w:val="30"/>
        </w:rPr>
        <w:t>1</w:t>
      </w:r>
      <w:r>
        <w:rPr>
          <w:rFonts w:eastAsia="仿宋_GB2312" w:cs="仿宋_GB2312" w:ascii="仿宋_GB2312" w:hAnsi="仿宋_GB2312"/>
          <w:sz w:val="30"/>
          <w:szCs w:val="30"/>
        </w:rPr>
        <w:t>2</w:t>
      </w:r>
      <w:r>
        <w:rPr>
          <w:rFonts w:ascii="仿宋_GB2312" w:hAnsi="仿宋_GB2312" w:cs="仿宋_GB2312" w:hint="eastAsia" w:eastAsia="仿宋_GB2312"/>
          <w:sz w:val="30"/>
          <w:szCs w:val="30"/>
        </w:rPr>
        <w:t>月底前完成。</w:t>
      </w:r>
    </w:p>
    <w:p>
      <w:pPr>
        <w:pStyle w:val="Normal"/>
        <w:ind w:firstLineChars="200" w:startChars="0" w:start="0" w:endChars="0" w:end="0"/>
        <w:rPr>
          <w:rFonts w:ascii="仿宋_GB2312" w:hAnsi="仿宋_GB2312" w:eastAsia="仿宋_GB2312" w:cs="仿宋_GB2312"/>
          <w:sz w:val="30"/>
          <w:szCs w:val="30"/>
        </w:rPr>
      </w:pPr>
      <w:r>
        <w:rPr>
          <w:rFonts w:eastAsia="仿宋_GB2312" w:cs="仿宋_GB2312" w:ascii="仿宋_GB2312" w:hAnsi="仿宋_GB2312"/>
          <w:sz w:val="30"/>
          <w:szCs w:val="30"/>
        </w:rPr>
        <w:t xml:space="preserve">2. </w:t>
      </w:r>
      <w:r>
        <w:rPr>
          <w:rFonts w:ascii="仿宋_GB2312" w:hAnsi="仿宋_GB2312" w:cs="仿宋_GB2312" w:eastAsia="仿宋_GB2312"/>
          <w:sz w:val="30"/>
          <w:szCs w:val="30"/>
        </w:rPr>
        <w:t>决策管控系统。依托三级管理权限，适配市、县、站不同层级管理需求，提供多维度数据统计、分析、管控功能。各级管理人员可依托系统优化管护流程、落实全程监督，后续将接入智能赋能模块，实现烤房建设规划、设备修复、项目审核、验收评估等工作的智能化辅助决策。</w:t>
      </w:r>
    </w:p>
    <w:p>
      <w:pPr>
        <w:pStyle w:val="Normal"/>
        <w:ind w:firstLineChars="200" w:startChars="0" w:start="0" w:endChars="0" w:end="0"/>
        <w:rPr>
          <w:rFonts w:ascii="楷体_GB2312" w:hAnsi="楷体_GB2312" w:eastAsia="楷体_GB2312" w:cs="楷体_GB2312"/>
          <w:sz w:val="30"/>
          <w:szCs w:val="30"/>
        </w:rPr>
      </w:pPr>
      <w:r>
        <w:rPr>
          <w:rFonts w:ascii="楷体_GB2312" w:hAnsi="楷体_GB2312" w:cs="楷体_GB2312" w:eastAsia="楷体_GB2312"/>
          <w:sz w:val="30"/>
          <w:szCs w:val="30"/>
        </w:rPr>
        <w:t>（二）三类应用场景</w:t>
      </w:r>
    </w:p>
    <w:p>
      <w:pPr>
        <w:pStyle w:val="Normal"/>
        <w:ind w:firstLineChars="200" w:startChars="0" w:start="0" w:endChars="0" w:end="0"/>
        <w:rPr>
          <w:rFonts w:ascii="仿宋_GB2312" w:hAnsi="仿宋_GB2312" w:eastAsia="仿宋_GB2312" w:cs="仿宋_GB2312"/>
          <w:sz w:val="30"/>
          <w:szCs w:val="30"/>
        </w:rPr>
      </w:pPr>
      <w:r>
        <w:rPr>
          <w:rFonts w:eastAsia="仿宋_GB2312" w:cs="仿宋_GB2312" w:ascii="仿宋_GB2312" w:hAnsi="仿宋_GB2312"/>
          <w:sz w:val="30"/>
          <w:szCs w:val="30"/>
        </w:rPr>
        <w:t xml:space="preserve">1. </w:t>
      </w:r>
      <w:r>
        <w:rPr>
          <w:rFonts w:ascii="仿宋_GB2312" w:hAnsi="仿宋_GB2312" w:cs="仿宋_GB2312" w:eastAsia="仿宋_GB2312"/>
          <w:sz w:val="30"/>
          <w:szCs w:val="30"/>
        </w:rPr>
        <w:t>全流程信息跟踪。基层片区技术员作为系统运维主体，常态化开展烤房现场核查，实时自助更新档案信息，全程跟踪烤房管护、设备运维、设施使用全过程，实现问题早发现、状态早更新、管护早落地。</w:t>
      </w:r>
    </w:p>
    <w:p>
      <w:pPr>
        <w:pStyle w:val="Normal"/>
        <w:ind w:firstLineChars="200" w:startChars="0" w:start="0" w:endChars="0" w:end="0"/>
        <w:rPr>
          <w:rFonts w:ascii="仿宋_GB2312" w:hAnsi="仿宋_GB2312" w:eastAsia="仿宋_GB2312" w:cs="仿宋_GB2312"/>
          <w:sz w:val="30"/>
          <w:szCs w:val="30"/>
        </w:rPr>
      </w:pPr>
      <w:r>
        <w:rPr>
          <w:rFonts w:eastAsia="仿宋_GB2312" w:cs="仿宋_GB2312" w:ascii="仿宋_GB2312" w:hAnsi="仿宋_GB2312"/>
          <w:sz w:val="30"/>
          <w:szCs w:val="30"/>
        </w:rPr>
        <w:t xml:space="preserve">2. </w:t>
      </w:r>
      <w:r>
        <w:rPr>
          <w:rFonts w:ascii="仿宋_GB2312" w:hAnsi="仿宋_GB2312" w:cs="仿宋_GB2312" w:eastAsia="仿宋_GB2312"/>
          <w:sz w:val="30"/>
          <w:szCs w:val="30"/>
        </w:rPr>
        <w:t>分级化系统查询。实行权限分层查询管理，片区技术员可查询辖区烤房实时及历史数据；烟草站长、基础设施专员、县分管领导可按权限查询对应范围的烤房信息。系统支持关键词、分类字段汇总统计，可精准查询各类部件损坏、缺失数据及烟区种植面积、烤房匹配情况等核心数据，为设施调剂、资源优化配置提供数据支撑。</w:t>
      </w:r>
    </w:p>
    <w:p>
      <w:pPr>
        <w:pStyle w:val="Normal"/>
        <w:ind w:firstLineChars="200" w:startChars="0" w:start="0" w:endChars="0" w:end="0"/>
        <w:rPr/>
      </w:pPr>
      <w:r>
        <w:rPr>
          <w:rFonts w:eastAsia="仿宋_GB2312" w:cs="仿宋_GB2312" w:ascii="仿宋_GB2312" w:hAnsi="仿宋_GB2312"/>
          <w:sz w:val="30"/>
          <w:szCs w:val="30"/>
        </w:rPr>
        <w:t xml:space="preserve">3. </w:t>
      </w:r>
      <w:r>
        <w:rPr>
          <w:rFonts w:ascii="仿宋_GB2312" w:hAnsi="仿宋_GB2312" w:cs="仿宋_GB2312" w:eastAsia="仿宋_GB2312"/>
          <w:sz w:val="30"/>
          <w:szCs w:val="30"/>
        </w:rPr>
        <w:t>智能化决策辅助。基层烟站依托系统数据比对、汇总分析，精准梳理辖区烤房设备损耗、老化、闲置等情况，</w:t>
      </w:r>
      <w:r>
        <w:rPr>
          <w:rFonts w:ascii="仿宋_GB2312" w:hAnsi="仿宋_GB2312" w:cs="仿宋_GB2312" w:hint="eastAsia" w:eastAsia="仿宋_GB2312"/>
          <w:sz w:val="30"/>
          <w:szCs w:val="30"/>
        </w:rPr>
        <w:t>与烟农合作社一起，客观研讨、</w:t>
      </w:r>
      <w:r>
        <w:rPr>
          <w:rFonts w:ascii="仿宋_GB2312" w:hAnsi="仿宋_GB2312" w:cs="仿宋_GB2312" w:eastAsia="仿宋_GB2312"/>
          <w:sz w:val="30"/>
          <w:szCs w:val="30"/>
        </w:rPr>
        <w:t>科学制定年度烤房修复、新建、盘活计划，为各级资金投入、项目布局、管护统筹提供数据决策支撑。</w:t>
      </w:r>
    </w:p>
    <w:p>
      <w:pPr>
        <w:pStyle w:val="Normal"/>
        <w:ind w:firstLineChars="200" w:startChars="0" w:start="0" w:endChars="0" w:end="0"/>
        <w:rPr>
          <w:rFonts w:ascii="国标黑体;微软雅黑" w:hAnsi="国标黑体;微软雅黑" w:eastAsia="国标黑体;微软雅黑" w:cs="国标黑体;微软雅黑"/>
          <w:sz w:val="30"/>
          <w:szCs w:val="30"/>
        </w:rPr>
      </w:pPr>
      <w:r>
        <w:rPr>
          <w:rFonts w:ascii="国标黑体;微软雅黑" w:hAnsi="国标黑体;微软雅黑" w:cs="国标黑体;微软雅黑" w:hint="eastAsia" w:eastAsia="国标黑体;微软雅黑"/>
          <w:sz w:val="30"/>
          <w:szCs w:val="30"/>
        </w:rPr>
        <w:t>三、烤房信息系统录入要求</w:t>
      </w:r>
    </w:p>
    <w:p>
      <w:pPr>
        <w:pStyle w:val="Normal"/>
        <w:ind w:firstLineChars="200" w:startChars="0" w:start="0" w:endChars="0" w:end="0"/>
        <w:rPr/>
      </w:pPr>
      <w:r>
        <w:rPr>
          <w:rFonts w:ascii="楷体_GB2312" w:hAnsi="楷体_GB2312" w:cs="楷体_GB2312" w:hint="eastAsia" w:eastAsia="楷体_GB2312"/>
          <w:sz w:val="30"/>
          <w:szCs w:val="30"/>
        </w:rPr>
        <w:t>（一）</w:t>
      </w:r>
      <w:r>
        <w:rPr>
          <w:rFonts w:ascii="楷体_GB2312" w:hAnsi="楷体_GB2312" w:cs="楷体_GB2312" w:eastAsia="楷体_GB2312"/>
          <w:sz w:val="30"/>
          <w:szCs w:val="30"/>
        </w:rPr>
        <w:t>后台批量录入</w:t>
      </w:r>
      <w:r>
        <w:rPr>
          <w:rFonts w:ascii="楷体_GB2312" w:hAnsi="楷体_GB2312" w:cs="楷体_GB2312" w:hint="eastAsia" w:eastAsia="楷体_GB2312"/>
          <w:sz w:val="30"/>
          <w:szCs w:val="30"/>
        </w:rPr>
        <w:t>：</w:t>
      </w:r>
      <w:r>
        <w:rPr>
          <w:rFonts w:ascii="仿宋_GB2312" w:hAnsi="仿宋_GB2312" w:cs="仿宋_GB2312" w:eastAsia="仿宋_GB2312"/>
          <w:sz w:val="30"/>
          <w:szCs w:val="30"/>
        </w:rPr>
        <w:t>统一完成存量烤房数据迁移录入，行业投资建设烤房，全部迁移原有数据库数据，完成系统字段自动关联匹配；地方政府投资烤房，由各区县统一梳理台账、批量导入系统，完成信息建档关联，实现全市烤房应录尽录、底数清晰。</w:t>
      </w:r>
    </w:p>
    <w:p>
      <w:pPr>
        <w:pStyle w:val="Normal"/>
        <w:ind w:firstLineChars="200" w:startChars="0" w:start="0" w:endChars="0" w:end="0"/>
        <w:rPr>
          <w:rFonts w:ascii="楷体_GB2312" w:hAnsi="楷体_GB2312" w:eastAsia="楷体_GB2312" w:cs="楷体_GB2312"/>
          <w:sz w:val="30"/>
          <w:szCs w:val="30"/>
        </w:rPr>
      </w:pPr>
      <w:r>
        <w:rPr>
          <w:rFonts w:ascii="楷体_GB2312" w:hAnsi="楷体_GB2312" w:cs="楷体_GB2312" w:hint="eastAsia" w:eastAsia="楷体_GB2312"/>
          <w:sz w:val="30"/>
          <w:szCs w:val="30"/>
        </w:rPr>
        <w:t>（二）现场状态识别与评价：</w:t>
      </w:r>
    </w:p>
    <w:p>
      <w:pPr>
        <w:pStyle w:val="Normal"/>
        <w:ind w:firstLineChars="200" w:startChars="0" w:start="0" w:endChars="0" w:end="0"/>
        <w:rPr>
          <w:rFonts w:ascii="仿宋_GB2312" w:hAnsi="仿宋_GB2312" w:eastAsia="仿宋_GB2312" w:cs="仿宋_GB2312"/>
          <w:sz w:val="30"/>
          <w:szCs w:val="30"/>
        </w:rPr>
      </w:pPr>
      <w:r>
        <w:rPr>
          <w:rFonts w:ascii="仿宋_GB2312" w:hAnsi="仿宋_GB2312" w:cs="仿宋_GB2312" w:eastAsia="仿宋_GB2312"/>
          <w:sz w:val="30"/>
          <w:szCs w:val="30"/>
        </w:rPr>
        <w:t>由片区技术员实地开展烤房工况核查，完成基础信息核验、部件状态识别、年度标注、影像留存，全面更新电子档案。</w:t>
      </w:r>
    </w:p>
    <w:p>
      <w:pPr>
        <w:pStyle w:val="Normal"/>
        <w:ind w:firstLineChars="200" w:startChars="0" w:start="0" w:endChars="0" w:end="0"/>
        <w:rPr>
          <w:rFonts w:ascii="仿宋_GB2312" w:hAnsi="仿宋_GB2312" w:eastAsia="仿宋_GB2312" w:cs="仿宋_GB2312"/>
          <w:sz w:val="30"/>
          <w:szCs w:val="30"/>
        </w:rPr>
      </w:pPr>
      <w:r>
        <w:rPr>
          <w:rFonts w:eastAsia="仿宋_GB2312" w:cs="仿宋_GB2312" w:ascii="仿宋_GB2312" w:hAnsi="仿宋_GB2312"/>
          <w:sz w:val="30"/>
          <w:szCs w:val="30"/>
        </w:rPr>
        <w:t xml:space="preserve">1. </w:t>
      </w:r>
      <w:r>
        <w:rPr>
          <w:rFonts w:ascii="仿宋_GB2312" w:hAnsi="仿宋_GB2312" w:cs="仿宋_GB2312" w:eastAsia="仿宋_GB2312"/>
          <w:sz w:val="30"/>
          <w:szCs w:val="30"/>
        </w:rPr>
        <w:t>基础信息核验更新。系统自动完成烤房定位、编号匹配，技术员现场核对确认，</w:t>
      </w:r>
      <w:r>
        <w:rPr>
          <w:rFonts w:ascii="仿宋_GB2312" w:hAnsi="仿宋_GB2312" w:cs="仿宋_GB2312" w:hint="eastAsia" w:eastAsia="仿宋_GB2312"/>
          <w:sz w:val="30"/>
          <w:szCs w:val="30"/>
        </w:rPr>
        <w:t>初步</w:t>
      </w:r>
      <w:r>
        <w:rPr>
          <w:rFonts w:ascii="仿宋_GB2312" w:hAnsi="仿宋_GB2312" w:cs="仿宋_GB2312" w:eastAsia="仿宋_GB2312"/>
          <w:sz w:val="30"/>
          <w:szCs w:val="30"/>
        </w:rPr>
        <w:t>判定烤房使用状态，分为三类：</w:t>
      </w:r>
    </w:p>
    <w:p>
      <w:pPr>
        <w:pStyle w:val="Normal"/>
        <w:ind w:firstLineChars="200" w:startChars="0" w:start="0" w:endChars="0" w:end="0"/>
        <w:rPr>
          <w:rFonts w:ascii="仿宋_GB2312" w:hAnsi="仿宋_GB2312" w:eastAsia="仿宋_GB2312" w:cs="仿宋_GB2312"/>
          <w:sz w:val="30"/>
          <w:szCs w:val="30"/>
        </w:rPr>
      </w:pPr>
      <w:r>
        <w:rPr>
          <w:rFonts w:ascii="仿宋_GB2312" w:hAnsi="仿宋_GB2312" w:cs="仿宋_GB2312" w:eastAsia="仿宋_GB2312"/>
          <w:sz w:val="30"/>
          <w:szCs w:val="30"/>
        </w:rPr>
        <w:t>一是在用（闲置），设施主体</w:t>
      </w:r>
      <w:r>
        <w:rPr>
          <w:rFonts w:ascii="仿宋_GB2312" w:hAnsi="仿宋_GB2312" w:cs="仿宋_GB2312" w:hint="eastAsia" w:eastAsia="仿宋_GB2312"/>
          <w:sz w:val="30"/>
          <w:szCs w:val="30"/>
        </w:rPr>
        <w:t>及各部位、部件</w:t>
      </w:r>
      <w:r>
        <w:rPr>
          <w:rFonts w:ascii="仿宋_GB2312" w:hAnsi="仿宋_GB2312" w:cs="仿宋_GB2312" w:eastAsia="仿宋_GB2312"/>
          <w:sz w:val="30"/>
          <w:szCs w:val="30"/>
        </w:rPr>
        <w:t>完整，进入后续部件核查流程；细化标注在用、闲置</w:t>
      </w:r>
      <w:r>
        <w:rPr>
          <w:rFonts w:eastAsia="仿宋_GB2312" w:cs="仿宋_GB2312" w:ascii="仿宋_GB2312" w:hAnsi="仿宋_GB2312"/>
          <w:sz w:val="30"/>
          <w:szCs w:val="30"/>
        </w:rPr>
        <w:t>1</w:t>
      </w:r>
      <w:r>
        <w:rPr>
          <w:rFonts w:ascii="仿宋_GB2312" w:hAnsi="仿宋_GB2312" w:cs="仿宋_GB2312" w:eastAsia="仿宋_GB2312"/>
          <w:sz w:val="30"/>
          <w:szCs w:val="30"/>
        </w:rPr>
        <w:t>年、闲置</w:t>
      </w:r>
      <w:r>
        <w:rPr>
          <w:rFonts w:eastAsia="仿宋_GB2312" w:cs="仿宋_GB2312" w:ascii="仿宋_GB2312" w:hAnsi="仿宋_GB2312"/>
          <w:sz w:val="30"/>
          <w:szCs w:val="30"/>
        </w:rPr>
        <w:t>3</w:t>
      </w:r>
      <w:r>
        <w:rPr>
          <w:rFonts w:ascii="仿宋_GB2312" w:hAnsi="仿宋_GB2312" w:cs="仿宋_GB2312" w:eastAsia="仿宋_GB2312"/>
          <w:sz w:val="30"/>
          <w:szCs w:val="30"/>
        </w:rPr>
        <w:t>年以上等闲置层级</w:t>
      </w:r>
      <w:r>
        <w:rPr>
          <w:rFonts w:ascii="仿宋_GB2312" w:hAnsi="仿宋_GB2312" w:cs="仿宋_GB2312" w:hint="eastAsia" w:eastAsia="仿宋_GB2312"/>
          <w:sz w:val="30"/>
          <w:szCs w:val="30"/>
        </w:rPr>
        <w:t>。</w:t>
      </w:r>
    </w:p>
    <w:p>
      <w:pPr>
        <w:pStyle w:val="Normal"/>
        <w:ind w:firstLineChars="200" w:startChars="0" w:start="0" w:endChars="0" w:end="0"/>
        <w:rPr>
          <w:rFonts w:ascii="仿宋_GB2312" w:hAnsi="仿宋_GB2312" w:eastAsia="仿宋_GB2312" w:cs="仿宋_GB2312"/>
          <w:sz w:val="30"/>
          <w:szCs w:val="30"/>
        </w:rPr>
      </w:pPr>
      <w:r>
        <w:rPr>
          <w:rFonts w:ascii="仿宋_GB2312" w:hAnsi="仿宋_GB2312" w:cs="仿宋_GB2312" w:eastAsia="仿宋_GB2312"/>
          <w:sz w:val="30"/>
          <w:szCs w:val="30"/>
        </w:rPr>
        <w:t>二是转作他用，无核心烘烤设备</w:t>
      </w:r>
      <w:r>
        <w:rPr>
          <w:rFonts w:ascii="仿宋_GB2312" w:hAnsi="仿宋_GB2312" w:cs="仿宋_GB2312" w:hint="eastAsia" w:eastAsia="仿宋_GB2312"/>
          <w:sz w:val="30"/>
          <w:szCs w:val="30"/>
        </w:rPr>
        <w:t>（无燃烧机、散热器、自控仪）</w:t>
      </w:r>
      <w:r>
        <w:rPr>
          <w:rFonts w:ascii="仿宋_GB2312" w:hAnsi="仿宋_GB2312" w:cs="仿宋_GB2312" w:eastAsia="仿宋_GB2312"/>
          <w:sz w:val="30"/>
          <w:szCs w:val="30"/>
        </w:rPr>
        <w:t>，仅土建结构留存并改作储存、养殖、居住等其他用途，不再开展后续核查；</w:t>
      </w:r>
      <w:r>
        <w:rPr>
          <w:rFonts w:ascii="仿宋_GB2312" w:hAnsi="仿宋_GB2312" w:cs="仿宋_GB2312" w:hint="eastAsia" w:eastAsia="仿宋_GB2312"/>
          <w:sz w:val="30"/>
          <w:szCs w:val="30"/>
        </w:rPr>
        <w:t>细化标注转用年度、转用用途（</w:t>
      </w:r>
      <w:r>
        <w:rPr>
          <w:rFonts w:ascii="仿宋_GB2312" w:hAnsi="仿宋_GB2312" w:cs="等线;DengXian" w:hint="eastAsia" w:eastAsia="仿宋_GB2312"/>
          <w:color w:val="000000"/>
          <w:sz w:val="30"/>
          <w:szCs w:val="30"/>
        </w:rPr>
        <w:t>物用</w:t>
      </w:r>
      <w:r>
        <w:rPr>
          <w:rFonts w:ascii="仿宋_GB2312" w:hAnsi="仿宋_GB2312" w:cs="仿宋_GB2312" w:hint="eastAsia" w:eastAsia="仿宋_GB2312"/>
          <w:color w:val="000000"/>
          <w:sz w:val="30"/>
          <w:szCs w:val="30"/>
        </w:rPr>
        <w:t>、畜用、人用）</w:t>
      </w:r>
      <w:r>
        <w:rPr>
          <w:rFonts w:ascii="仿宋_GB2312" w:hAnsi="仿宋_GB2312" w:cs="仿宋_GB2312" w:hint="eastAsia" w:eastAsia="仿宋_GB2312"/>
          <w:sz w:val="30"/>
          <w:szCs w:val="30"/>
        </w:rPr>
        <w:t>。</w:t>
      </w:r>
    </w:p>
    <w:p>
      <w:pPr>
        <w:pStyle w:val="Normal"/>
        <w:ind w:firstLineChars="200" w:startChars="0" w:start="0" w:endChars="0" w:end="0"/>
        <w:rPr>
          <w:rFonts w:ascii="仿宋_GB2312" w:hAnsi="仿宋_GB2312" w:eastAsia="仿宋_GB2312" w:cs="仿宋_GB2312" w:hint="eastAsia"/>
          <w:sz w:val="30"/>
          <w:szCs w:val="30"/>
        </w:rPr>
      </w:pPr>
      <w:r>
        <w:rPr>
          <w:rFonts w:ascii="仿宋_GB2312" w:hAnsi="仿宋_GB2312" w:cs="仿宋_GB2312" w:eastAsia="仿宋_GB2312"/>
          <w:sz w:val="30"/>
          <w:szCs w:val="30"/>
        </w:rPr>
        <w:t>三是完全损毁，土建结构彻底灭失</w:t>
      </w:r>
      <w:r>
        <w:rPr>
          <w:rFonts w:ascii="仿宋_GB2312" w:hAnsi="仿宋_GB2312" w:cs="仿宋_GB2312" w:hint="eastAsia" w:eastAsia="仿宋_GB2312"/>
          <w:sz w:val="30"/>
          <w:szCs w:val="30"/>
        </w:rPr>
        <w:t>或</w:t>
      </w:r>
      <w:r>
        <w:rPr>
          <w:rFonts w:ascii="仿宋_GB2312" w:hAnsi="仿宋_GB2312" w:cs="仿宋_GB2312" w:eastAsia="仿宋_GB2312"/>
          <w:sz w:val="30"/>
          <w:szCs w:val="30"/>
        </w:rPr>
        <w:t>原址新建其他建筑，不再纳入管护核查范围。</w:t>
      </w:r>
      <w:r>
        <w:rPr>
          <w:rFonts w:ascii="仿宋_GB2312" w:hAnsi="仿宋_GB2312" w:cs="仿宋_GB2312" w:hint="eastAsia" w:eastAsia="仿宋_GB2312"/>
          <w:sz w:val="30"/>
          <w:szCs w:val="30"/>
        </w:rPr>
        <w:t>细化标注</w:t>
      </w:r>
      <w:r>
        <w:rPr>
          <w:rFonts w:ascii="仿宋_GB2312" w:hAnsi="仿宋_GB2312" w:cs="仿宋_GB2312" w:eastAsia="仿宋_GB2312"/>
          <w:sz w:val="30"/>
          <w:szCs w:val="30"/>
        </w:rPr>
        <w:t>损毁年度</w:t>
      </w:r>
      <w:r>
        <w:rPr>
          <w:rFonts w:ascii="仿宋_GB2312" w:hAnsi="仿宋_GB2312" w:cs="仿宋_GB2312" w:hint="eastAsia" w:eastAsia="仿宋_GB2312"/>
          <w:sz w:val="30"/>
          <w:szCs w:val="30"/>
        </w:rPr>
        <w:t>、</w:t>
      </w:r>
      <w:r>
        <w:rPr>
          <w:rFonts w:ascii="仿宋_GB2312" w:hAnsi="仿宋_GB2312" w:cs="仿宋_GB2312" w:eastAsia="仿宋_GB2312"/>
          <w:sz w:val="30"/>
          <w:szCs w:val="30"/>
        </w:rPr>
        <w:t>原因</w:t>
      </w:r>
      <w:r>
        <w:rPr>
          <w:rFonts w:ascii="仿宋_GB2312" w:hAnsi="仿宋_GB2312" w:cs="仿宋_GB2312" w:hint="eastAsia" w:eastAsia="仿宋_GB2312"/>
          <w:sz w:val="30"/>
          <w:szCs w:val="30"/>
        </w:rPr>
        <w:t>（</w:t>
      </w:r>
      <w:r>
        <w:rPr>
          <w:rFonts w:ascii="仿宋_GB2312" w:hAnsi="仿宋_GB2312" w:cs="仿宋_GB2312" w:hint="eastAsia" w:eastAsia="仿宋_GB2312"/>
          <w:color w:val="000000"/>
          <w:sz w:val="30"/>
          <w:szCs w:val="30"/>
        </w:rPr>
        <w:t>自然灾害、人为损毁</w:t>
      </w:r>
      <w:r>
        <w:rPr>
          <w:rFonts w:ascii="仿宋_GB2312" w:hAnsi="仿宋_GB2312" w:cs="仿宋_GB2312" w:hint="eastAsia" w:eastAsia="仿宋_GB2312"/>
          <w:sz w:val="30"/>
          <w:szCs w:val="30"/>
        </w:rPr>
        <w:t>）</w:t>
      </w:r>
      <w:r>
        <w:rPr>
          <w:rFonts w:ascii="仿宋_GB2312" w:hAnsi="仿宋_GB2312" w:cs="仿宋_GB2312" w:eastAsia="仿宋_GB2312"/>
          <w:sz w:val="30"/>
          <w:szCs w:val="30"/>
        </w:rPr>
        <w:t>。</w:t>
      </w:r>
    </w:p>
    <w:p>
      <w:pPr>
        <w:pStyle w:val="Normal"/>
        <w:ind w:firstLineChars="200" w:startChars="0" w:start="0" w:endChars="0" w:end="0"/>
        <w:rPr/>
      </w:pPr>
      <w:r>
        <w:rPr>
          <w:rFonts w:eastAsia="仿宋_GB2312" w:cs="仿宋_GB2312" w:ascii="仿宋_GB2312" w:hAnsi="仿宋_GB2312"/>
          <w:sz w:val="30"/>
          <w:szCs w:val="30"/>
        </w:rPr>
        <w:t xml:space="preserve">2. </w:t>
      </w:r>
      <w:r>
        <w:rPr>
          <w:rFonts w:ascii="仿宋_GB2312" w:hAnsi="仿宋_GB2312" w:cs="仿宋_GB2312" w:eastAsia="仿宋_GB2312"/>
          <w:sz w:val="30"/>
          <w:szCs w:val="30"/>
        </w:rPr>
        <w:t>核心部件状态识别。聚焦五大部位十四类部件，按照“状态识别、年度标注、影像留存”标准流程核查，后续系统智能化升级后优化为“拍照识别、状态判定、年度标注”流程。</w:t>
      </w:r>
      <w:r>
        <w:rPr>
          <w:rFonts w:eastAsia="仿宋_GB2312" w:cs="仿宋_GB2312" w:hint="eastAsia" w:ascii="仿宋_GB2312" w:hAnsi="仿宋_GB2312"/>
          <w:sz w:val="30"/>
          <w:szCs w:val="30"/>
        </w:rPr>
        <w:t>1</w:t>
      </w:r>
      <w:r>
        <w:rPr>
          <w:rFonts w:eastAsia="仿宋_GB2312" w:cs="仿宋_GB2312" w:ascii="仿宋_GB2312" w:hAnsi="仿宋_GB2312"/>
          <w:sz w:val="30"/>
          <w:szCs w:val="30"/>
        </w:rPr>
        <w:t>4</w:t>
      </w:r>
      <w:r>
        <w:rPr>
          <w:rFonts w:ascii="仿宋_GB2312" w:hAnsi="仿宋_GB2312" w:cs="仿宋_GB2312" w:hint="eastAsia" w:eastAsia="仿宋_GB2312"/>
          <w:sz w:val="30"/>
          <w:szCs w:val="30"/>
        </w:rPr>
        <w:t>个</w:t>
      </w:r>
      <w:r>
        <w:rPr>
          <w:rFonts w:ascii="仿宋_GB2312" w:hAnsi="仿宋_GB2312" w:cs="仿宋_GB2312" w:eastAsia="仿宋_GB2312"/>
          <w:sz w:val="30"/>
          <w:szCs w:val="30"/>
        </w:rPr>
        <w:t>部件状态</w:t>
      </w:r>
      <w:r>
        <w:rPr>
          <w:rFonts w:ascii="仿宋_GB2312" w:hAnsi="仿宋_GB2312" w:cs="仿宋_GB2312" w:hint="eastAsia" w:eastAsia="仿宋_GB2312"/>
          <w:sz w:val="30"/>
          <w:szCs w:val="30"/>
        </w:rPr>
        <w:t>识别</w:t>
      </w:r>
      <w:r>
        <w:rPr>
          <w:rFonts w:ascii="仿宋_GB2312" w:hAnsi="仿宋_GB2312" w:cs="仿宋_GB2312" w:eastAsia="仿宋_GB2312"/>
          <w:sz w:val="30"/>
          <w:szCs w:val="30"/>
        </w:rPr>
        <w:t>统一为</w:t>
      </w:r>
      <w:r>
        <w:rPr>
          <w:rFonts w:ascii="仿宋_GB2312" w:hAnsi="仿宋_GB2312" w:cs="仿宋_GB2312" w:hint="eastAsia" w:eastAsia="仿宋_GB2312"/>
          <w:sz w:val="30"/>
          <w:szCs w:val="30"/>
        </w:rPr>
        <w:t>：</w:t>
      </w:r>
      <w:r>
        <w:rPr>
          <w:rFonts w:ascii="仿宋_GB2312" w:hAnsi="仿宋_GB2312" w:cs="仿宋_GB2312" w:eastAsia="仿宋_GB2312"/>
          <w:sz w:val="30"/>
          <w:szCs w:val="30"/>
        </w:rPr>
        <w:t>正常、损坏、缺失三类，同步更新设备最新修复、改造年度。影像采集严格执行标准：正常设备拍摄全景图</w:t>
      </w:r>
      <w:r>
        <w:rPr>
          <w:rFonts w:eastAsia="仿宋_GB2312" w:cs="仿宋_GB2312" w:ascii="仿宋_GB2312" w:hAnsi="仿宋_GB2312"/>
          <w:sz w:val="30"/>
          <w:szCs w:val="30"/>
        </w:rPr>
        <w:t>1</w:t>
      </w:r>
      <w:r>
        <w:rPr>
          <w:rFonts w:ascii="仿宋_GB2312" w:hAnsi="仿宋_GB2312" w:cs="仿宋_GB2312" w:eastAsia="仿宋_GB2312"/>
          <w:sz w:val="30"/>
          <w:szCs w:val="30"/>
        </w:rPr>
        <w:t>张；损坏设备拍摄全景图</w:t>
      </w:r>
      <w:r>
        <w:rPr>
          <w:rFonts w:eastAsia="仿宋_GB2312" w:cs="仿宋_GB2312" w:ascii="仿宋_GB2312" w:hAnsi="仿宋_GB2312"/>
          <w:sz w:val="30"/>
          <w:szCs w:val="30"/>
        </w:rPr>
        <w:t>+</w:t>
      </w:r>
      <w:r>
        <w:rPr>
          <w:rFonts w:ascii="仿宋_GB2312" w:hAnsi="仿宋_GB2312" w:cs="仿宋_GB2312" w:eastAsia="仿宋_GB2312"/>
          <w:sz w:val="30"/>
          <w:szCs w:val="30"/>
        </w:rPr>
        <w:t>瑕疵细节图各</w:t>
      </w:r>
      <w:r>
        <w:rPr>
          <w:rFonts w:eastAsia="仿宋_GB2312" w:cs="仿宋_GB2312" w:ascii="仿宋_GB2312" w:hAnsi="仿宋_GB2312"/>
          <w:sz w:val="30"/>
          <w:szCs w:val="30"/>
        </w:rPr>
        <w:t>1</w:t>
      </w:r>
      <w:r>
        <w:rPr>
          <w:rFonts w:ascii="仿宋_GB2312" w:hAnsi="仿宋_GB2312" w:cs="仿宋_GB2312" w:eastAsia="仿宋_GB2312"/>
          <w:sz w:val="30"/>
          <w:szCs w:val="30"/>
        </w:rPr>
        <w:t>张；缺失设备拍摄全景图</w:t>
      </w:r>
      <w:r>
        <w:rPr>
          <w:rFonts w:eastAsia="仿宋_GB2312" w:cs="仿宋_GB2312" w:ascii="仿宋_GB2312" w:hAnsi="仿宋_GB2312"/>
          <w:sz w:val="30"/>
          <w:szCs w:val="30"/>
        </w:rPr>
        <w:t>1</w:t>
      </w:r>
      <w:r>
        <w:rPr>
          <w:rFonts w:ascii="仿宋_GB2312" w:hAnsi="仿宋_GB2312" w:cs="仿宋_GB2312" w:eastAsia="仿宋_GB2312"/>
          <w:sz w:val="30"/>
          <w:szCs w:val="30"/>
        </w:rPr>
        <w:t>张，确保影像真实反映设备工况。</w:t>
      </w:r>
    </w:p>
    <w:p>
      <w:pPr>
        <w:pStyle w:val="Normal"/>
        <w:ind w:firstLineChars="200" w:startChars="0" w:start="0" w:endChars="0" w:end="0"/>
        <w:rPr>
          <w:rFonts w:ascii="仿宋_GB2312" w:hAnsi="仿宋_GB2312" w:eastAsia="仿宋_GB2312" w:cs="仿宋_GB2312" w:hint="eastAsia"/>
          <w:sz w:val="30"/>
          <w:szCs w:val="30"/>
        </w:rPr>
      </w:pPr>
      <w:r>
        <w:rPr>
          <w:rFonts w:eastAsia="仿宋_GB2312" w:cs="仿宋_GB2312" w:ascii="仿宋_GB2312" w:hAnsi="仿宋_GB2312"/>
          <w:sz w:val="30"/>
          <w:szCs w:val="30"/>
        </w:rPr>
        <w:t xml:space="preserve">3. </w:t>
      </w:r>
      <w:r>
        <w:rPr>
          <w:rFonts w:ascii="仿宋_GB2312" w:hAnsi="仿宋_GB2312" w:cs="仿宋_GB2312" w:eastAsia="仿宋_GB2312"/>
          <w:sz w:val="30"/>
          <w:szCs w:val="30"/>
        </w:rPr>
        <w:t>核查覆盖</w:t>
      </w:r>
      <w:r>
        <w:rPr>
          <w:rFonts w:eastAsia="仿宋_GB2312" w:cs="仿宋_GB2312" w:hint="eastAsia" w:ascii="仿宋_GB2312" w:hAnsi="仿宋_GB2312"/>
          <w:sz w:val="30"/>
          <w:szCs w:val="30"/>
        </w:rPr>
        <w:t>5</w:t>
      </w:r>
      <w:r>
        <w:rPr>
          <w:rFonts w:ascii="仿宋_GB2312" w:hAnsi="仿宋_GB2312" w:cs="仿宋_GB2312" w:hint="eastAsia" w:eastAsia="仿宋_GB2312"/>
          <w:sz w:val="30"/>
          <w:szCs w:val="30"/>
        </w:rPr>
        <w:t>大部位</w:t>
      </w:r>
      <w:r>
        <w:rPr>
          <w:rFonts w:eastAsia="仿宋_GB2312" w:cs="仿宋_GB2312" w:hint="eastAsia" w:ascii="仿宋_GB2312" w:hAnsi="仿宋_GB2312"/>
          <w:sz w:val="30"/>
          <w:szCs w:val="30"/>
        </w:rPr>
        <w:t>1</w:t>
      </w:r>
      <w:r>
        <w:rPr>
          <w:rFonts w:eastAsia="仿宋_GB2312" w:cs="仿宋_GB2312" w:ascii="仿宋_GB2312" w:hAnsi="仿宋_GB2312"/>
          <w:sz w:val="30"/>
          <w:szCs w:val="30"/>
        </w:rPr>
        <w:t>4</w:t>
      </w:r>
      <w:r>
        <w:rPr>
          <w:rFonts w:ascii="仿宋_GB2312" w:hAnsi="仿宋_GB2312" w:cs="仿宋_GB2312" w:hint="eastAsia" w:eastAsia="仿宋_GB2312"/>
          <w:sz w:val="30"/>
          <w:szCs w:val="30"/>
        </w:rPr>
        <w:t>个部件</w:t>
      </w:r>
      <w:r>
        <w:rPr>
          <w:rFonts w:ascii="仿宋_GB2312" w:hAnsi="仿宋_GB2312" w:cs="仿宋_GB2312" w:eastAsia="仿宋_GB2312"/>
          <w:sz w:val="30"/>
          <w:szCs w:val="30"/>
        </w:rPr>
        <w:t>范围。一是加热设备（</w:t>
      </w:r>
      <w:r>
        <w:rPr>
          <w:rFonts w:eastAsia="仿宋_GB2312" w:cs="仿宋_GB2312" w:ascii="仿宋_GB2312" w:hAnsi="仿宋_GB2312"/>
          <w:sz w:val="30"/>
          <w:szCs w:val="30"/>
        </w:rPr>
        <w:t>JR</w:t>
      </w:r>
      <w:r>
        <w:rPr>
          <w:rFonts w:ascii="仿宋_GB2312" w:hAnsi="仿宋_GB2312" w:cs="仿宋_GB2312" w:eastAsia="仿宋_GB2312"/>
          <w:sz w:val="30"/>
          <w:szCs w:val="30"/>
        </w:rPr>
        <w:t>）：外置、内置燃烧机，燃煤、电能源烘烤设备等</w:t>
      </w:r>
      <w:r>
        <w:rPr>
          <w:rFonts w:eastAsia="仿宋_GB2312" w:cs="仿宋_GB2312" w:ascii="仿宋_GB2312" w:hAnsi="仿宋_GB2312"/>
          <w:sz w:val="30"/>
          <w:szCs w:val="30"/>
        </w:rPr>
        <w:t>1</w:t>
      </w:r>
      <w:r>
        <w:rPr>
          <w:rFonts w:ascii="仿宋_GB2312" w:hAnsi="仿宋_GB2312" w:cs="仿宋_GB2312" w:hint="eastAsia" w:eastAsia="仿宋_GB2312"/>
          <w:sz w:val="30"/>
          <w:szCs w:val="30"/>
        </w:rPr>
        <w:t>个</w:t>
      </w:r>
      <w:r>
        <w:rPr>
          <w:rFonts w:ascii="仿宋_GB2312" w:hAnsi="仿宋_GB2312" w:cs="仿宋_GB2312" w:eastAsia="仿宋_GB2312"/>
          <w:sz w:val="30"/>
          <w:szCs w:val="30"/>
        </w:rPr>
        <w:t>核心部件；二是散热器（</w:t>
      </w:r>
      <w:r>
        <w:rPr>
          <w:rFonts w:eastAsia="仿宋_GB2312" w:cs="仿宋_GB2312" w:ascii="仿宋_GB2312" w:hAnsi="仿宋_GB2312"/>
          <w:sz w:val="30"/>
          <w:szCs w:val="30"/>
        </w:rPr>
        <w:t>SR</w:t>
      </w:r>
      <w:r>
        <w:rPr>
          <w:rFonts w:ascii="仿宋_GB2312" w:hAnsi="仿宋_GB2312" w:cs="仿宋_GB2312" w:eastAsia="仿宋_GB2312"/>
          <w:sz w:val="30"/>
          <w:szCs w:val="30"/>
        </w:rPr>
        <w:t>）：散热管、炉膛、清灰门、烟囱</w:t>
      </w:r>
      <w:r>
        <w:rPr>
          <w:rFonts w:eastAsia="仿宋_GB2312" w:cs="仿宋_GB2312" w:ascii="仿宋_GB2312" w:hAnsi="仿宋_GB2312"/>
          <w:sz w:val="30"/>
          <w:szCs w:val="30"/>
        </w:rPr>
        <w:t>4</w:t>
      </w:r>
      <w:r>
        <w:rPr>
          <w:rFonts w:ascii="仿宋_GB2312" w:hAnsi="仿宋_GB2312" w:cs="仿宋_GB2312" w:hint="eastAsia" w:eastAsia="仿宋_GB2312"/>
          <w:sz w:val="30"/>
          <w:szCs w:val="30"/>
        </w:rPr>
        <w:t>个</w:t>
      </w:r>
      <w:r>
        <w:rPr>
          <w:rFonts w:ascii="仿宋_GB2312" w:hAnsi="仿宋_GB2312" w:cs="仿宋_GB2312" w:eastAsia="仿宋_GB2312"/>
          <w:sz w:val="30"/>
          <w:szCs w:val="30"/>
        </w:rPr>
        <w:t>部件；三是自控设备（</w:t>
      </w:r>
      <w:r>
        <w:rPr>
          <w:rFonts w:eastAsia="仿宋_GB2312" w:cs="仿宋_GB2312" w:ascii="仿宋_GB2312" w:hAnsi="仿宋_GB2312"/>
          <w:sz w:val="30"/>
          <w:szCs w:val="30"/>
        </w:rPr>
        <w:t>ZK</w:t>
      </w:r>
      <w:r>
        <w:rPr>
          <w:rFonts w:ascii="仿宋_GB2312" w:hAnsi="仿宋_GB2312" w:cs="仿宋_GB2312" w:eastAsia="仿宋_GB2312"/>
          <w:sz w:val="30"/>
          <w:szCs w:val="30"/>
        </w:rPr>
        <w:t>）：</w:t>
      </w:r>
      <w:r>
        <w:rPr>
          <w:rFonts w:ascii="仿宋_GB2312" w:hAnsi="仿宋_GB2312" w:cs="仿宋_GB2312" w:hint="eastAsia" w:eastAsia="仿宋_GB2312"/>
          <w:sz w:val="30"/>
          <w:szCs w:val="30"/>
        </w:rPr>
        <w:t>进排气口（冷风门、排湿窗）、风机电机（循环风机、减速电动机、助燃鼓风机）、自控仪（操作箱、水壶、探头）</w:t>
      </w:r>
      <w:r>
        <w:rPr>
          <w:rFonts w:eastAsia="仿宋_GB2312" w:cs="仿宋_GB2312" w:ascii="仿宋_GB2312" w:hAnsi="仿宋_GB2312"/>
          <w:sz w:val="30"/>
          <w:szCs w:val="30"/>
        </w:rPr>
        <w:t>3</w:t>
      </w:r>
      <w:r>
        <w:rPr>
          <w:rFonts w:ascii="仿宋_GB2312" w:hAnsi="仿宋_GB2312" w:cs="仿宋_GB2312" w:hint="eastAsia" w:eastAsia="仿宋_GB2312"/>
          <w:sz w:val="30"/>
          <w:szCs w:val="30"/>
        </w:rPr>
        <w:t>个</w:t>
      </w:r>
      <w:r>
        <w:rPr>
          <w:rFonts w:ascii="仿宋_GB2312" w:hAnsi="仿宋_GB2312" w:cs="仿宋_GB2312" w:eastAsia="仿宋_GB2312"/>
          <w:sz w:val="30"/>
          <w:szCs w:val="30"/>
        </w:rPr>
        <w:t>部件；四是烤房主体（</w:t>
      </w:r>
      <w:r>
        <w:rPr>
          <w:rFonts w:eastAsia="仿宋_GB2312" w:cs="仿宋_GB2312" w:ascii="仿宋_GB2312" w:hAnsi="仿宋_GB2312"/>
          <w:sz w:val="30"/>
          <w:szCs w:val="30"/>
        </w:rPr>
        <w:t>ZT</w:t>
      </w:r>
      <w:r>
        <w:rPr>
          <w:rFonts w:ascii="仿宋_GB2312" w:hAnsi="仿宋_GB2312" w:cs="仿宋_GB2312" w:eastAsia="仿宋_GB2312"/>
          <w:sz w:val="30"/>
          <w:szCs w:val="30"/>
        </w:rPr>
        <w:t>）：墙体屋顶、挂烟梁柱、装烟室门</w:t>
      </w:r>
      <w:r>
        <w:rPr>
          <w:rFonts w:eastAsia="仿宋_GB2312" w:cs="仿宋_GB2312" w:ascii="仿宋_GB2312" w:hAnsi="仿宋_GB2312"/>
          <w:sz w:val="30"/>
          <w:szCs w:val="30"/>
        </w:rPr>
        <w:t>3</w:t>
      </w:r>
      <w:r>
        <w:rPr>
          <w:rFonts w:ascii="仿宋_GB2312" w:hAnsi="仿宋_GB2312" w:cs="仿宋_GB2312" w:hint="eastAsia" w:eastAsia="仿宋_GB2312"/>
          <w:sz w:val="30"/>
          <w:szCs w:val="30"/>
        </w:rPr>
        <w:t>个</w:t>
      </w:r>
      <w:r>
        <w:rPr>
          <w:rFonts w:ascii="仿宋_GB2312" w:hAnsi="仿宋_GB2312" w:cs="仿宋_GB2312" w:eastAsia="仿宋_GB2312"/>
          <w:sz w:val="30"/>
          <w:szCs w:val="30"/>
        </w:rPr>
        <w:t>部件；五是附属设施（</w:t>
      </w:r>
      <w:r>
        <w:rPr>
          <w:rFonts w:eastAsia="仿宋_GB2312" w:cs="仿宋_GB2312" w:ascii="仿宋_GB2312" w:hAnsi="仿宋_GB2312"/>
          <w:sz w:val="30"/>
          <w:szCs w:val="30"/>
        </w:rPr>
        <w:t>FS</w:t>
      </w:r>
      <w:r>
        <w:rPr>
          <w:rFonts w:ascii="仿宋_GB2312" w:hAnsi="仿宋_GB2312" w:cs="仿宋_GB2312" w:eastAsia="仿宋_GB2312"/>
          <w:sz w:val="30"/>
          <w:szCs w:val="30"/>
        </w:rPr>
        <w:t>）：烟夹、烟棚、电路电器</w:t>
      </w:r>
      <w:r>
        <w:rPr>
          <w:rFonts w:eastAsia="仿宋_GB2312" w:cs="仿宋_GB2312" w:ascii="仿宋_GB2312" w:hAnsi="仿宋_GB2312"/>
          <w:sz w:val="30"/>
          <w:szCs w:val="30"/>
        </w:rPr>
        <w:t>3</w:t>
      </w:r>
      <w:r>
        <w:rPr>
          <w:rFonts w:ascii="仿宋_GB2312" w:hAnsi="仿宋_GB2312" w:cs="仿宋_GB2312" w:hint="eastAsia" w:eastAsia="仿宋_GB2312"/>
          <w:sz w:val="30"/>
          <w:szCs w:val="30"/>
        </w:rPr>
        <w:t>个</w:t>
      </w:r>
      <w:r>
        <w:rPr>
          <w:rFonts w:ascii="仿宋_GB2312" w:hAnsi="仿宋_GB2312" w:cs="仿宋_GB2312" w:eastAsia="仿宋_GB2312"/>
          <w:sz w:val="30"/>
          <w:szCs w:val="30"/>
        </w:rPr>
        <w:t>部件。</w:t>
      </w:r>
    </w:p>
    <w:p>
      <w:pPr>
        <w:pStyle w:val="Normal"/>
        <w:ind w:firstLineChars="200" w:startChars="0" w:start="0" w:endChars="0" w:end="0"/>
        <w:rPr/>
      </w:pPr>
      <w:r>
        <w:rPr>
          <w:rFonts w:eastAsia="仿宋_GB2312" w:cs="仿宋_GB2312" w:ascii="仿宋_GB2312" w:hAnsi="仿宋_GB2312"/>
          <w:sz w:val="30"/>
          <w:szCs w:val="30"/>
        </w:rPr>
        <w:t xml:space="preserve">4. </w:t>
      </w:r>
      <w:r>
        <w:rPr>
          <w:rFonts w:ascii="仿宋_GB2312" w:hAnsi="仿宋_GB2312" w:cs="仿宋_GB2312" w:eastAsia="仿宋_GB2312"/>
          <w:sz w:val="30"/>
          <w:szCs w:val="30"/>
        </w:rPr>
        <w:t>部位综合等级评价。技术员结合烤房建设、维修年限及设备工况、使用性能，对五大部位综合评</w:t>
      </w:r>
      <w:r>
        <w:rPr>
          <w:rFonts w:ascii="仿宋_GB2312" w:hAnsi="仿宋_GB2312" w:cs="仿宋_GB2312" w:hint="eastAsia" w:eastAsia="仿宋_GB2312"/>
          <w:sz w:val="30"/>
          <w:szCs w:val="30"/>
        </w:rPr>
        <w:t>价</w:t>
      </w:r>
      <w:r>
        <w:rPr>
          <w:rFonts w:ascii="仿宋_GB2312" w:hAnsi="仿宋_GB2312" w:cs="仿宋_GB2312" w:eastAsia="仿宋_GB2312"/>
          <w:sz w:val="30"/>
          <w:szCs w:val="30"/>
        </w:rPr>
        <w:t>，分为优良、较好、差三个等级。优良为</w:t>
      </w:r>
      <w:r>
        <w:rPr>
          <w:rFonts w:eastAsia="仿宋_GB2312" w:cs="仿宋_GB2312" w:ascii="仿宋_GB2312" w:hAnsi="仿宋_GB2312"/>
          <w:sz w:val="30"/>
          <w:szCs w:val="30"/>
        </w:rPr>
        <w:t>2023-2026</w:t>
      </w:r>
      <w:r>
        <w:rPr>
          <w:rFonts w:ascii="仿宋_GB2312" w:hAnsi="仿宋_GB2312" w:cs="仿宋_GB2312" w:eastAsia="仿宋_GB2312"/>
          <w:sz w:val="30"/>
          <w:szCs w:val="30"/>
        </w:rPr>
        <w:t>年建设维修，性能稳定，预计可使用</w:t>
      </w:r>
      <w:r>
        <w:rPr>
          <w:rFonts w:eastAsia="仿宋_GB2312" w:cs="仿宋_GB2312" w:ascii="仿宋_GB2312" w:hAnsi="仿宋_GB2312"/>
          <w:sz w:val="30"/>
          <w:szCs w:val="30"/>
        </w:rPr>
        <w:t>5-8</w:t>
      </w:r>
      <w:r>
        <w:rPr>
          <w:rFonts w:ascii="仿宋_GB2312" w:hAnsi="仿宋_GB2312" w:cs="仿宋_GB2312" w:eastAsia="仿宋_GB2312"/>
          <w:sz w:val="30"/>
          <w:szCs w:val="30"/>
        </w:rPr>
        <w:t>年；较好为</w:t>
      </w:r>
      <w:r>
        <w:rPr>
          <w:rFonts w:eastAsia="仿宋_GB2312" w:cs="仿宋_GB2312" w:ascii="仿宋_GB2312" w:hAnsi="仿宋_GB2312"/>
          <w:sz w:val="30"/>
          <w:szCs w:val="30"/>
        </w:rPr>
        <w:t>2018-2022</w:t>
      </w:r>
      <w:r>
        <w:rPr>
          <w:rFonts w:ascii="仿宋_GB2312" w:hAnsi="仿宋_GB2312" w:cs="仿宋_GB2312" w:eastAsia="仿宋_GB2312"/>
          <w:sz w:val="30"/>
          <w:szCs w:val="30"/>
        </w:rPr>
        <w:t>年建设维修，性能良好，仅需常规管护</w:t>
      </w:r>
      <w:r>
        <w:rPr>
          <w:rFonts w:ascii="仿宋_GB2312" w:hAnsi="仿宋_GB2312" w:cs="仿宋_GB2312" w:hint="eastAsia" w:eastAsia="仿宋_GB2312"/>
          <w:sz w:val="30"/>
          <w:szCs w:val="30"/>
        </w:rPr>
        <w:t>或少量部件更换</w:t>
      </w:r>
      <w:r>
        <w:rPr>
          <w:rFonts w:ascii="仿宋_GB2312" w:hAnsi="仿宋_GB2312" w:cs="仿宋_GB2312" w:eastAsia="仿宋_GB2312"/>
          <w:sz w:val="30"/>
          <w:szCs w:val="30"/>
        </w:rPr>
        <w:t>，预计可使用</w:t>
      </w:r>
      <w:r>
        <w:rPr>
          <w:rFonts w:eastAsia="仿宋_GB2312" w:cs="仿宋_GB2312" w:ascii="仿宋_GB2312" w:hAnsi="仿宋_GB2312"/>
          <w:sz w:val="30"/>
          <w:szCs w:val="30"/>
        </w:rPr>
        <w:t>3-5</w:t>
      </w:r>
      <w:r>
        <w:rPr>
          <w:rFonts w:ascii="仿宋_GB2312" w:hAnsi="仿宋_GB2312" w:cs="仿宋_GB2312" w:eastAsia="仿宋_GB2312"/>
          <w:sz w:val="30"/>
          <w:szCs w:val="30"/>
        </w:rPr>
        <w:t>年；较差为</w:t>
      </w:r>
      <w:r>
        <w:rPr>
          <w:rFonts w:eastAsia="仿宋_GB2312" w:cs="仿宋_GB2312" w:ascii="仿宋_GB2312" w:hAnsi="仿宋_GB2312"/>
          <w:sz w:val="30"/>
          <w:szCs w:val="30"/>
        </w:rPr>
        <w:t>2017</w:t>
      </w:r>
      <w:r>
        <w:rPr>
          <w:rFonts w:ascii="仿宋_GB2312" w:hAnsi="仿宋_GB2312" w:cs="仿宋_GB2312" w:eastAsia="仿宋_GB2312"/>
          <w:sz w:val="30"/>
          <w:szCs w:val="30"/>
        </w:rPr>
        <w:t>年及以前建设维修，设备老化明显，需重点投入管护</w:t>
      </w:r>
      <w:r>
        <w:rPr>
          <w:rFonts w:ascii="仿宋_GB2312" w:hAnsi="仿宋_GB2312" w:cs="仿宋_GB2312" w:hint="eastAsia" w:eastAsia="仿宋_GB2312"/>
          <w:sz w:val="30"/>
          <w:szCs w:val="30"/>
        </w:rPr>
        <w:t>或部位更换</w:t>
      </w:r>
      <w:r>
        <w:rPr>
          <w:rFonts w:ascii="仿宋_GB2312" w:hAnsi="仿宋_GB2312" w:cs="仿宋_GB2312" w:eastAsia="仿宋_GB2312"/>
          <w:sz w:val="30"/>
          <w:szCs w:val="30"/>
        </w:rPr>
        <w:t>，预计可使用</w:t>
      </w:r>
      <w:r>
        <w:rPr>
          <w:rFonts w:eastAsia="仿宋_GB2312" w:cs="仿宋_GB2312" w:ascii="仿宋_GB2312" w:hAnsi="仿宋_GB2312"/>
          <w:sz w:val="30"/>
          <w:szCs w:val="30"/>
        </w:rPr>
        <w:t>1-3</w:t>
      </w:r>
      <w:r>
        <w:rPr>
          <w:rFonts w:ascii="仿宋_GB2312" w:hAnsi="仿宋_GB2312" w:cs="仿宋_GB2312" w:eastAsia="仿宋_GB2312"/>
          <w:sz w:val="30"/>
          <w:szCs w:val="30"/>
        </w:rPr>
        <w:t>年。</w:t>
      </w:r>
    </w:p>
    <w:p>
      <w:pPr>
        <w:pStyle w:val="Normal"/>
        <w:widowControl/>
        <w:suppressAutoHyphens w:val="false"/>
        <w:ind w:firstLineChars="200" w:startChars="0" w:start="0" w:endChars="0" w:end="0"/>
        <w:jc w:val="start"/>
        <w:rPr>
          <w:rFonts w:ascii="宋体;SimSun" w:hAnsi="宋体;SimSun" w:cs="宋体;SimSun" w:hint="eastAsia"/>
          <w:kern w:val="0"/>
          <w:sz w:val="30"/>
          <w:szCs w:val="30"/>
        </w:rPr>
      </w:pPr>
      <w:r>
        <w:rPr>
          <w:rFonts w:ascii="楷体_GB2312" w:hAnsi="楷体_GB2312" w:cs="楷体_GB2312" w:hint="eastAsia" w:eastAsia="楷体_GB2312"/>
          <w:sz w:val="30"/>
          <w:szCs w:val="30"/>
        </w:rPr>
        <w:t>（三）</w:t>
      </w:r>
      <w:r>
        <w:rPr>
          <w:rFonts w:ascii="楷体_GB2312" w:hAnsi="楷体_GB2312" w:cs="楷体_GB2312" w:eastAsia="楷体_GB2312"/>
          <w:sz w:val="30"/>
          <w:szCs w:val="30"/>
        </w:rPr>
        <w:t>现场录入操作流程</w:t>
      </w:r>
    </w:p>
    <w:p>
      <w:pPr>
        <w:pStyle w:val="Normal"/>
        <w:ind w:firstLineChars="200" w:startChars="0" w:start="0" w:endChars="0" w:end="0"/>
        <w:rPr/>
      </w:pPr>
      <w:r>
        <w:rPr>
          <w:rFonts w:eastAsia="仿宋_GB2312" w:cs="等线;DengXian" w:hint="eastAsia" w:ascii="仿宋_GB2312" w:hAnsi="仿宋_GB2312"/>
          <w:color w:val="000000"/>
          <w:sz w:val="30"/>
          <w:szCs w:val="30"/>
        </w:rPr>
        <w:t>1</w:t>
      </w:r>
      <w:r>
        <w:rPr>
          <w:rFonts w:eastAsia="仿宋_GB2312" w:cs="等线;DengXian" w:ascii="仿宋_GB2312" w:hAnsi="仿宋_GB2312"/>
          <w:color w:val="000000"/>
          <w:sz w:val="30"/>
          <w:szCs w:val="30"/>
        </w:rPr>
        <w:t>.</w:t>
      </w:r>
      <w:r>
        <w:rPr>
          <w:rFonts w:ascii="仿宋_GB2312" w:hAnsi="仿宋_GB2312" w:cs="等线;DengXian" w:eastAsia="仿宋_GB2312"/>
          <w:color w:val="000000"/>
          <w:sz w:val="30"/>
          <w:szCs w:val="30"/>
        </w:rPr>
        <w:t>定位赋号。通过系统</w:t>
      </w:r>
      <w:r>
        <w:rPr>
          <w:rFonts w:eastAsia="仿宋_GB2312" w:cs="等线;DengXian" w:ascii="仿宋_GB2312" w:hAnsi="仿宋_GB2312"/>
          <w:color w:val="000000"/>
          <w:sz w:val="30"/>
          <w:szCs w:val="30"/>
        </w:rPr>
        <w:t>GPS</w:t>
      </w:r>
      <w:r>
        <w:rPr>
          <w:rFonts w:ascii="仿宋_GB2312" w:hAnsi="仿宋_GB2312" w:cs="等线;DengXian" w:eastAsia="仿宋_GB2312"/>
          <w:color w:val="000000"/>
          <w:sz w:val="30"/>
          <w:szCs w:val="30"/>
        </w:rPr>
        <w:t>自动定位，行业烤房核对原有编号，政府无编号烤房绑定烟农信息，系统自动赋唯一编号，完成基础信息绑定。</w:t>
      </w:r>
    </w:p>
    <w:p>
      <w:pPr>
        <w:pStyle w:val="Normal"/>
        <w:ind w:firstLineChars="200" w:startChars="0" w:start="0" w:endChars="0" w:end="0"/>
        <w:rPr/>
      </w:pPr>
      <w:r>
        <w:rPr>
          <w:rFonts w:eastAsia="仿宋_GB2312" w:cs="等线;DengXian" w:ascii="仿宋_GB2312" w:hAnsi="仿宋_GB2312"/>
          <w:color w:val="000000"/>
          <w:sz w:val="30"/>
          <w:szCs w:val="30"/>
        </w:rPr>
        <w:t>2.</w:t>
      </w:r>
      <w:r>
        <w:rPr>
          <w:rFonts w:ascii="仿宋_GB2312" w:hAnsi="仿宋_GB2312" w:cs="等线;DengXian" w:eastAsia="仿宋_GB2312"/>
          <w:color w:val="000000"/>
          <w:sz w:val="30"/>
          <w:szCs w:val="30"/>
        </w:rPr>
        <w:t>状态判定。现场判定烤房总体状态，细化标注在用、闲置、转作他用、完全损毁具体情况及对应年度、原因。</w:t>
      </w:r>
      <w:r>
        <w:rPr>
          <w:rFonts w:ascii="仿宋_GB2312" w:hAnsi="仿宋_GB2312" w:cs="等线;DengXian" w:hint="eastAsia" w:eastAsia="仿宋_GB2312"/>
          <w:color w:val="000000"/>
          <w:sz w:val="30"/>
          <w:szCs w:val="30"/>
        </w:rPr>
        <w:t>分类勾选，在用（闲置）：在用（连续在用</w:t>
      </w:r>
      <w:r>
        <w:rPr>
          <w:rFonts w:eastAsia="仿宋_GB2312" w:cs="等线;DengXian" w:hint="eastAsia" w:ascii="仿宋_GB2312" w:hAnsi="仿宋_GB2312"/>
          <w:color w:val="000000"/>
          <w:sz w:val="30"/>
          <w:szCs w:val="30"/>
        </w:rPr>
        <w:t>2</w:t>
      </w:r>
      <w:r>
        <w:rPr>
          <w:rFonts w:ascii="仿宋_GB2312" w:hAnsi="仿宋_GB2312" w:cs="等线;DengXian" w:hint="eastAsia" w:eastAsia="仿宋_GB2312"/>
          <w:color w:val="000000"/>
          <w:sz w:val="30"/>
          <w:szCs w:val="30"/>
        </w:rPr>
        <w:t>年）、闲置</w:t>
      </w:r>
      <w:r>
        <w:rPr>
          <w:rFonts w:eastAsia="仿宋_GB2312" w:cs="等线;DengXian" w:hint="eastAsia" w:ascii="仿宋_GB2312" w:hAnsi="仿宋_GB2312"/>
          <w:color w:val="000000"/>
          <w:sz w:val="30"/>
          <w:szCs w:val="30"/>
        </w:rPr>
        <w:t>1</w:t>
      </w:r>
      <w:r>
        <w:rPr>
          <w:rFonts w:ascii="仿宋_GB2312" w:hAnsi="仿宋_GB2312" w:cs="等线;DengXian" w:hint="eastAsia" w:eastAsia="仿宋_GB2312"/>
          <w:color w:val="000000"/>
          <w:sz w:val="30"/>
          <w:szCs w:val="30"/>
        </w:rPr>
        <w:t>年（近</w:t>
      </w:r>
      <w:r>
        <w:rPr>
          <w:rFonts w:eastAsia="仿宋_GB2312" w:cs="等线;DengXian" w:hint="eastAsia" w:ascii="仿宋_GB2312" w:hAnsi="仿宋_GB2312"/>
          <w:color w:val="000000"/>
          <w:sz w:val="30"/>
          <w:szCs w:val="30"/>
        </w:rPr>
        <w:t>1</w:t>
      </w:r>
      <w:r>
        <w:rPr>
          <w:rFonts w:ascii="仿宋_GB2312" w:hAnsi="仿宋_GB2312" w:cs="等线;DengXian" w:hint="eastAsia" w:eastAsia="仿宋_GB2312"/>
          <w:color w:val="000000"/>
          <w:sz w:val="30"/>
          <w:szCs w:val="30"/>
        </w:rPr>
        <w:t>年未用），闲置多年（</w:t>
      </w:r>
      <w:r>
        <w:rPr>
          <w:rFonts w:eastAsia="仿宋_GB2312" w:cs="等线;DengXian" w:hint="eastAsia" w:ascii="仿宋_GB2312" w:hAnsi="仿宋_GB2312"/>
          <w:color w:val="000000"/>
          <w:sz w:val="30"/>
          <w:szCs w:val="30"/>
        </w:rPr>
        <w:t>3</w:t>
      </w:r>
      <w:r>
        <w:rPr>
          <w:rFonts w:ascii="仿宋_GB2312" w:hAnsi="仿宋_GB2312" w:cs="等线;DengXian" w:hint="eastAsia" w:eastAsia="仿宋_GB2312"/>
          <w:color w:val="000000"/>
          <w:sz w:val="30"/>
          <w:szCs w:val="30"/>
        </w:rPr>
        <w:t>年以上未用）；转作他用：物用（储存室）、畜用（牲畜圈）、人用（起居室）；完全损毁：自然灾害、人为损毁。</w:t>
      </w:r>
    </w:p>
    <w:p>
      <w:pPr>
        <w:pStyle w:val="Normal"/>
        <w:ind w:firstLineChars="200" w:startChars="0" w:start="0" w:endChars="0" w:end="0"/>
        <w:rPr/>
      </w:pPr>
      <w:r>
        <w:rPr>
          <w:rFonts w:eastAsia="仿宋_GB2312" w:cs="等线;DengXian" w:ascii="仿宋_GB2312" w:hAnsi="仿宋_GB2312"/>
          <w:color w:val="000000"/>
          <w:sz w:val="30"/>
          <w:szCs w:val="30"/>
        </w:rPr>
        <w:t>3.</w:t>
      </w:r>
      <w:r>
        <w:rPr>
          <w:rFonts w:ascii="仿宋_GB2312" w:hAnsi="仿宋_GB2312" w:cs="等线;DengXian" w:eastAsia="仿宋_GB2312"/>
          <w:color w:val="000000"/>
          <w:sz w:val="30"/>
          <w:szCs w:val="30"/>
        </w:rPr>
        <w:t>逐项核查。按加热设备、散热器、自控设备、烤房主体、附属设施顺序，逐部</w:t>
      </w:r>
      <w:r>
        <w:rPr>
          <w:rFonts w:ascii="仿宋_GB2312" w:hAnsi="仿宋_GB2312" w:cs="等线;DengXian" w:hint="eastAsia" w:eastAsia="仿宋_GB2312"/>
          <w:color w:val="000000"/>
          <w:sz w:val="30"/>
          <w:szCs w:val="30"/>
        </w:rPr>
        <w:t>位、部件</w:t>
      </w:r>
      <w:r>
        <w:rPr>
          <w:rFonts w:ascii="仿宋_GB2312" w:hAnsi="仿宋_GB2312" w:cs="等线;DengXian" w:eastAsia="仿宋_GB2312"/>
          <w:color w:val="000000"/>
          <w:sz w:val="30"/>
          <w:szCs w:val="30"/>
        </w:rPr>
        <w:t>核查状态、拍照留存、标注更新年度、完成部位综合评级。</w:t>
      </w:r>
    </w:p>
    <w:p>
      <w:pPr>
        <w:pStyle w:val="Normal"/>
        <w:ind w:firstLineChars="200" w:startChars="0" w:start="0" w:endChars="0" w:end="0"/>
        <w:rPr/>
      </w:pPr>
      <w:r>
        <w:rPr>
          <w:rFonts w:eastAsia="仿宋_GB2312" w:cs="等线;DengXian" w:ascii="仿宋_GB2312" w:hAnsi="仿宋_GB2312"/>
          <w:color w:val="000000"/>
          <w:sz w:val="30"/>
          <w:szCs w:val="30"/>
        </w:rPr>
        <w:t>4.</w:t>
      </w:r>
      <w:r>
        <w:rPr>
          <w:rFonts w:ascii="仿宋_GB2312" w:hAnsi="仿宋_GB2312" w:cs="等线;DengXian" w:eastAsia="仿宋_GB2312"/>
          <w:color w:val="000000"/>
          <w:sz w:val="30"/>
          <w:szCs w:val="30"/>
        </w:rPr>
        <w:t>上传归档。现场核对所有数据、影像资料，确认无误后线上提交，完成单栋烤房信息采集更新归档。</w:t>
      </w:r>
    </w:p>
    <w:p>
      <w:pPr>
        <w:pStyle w:val="Normal"/>
        <w:widowControl/>
        <w:suppressAutoHyphens w:val="false"/>
        <w:ind w:firstLineChars="200" w:startChars="0" w:start="0" w:endChars="0" w:end="0"/>
        <w:jc w:val="start"/>
        <w:rPr>
          <w:rFonts w:ascii="宋体;SimSun" w:hAnsi="宋体;SimSun" w:cs="宋体;SimSun" w:hint="eastAsia"/>
          <w:kern w:val="0"/>
          <w:sz w:val="30"/>
          <w:szCs w:val="30"/>
        </w:rPr>
      </w:pPr>
      <w:r>
        <w:rPr>
          <w:rFonts w:ascii="国标黑体;微软雅黑" w:hAnsi="国标黑体;微软雅黑" w:cs="国标黑体;微软雅黑" w:hint="eastAsia" w:eastAsia="国标黑体;微软雅黑"/>
          <w:sz w:val="30"/>
          <w:szCs w:val="30"/>
        </w:rPr>
        <w:t>四、</w:t>
      </w:r>
      <w:r>
        <w:rPr>
          <w:rFonts w:ascii="国标黑体;微软雅黑" w:hAnsi="国标黑体;微软雅黑" w:cs="国标黑体;微软雅黑" w:eastAsia="国标黑体;微软雅黑"/>
          <w:sz w:val="30"/>
          <w:szCs w:val="30"/>
        </w:rPr>
        <w:t>多维协同管护工作机制</w:t>
      </w:r>
    </w:p>
    <w:p>
      <w:pPr>
        <w:pStyle w:val="Normal"/>
        <w:widowControl/>
        <w:suppressAutoHyphens w:val="false"/>
        <w:ind w:firstLineChars="200" w:startChars="0" w:start="0" w:endChars="0" w:end="0"/>
        <w:jc w:val="start"/>
        <w:rPr>
          <w:rFonts w:ascii="楷体_GB2312" w:hAnsi="楷体_GB2312" w:eastAsia="楷体_GB2312" w:cs="楷体_GB2312"/>
          <w:sz w:val="30"/>
          <w:szCs w:val="30"/>
        </w:rPr>
      </w:pPr>
      <w:r>
        <w:rPr>
          <w:rFonts w:ascii="楷体_GB2312" w:hAnsi="楷体_GB2312" w:cs="楷体_GB2312" w:eastAsia="楷体_GB2312"/>
          <w:sz w:val="30"/>
          <w:szCs w:val="30"/>
        </w:rPr>
        <w:t>（一）厘清层级管护职责</w:t>
      </w:r>
    </w:p>
    <w:p>
      <w:pPr>
        <w:pStyle w:val="Normal"/>
        <w:ind w:firstLineChars="200" w:startChars="0" w:start="0" w:endChars="0" w:end="0"/>
        <w:rPr>
          <w:rFonts w:ascii="仿宋_GB2312" w:hAnsi="仿宋_GB2312" w:eastAsia="仿宋_GB2312" w:cs="等线;DengXian"/>
          <w:color w:val="000000"/>
          <w:sz w:val="30"/>
          <w:szCs w:val="30"/>
        </w:rPr>
      </w:pPr>
      <w:r>
        <w:rPr>
          <w:rFonts w:ascii="仿宋_GB2312" w:hAnsi="仿宋_GB2312" w:cs="等线;DengXian" w:eastAsia="仿宋_GB2312"/>
          <w:color w:val="000000"/>
          <w:sz w:val="30"/>
          <w:szCs w:val="30"/>
        </w:rPr>
        <w:t>打破烤房产权归属壁垒，坚持“全管尽管、应控可控、适护必护”原则，压实多方管护责任，构建权责清晰、分工明确的管护体系。</w:t>
      </w:r>
    </w:p>
    <w:p>
      <w:pPr>
        <w:pStyle w:val="Normal"/>
        <w:ind w:firstLineChars="200" w:startChars="0" w:start="0" w:endChars="0" w:end="0"/>
        <w:rPr/>
      </w:pPr>
      <w:r>
        <w:rPr>
          <w:rFonts w:eastAsia="仿宋_GB2312" w:cs="等线;DengXian" w:ascii="仿宋_GB2312" w:hAnsi="仿宋_GB2312"/>
          <w:color w:val="000000"/>
          <w:sz w:val="30"/>
          <w:szCs w:val="30"/>
        </w:rPr>
        <w:t>1.</w:t>
      </w:r>
      <w:r>
        <w:rPr>
          <w:rFonts w:ascii="仿宋_GB2312" w:hAnsi="仿宋_GB2312" w:cs="等线;DengXian" w:eastAsia="仿宋_GB2312"/>
          <w:color w:val="000000"/>
          <w:sz w:val="30"/>
          <w:szCs w:val="30"/>
        </w:rPr>
        <w:t>烟农合作社（第一责任人）</w:t>
      </w:r>
      <w:r>
        <w:rPr>
          <w:rFonts w:ascii="仿宋_GB2312" w:hAnsi="仿宋_GB2312" w:cs="等线;DengXian" w:hint="eastAsia" w:eastAsia="仿宋_GB2312"/>
          <w:color w:val="000000"/>
          <w:sz w:val="30"/>
          <w:szCs w:val="30"/>
        </w:rPr>
        <w:t>集中管控（护）。在烟草部门的指导下，广泛争取各类投入资金，</w:t>
      </w:r>
      <w:r>
        <w:rPr>
          <w:rFonts w:ascii="仿宋_GB2312" w:hAnsi="仿宋_GB2312" w:cs="等线;DengXian" w:eastAsia="仿宋_GB2312"/>
          <w:color w:val="000000"/>
          <w:sz w:val="30"/>
          <w:szCs w:val="30"/>
        </w:rPr>
        <w:t>全面统筹辖区内所有烤房管护、运维、调剂、盘活工作，负责信息系统维护、设备统筹修复、资源匹配调度、管护费用统筹管理。可依规收取管护费用、设立专项账户，组建专职管护队伍，全程落实烤房常态化管护、问题排查、设备维修、资源调剂等工作，村级合作社需与上级合作社签订管护协议，细化落实属地管护职责，严格执行上级管护政策要求。</w:t>
      </w:r>
    </w:p>
    <w:p>
      <w:pPr>
        <w:pStyle w:val="Normal"/>
        <w:ind w:firstLineChars="200" w:startChars="0" w:start="0" w:endChars="0" w:end="0"/>
        <w:rPr/>
      </w:pPr>
      <w:r>
        <w:rPr>
          <w:rFonts w:eastAsia="仿宋_GB2312" w:cs="等线;DengXian" w:ascii="仿宋_GB2312" w:hAnsi="仿宋_GB2312"/>
          <w:color w:val="000000"/>
          <w:sz w:val="30"/>
          <w:szCs w:val="30"/>
        </w:rPr>
        <w:t>2.</w:t>
      </w:r>
      <w:r>
        <w:rPr>
          <w:rFonts w:ascii="仿宋_GB2312" w:hAnsi="仿宋_GB2312" w:cs="等线;DengXian" w:eastAsia="仿宋_GB2312"/>
          <w:color w:val="000000"/>
          <w:sz w:val="30"/>
          <w:szCs w:val="30"/>
        </w:rPr>
        <w:t>受益使用主体（第二责任人）分类分期管护</w:t>
      </w:r>
      <w:r>
        <w:rPr>
          <w:rFonts w:ascii="仿宋_GB2312" w:hAnsi="仿宋_GB2312" w:cs="等线;DengXian" w:hint="eastAsia" w:eastAsia="仿宋_GB2312"/>
          <w:color w:val="000000"/>
          <w:sz w:val="30"/>
          <w:szCs w:val="30"/>
        </w:rPr>
        <w:t>。</w:t>
      </w:r>
      <w:r>
        <w:rPr>
          <w:rFonts w:ascii="仿宋_GB2312" w:hAnsi="仿宋_GB2312" w:cs="等线;DengXian" w:eastAsia="仿宋_GB2312"/>
          <w:color w:val="000000"/>
          <w:sz w:val="30"/>
          <w:szCs w:val="30"/>
        </w:rPr>
        <w:t>烟农自建烤房土建部分由烟农自行管护，所有烤房专用烘烤设备统一由</w:t>
      </w:r>
      <w:r>
        <w:rPr>
          <w:rFonts w:ascii="仿宋_GB2312" w:hAnsi="仿宋_GB2312" w:cs="等线;DengXian" w:hint="eastAsia" w:eastAsia="仿宋_GB2312"/>
          <w:color w:val="000000"/>
          <w:sz w:val="30"/>
          <w:szCs w:val="30"/>
        </w:rPr>
        <w:t>烟农</w:t>
      </w:r>
      <w:r>
        <w:rPr>
          <w:rFonts w:ascii="仿宋_GB2312" w:hAnsi="仿宋_GB2312" w:cs="等线;DengXian" w:eastAsia="仿宋_GB2312"/>
          <w:color w:val="000000"/>
          <w:sz w:val="30"/>
          <w:szCs w:val="30"/>
        </w:rPr>
        <w:t>合作社管护。使用季由受益主体负责日常使用管护，空闲季专用设备由合作社统一管护，受益主体需主动配合管护工作、提供便利。人为损坏设备需依规赔偿，正常使用损耗从管护专项基金列支。</w:t>
      </w:r>
      <w:r>
        <w:rPr>
          <w:rFonts w:ascii="仿宋_GB2312" w:hAnsi="仿宋_GB2312" w:cs="等线;DengXian" w:hint="eastAsia" w:eastAsia="仿宋_GB2312"/>
          <w:color w:val="000000"/>
          <w:sz w:val="30"/>
          <w:szCs w:val="30"/>
        </w:rPr>
        <w:t>烟农</w:t>
      </w:r>
      <w:r>
        <w:rPr>
          <w:rFonts w:ascii="仿宋_GB2312" w:hAnsi="仿宋_GB2312" w:cs="等线;DengXian" w:eastAsia="仿宋_GB2312"/>
          <w:color w:val="000000"/>
          <w:sz w:val="30"/>
          <w:szCs w:val="30"/>
        </w:rPr>
        <w:t>合作社需与所有受益主体签订管护协议，压实管护责任。</w:t>
      </w:r>
    </w:p>
    <w:p>
      <w:pPr>
        <w:pStyle w:val="Normal"/>
        <w:ind w:firstLineChars="200" w:startChars="0" w:start="0" w:endChars="0" w:end="0"/>
        <w:rPr/>
      </w:pPr>
      <w:r>
        <w:rPr>
          <w:rFonts w:eastAsia="仿宋_GB2312" w:cs="等线;DengXian" w:ascii="仿宋_GB2312" w:hAnsi="仿宋_GB2312"/>
          <w:color w:val="000000"/>
          <w:sz w:val="30"/>
          <w:szCs w:val="30"/>
        </w:rPr>
        <w:t>3.</w:t>
      </w:r>
      <w:r>
        <w:rPr>
          <w:rFonts w:ascii="仿宋_GB2312" w:hAnsi="仿宋_GB2312" w:cs="等线;DengXian" w:eastAsia="仿宋_GB2312"/>
          <w:color w:val="000000"/>
          <w:sz w:val="30"/>
          <w:szCs w:val="30"/>
        </w:rPr>
        <w:t>专职管护队伍</w:t>
      </w:r>
      <w:r>
        <w:rPr>
          <w:rFonts w:ascii="仿宋_GB2312" w:hAnsi="仿宋_GB2312" w:cs="等线;DengXian" w:hint="eastAsia" w:eastAsia="仿宋_GB2312"/>
          <w:color w:val="000000"/>
          <w:sz w:val="30"/>
          <w:szCs w:val="30"/>
        </w:rPr>
        <w:t>管护实施</w:t>
      </w:r>
      <w:r>
        <w:rPr>
          <w:rFonts w:ascii="仿宋_GB2312" w:hAnsi="仿宋_GB2312" w:cs="等线;DengXian" w:eastAsia="仿宋_GB2312"/>
          <w:color w:val="000000"/>
          <w:sz w:val="30"/>
          <w:szCs w:val="30"/>
        </w:rPr>
        <w:t>。</w:t>
      </w:r>
      <w:r>
        <w:rPr>
          <w:rFonts w:ascii="仿宋_GB2312" w:hAnsi="仿宋_GB2312" w:cs="等线;DengXian" w:hint="eastAsia" w:eastAsia="仿宋_GB2312"/>
          <w:color w:val="000000"/>
          <w:sz w:val="30"/>
          <w:szCs w:val="30"/>
        </w:rPr>
        <w:t>烟农</w:t>
      </w:r>
      <w:r>
        <w:rPr>
          <w:rFonts w:ascii="仿宋_GB2312" w:hAnsi="仿宋_GB2312" w:cs="等线;DengXian" w:eastAsia="仿宋_GB2312"/>
          <w:color w:val="000000"/>
          <w:sz w:val="30"/>
          <w:szCs w:val="30"/>
        </w:rPr>
        <w:t>合作社需组建四支专职队伍，实现专业化管护</w:t>
      </w:r>
      <w:r>
        <w:rPr>
          <w:rFonts w:ascii="仿宋_GB2312" w:hAnsi="仿宋_GB2312" w:cs="等线;DengXian" w:hint="eastAsia" w:eastAsia="仿宋_GB2312"/>
          <w:color w:val="000000"/>
          <w:sz w:val="30"/>
          <w:szCs w:val="30"/>
        </w:rPr>
        <w:t>。</w:t>
      </w:r>
      <w:r>
        <w:rPr>
          <w:rFonts w:ascii="仿宋_GB2312" w:hAnsi="仿宋_GB2312" w:cs="等线;DengXian" w:eastAsia="仿宋_GB2312"/>
          <w:color w:val="000000"/>
          <w:sz w:val="30"/>
          <w:szCs w:val="30"/>
        </w:rPr>
        <w:t>一是烘烤技术服务队，负责设备操作、烘烤工艺调整、设备日常调试</w:t>
      </w:r>
      <w:r>
        <w:rPr>
          <w:rFonts w:ascii="仿宋_GB2312" w:hAnsi="仿宋_GB2312" w:cs="等线;DengXian" w:hint="eastAsia" w:eastAsia="仿宋_GB2312"/>
          <w:color w:val="000000"/>
          <w:sz w:val="30"/>
          <w:szCs w:val="30"/>
        </w:rPr>
        <w:t>及烘烤服务</w:t>
      </w:r>
      <w:r>
        <w:rPr>
          <w:rFonts w:ascii="仿宋_GB2312" w:hAnsi="仿宋_GB2312" w:cs="等线;DengXian" w:eastAsia="仿宋_GB2312"/>
          <w:color w:val="000000"/>
          <w:sz w:val="30"/>
          <w:szCs w:val="30"/>
        </w:rPr>
        <w:t>；二是简易维修服务队，配备备件物资，开展烘烤期间应急维修、设备抢修；三是常规管护服务队，在烤前、烤后集中开展设备清洁、拆装、防护、维保工作；四是综合管理服务队，负责管护物资、专项资金、台账档案、采购储备等管理工作。</w:t>
      </w:r>
    </w:p>
    <w:p>
      <w:pPr>
        <w:pStyle w:val="Normal"/>
        <w:ind w:firstLineChars="200" w:startChars="0" w:start="0" w:endChars="0" w:end="0"/>
        <w:rPr/>
      </w:pPr>
      <w:r>
        <w:rPr>
          <w:rFonts w:eastAsia="仿宋_GB2312" w:cs="等线;DengXian" w:ascii="仿宋_GB2312" w:hAnsi="仿宋_GB2312"/>
          <w:color w:val="000000"/>
          <w:sz w:val="30"/>
          <w:szCs w:val="30"/>
        </w:rPr>
        <w:t>4.</w:t>
      </w:r>
      <w:r>
        <w:rPr>
          <w:rFonts w:ascii="仿宋_GB2312" w:hAnsi="仿宋_GB2312" w:cs="等线;DengXian" w:eastAsia="仿宋_GB2312"/>
          <w:color w:val="000000"/>
          <w:sz w:val="30"/>
          <w:szCs w:val="30"/>
        </w:rPr>
        <w:t>烟草部门</w:t>
      </w:r>
      <w:r>
        <w:rPr>
          <w:rFonts w:ascii="仿宋_GB2312" w:hAnsi="仿宋_GB2312" w:cs="等线;DengXian" w:hint="eastAsia" w:eastAsia="仿宋_GB2312"/>
          <w:color w:val="000000"/>
          <w:sz w:val="30"/>
          <w:szCs w:val="30"/>
        </w:rPr>
        <w:t>管护</w:t>
      </w:r>
      <w:r>
        <w:rPr>
          <w:rFonts w:ascii="仿宋_GB2312" w:hAnsi="仿宋_GB2312" w:cs="等线;DengXian" w:eastAsia="仿宋_GB2312"/>
          <w:color w:val="000000"/>
          <w:sz w:val="30"/>
          <w:szCs w:val="30"/>
        </w:rPr>
        <w:t>监管。片区技术员为直接监管人，全程负责烤房管护技术指导、过程监督、项目审核、方案落地、验收评估，协助开展烤房调剂、盘活、收费等工作，岗位变动时严格履行资料、台账、工作移交手续。</w:t>
      </w:r>
    </w:p>
    <w:p>
      <w:pPr>
        <w:pStyle w:val="Normal"/>
        <w:widowControl/>
        <w:suppressAutoHyphens w:val="false"/>
        <w:ind w:firstLineChars="200" w:startChars="0" w:start="0" w:endChars="0" w:end="0"/>
        <w:jc w:val="start"/>
        <w:rPr/>
      </w:pPr>
      <w:r>
        <w:rPr>
          <w:rFonts w:ascii="楷体_GB2312" w:hAnsi="楷体_GB2312" w:cs="楷体_GB2312" w:hint="eastAsia" w:eastAsia="楷体_GB2312"/>
          <w:sz w:val="30"/>
          <w:szCs w:val="30"/>
        </w:rPr>
        <w:t>（二）</w:t>
      </w:r>
      <w:r>
        <w:rPr>
          <w:rFonts w:ascii="楷体_GB2312" w:hAnsi="楷体_GB2312" w:cs="楷体_GB2312" w:eastAsia="楷体_GB2312"/>
          <w:sz w:val="30"/>
          <w:szCs w:val="30"/>
        </w:rPr>
        <w:t>规范管护资金筹措与使用</w:t>
      </w:r>
    </w:p>
    <w:p>
      <w:pPr>
        <w:pStyle w:val="Normal"/>
        <w:ind w:firstLineChars="200" w:startChars="0" w:start="0" w:endChars="0" w:end="0"/>
        <w:rPr>
          <w:rFonts w:ascii="仿宋_GB2312" w:hAnsi="仿宋_GB2312" w:eastAsia="仿宋_GB2312" w:cs="等线;DengXian"/>
          <w:color w:val="000000"/>
          <w:sz w:val="30"/>
          <w:szCs w:val="30"/>
        </w:rPr>
      </w:pPr>
      <w:r>
        <w:rPr>
          <w:rFonts w:ascii="仿宋_GB2312" w:hAnsi="仿宋_GB2312" w:cs="等线;DengXian" w:eastAsia="仿宋_GB2312"/>
          <w:color w:val="000000"/>
          <w:sz w:val="30"/>
          <w:szCs w:val="30"/>
        </w:rPr>
        <w:t>整合行业、政府、合作社、烟农自筹四类资金渠道，规范资金收支管理，确保专款专用、高效利用。</w:t>
      </w:r>
    </w:p>
    <w:p>
      <w:pPr>
        <w:pStyle w:val="Normal"/>
        <w:ind w:firstLineChars="200" w:startChars="0" w:start="0" w:endChars="0" w:end="0"/>
        <w:rPr/>
      </w:pPr>
      <w:r>
        <w:rPr>
          <w:rFonts w:eastAsia="仿宋_GB2312" w:cs="等线;DengXian" w:ascii="仿宋_GB2312" w:hAnsi="仿宋_GB2312"/>
          <w:color w:val="000000"/>
          <w:sz w:val="30"/>
          <w:szCs w:val="30"/>
        </w:rPr>
        <w:t>1.</w:t>
      </w:r>
      <w:r>
        <w:rPr>
          <w:rFonts w:ascii="仿宋_GB2312" w:hAnsi="仿宋_GB2312" w:cs="等线;DengXian" w:eastAsia="仿宋_GB2312"/>
          <w:color w:val="000000"/>
          <w:sz w:val="30"/>
          <w:szCs w:val="30"/>
        </w:rPr>
        <w:t>行业管护资金。专项用于烤房专用设备修复、更新、</w:t>
      </w:r>
      <w:r>
        <w:rPr>
          <w:rFonts w:ascii="仿宋_GB2312" w:hAnsi="仿宋_GB2312" w:cs="等线;DengXian" w:hint="eastAsia" w:eastAsia="仿宋_GB2312"/>
          <w:color w:val="000000"/>
          <w:sz w:val="30"/>
          <w:szCs w:val="30"/>
        </w:rPr>
        <w:t>更</w:t>
      </w:r>
      <w:r>
        <w:rPr>
          <w:rFonts w:ascii="仿宋_GB2312" w:hAnsi="仿宋_GB2312" w:cs="等线;DengXian" w:eastAsia="仿宋_GB2312"/>
          <w:color w:val="000000"/>
          <w:sz w:val="30"/>
          <w:szCs w:val="30"/>
        </w:rPr>
        <w:t>换，涵盖燃烧机、散热器、自控仪、风机、进排风系统等核心烘烤设备，严格按照上级批复计划及明细项目，由</w:t>
      </w:r>
      <w:r>
        <w:rPr>
          <w:rFonts w:ascii="仿宋_GB2312" w:hAnsi="仿宋_GB2312" w:cs="等线;DengXian" w:hint="eastAsia" w:eastAsia="仿宋_GB2312"/>
          <w:color w:val="000000"/>
          <w:sz w:val="30"/>
          <w:szCs w:val="30"/>
        </w:rPr>
        <w:t>烟农</w:t>
      </w:r>
      <w:r>
        <w:rPr>
          <w:rFonts w:ascii="仿宋_GB2312" w:hAnsi="仿宋_GB2312" w:cs="等线;DengXian" w:eastAsia="仿宋_GB2312"/>
          <w:color w:val="000000"/>
          <w:sz w:val="30"/>
          <w:szCs w:val="30"/>
        </w:rPr>
        <w:t>合作社牵头实施，烟草部门全程监管。</w:t>
      </w:r>
    </w:p>
    <w:p>
      <w:pPr>
        <w:pStyle w:val="Normal"/>
        <w:ind w:firstLineChars="200" w:startChars="0" w:start="0" w:endChars="0" w:end="0"/>
        <w:rPr>
          <w:rFonts w:ascii="仿宋_GB2312" w:hAnsi="仿宋_GB2312" w:eastAsia="仿宋_GB2312" w:cs="等线;DengXian"/>
          <w:color w:val="000000"/>
          <w:sz w:val="30"/>
          <w:szCs w:val="30"/>
        </w:rPr>
      </w:pPr>
      <w:r>
        <w:rPr>
          <w:rFonts w:eastAsia="仿宋_GB2312" w:cs="等线;DengXian" w:ascii="仿宋_GB2312" w:hAnsi="仿宋_GB2312"/>
          <w:color w:val="000000"/>
          <w:sz w:val="30"/>
          <w:szCs w:val="30"/>
        </w:rPr>
        <w:t>2.</w:t>
      </w:r>
      <w:r>
        <w:rPr>
          <w:rFonts w:ascii="仿宋_GB2312" w:hAnsi="仿宋_GB2312" w:cs="等线;DengXian" w:eastAsia="仿宋_GB2312"/>
          <w:color w:val="000000"/>
          <w:sz w:val="30"/>
          <w:szCs w:val="30"/>
        </w:rPr>
        <w:t>政府管护资金。聚焦烤房土建及配套工程，用于墙体、屋顶、梁柱、烟棚、道路、门窗等设施加固、修复、新建，由村级合作社申报、各级合作社组织实施，适配区域性烤房提质改造、补点建设需求。</w:t>
      </w:r>
    </w:p>
    <w:p>
      <w:pPr>
        <w:pStyle w:val="Normal"/>
        <w:ind w:firstLineChars="200" w:startChars="0" w:start="0" w:endChars="0" w:end="0"/>
        <w:rPr/>
      </w:pPr>
      <w:r>
        <w:rPr>
          <w:rFonts w:eastAsia="仿宋_GB2312" w:cs="等线;DengXian" w:ascii="仿宋_GB2312" w:hAnsi="仿宋_GB2312"/>
          <w:color w:val="000000"/>
          <w:sz w:val="30"/>
          <w:szCs w:val="30"/>
        </w:rPr>
        <w:t>3.</w:t>
      </w:r>
      <w:r>
        <w:rPr>
          <w:rFonts w:ascii="仿宋_GB2312" w:hAnsi="仿宋_GB2312" w:cs="等线;DengXian" w:eastAsia="仿宋_GB2312"/>
          <w:color w:val="000000"/>
          <w:sz w:val="30"/>
          <w:szCs w:val="30"/>
        </w:rPr>
        <w:t>合作社专项管护资金。覆盖行业、政府资金未覆盖的管护投入，实行规范收费、专户管理。收费标准由合作社调研制定、经社员代表大会审议通过后执行，杜绝</w:t>
      </w:r>
      <w:r>
        <w:rPr>
          <w:rFonts w:ascii="仿宋_GB2312" w:hAnsi="仿宋_GB2312" w:cs="等线;DengXian" w:hint="eastAsia" w:eastAsia="仿宋_GB2312"/>
          <w:color w:val="000000"/>
          <w:sz w:val="30"/>
          <w:szCs w:val="30"/>
        </w:rPr>
        <w:t>超标准收费、</w:t>
      </w:r>
      <w:r>
        <w:rPr>
          <w:rFonts w:ascii="仿宋_GB2312" w:hAnsi="仿宋_GB2312" w:cs="等线;DengXian" w:eastAsia="仿宋_GB2312"/>
          <w:color w:val="000000"/>
          <w:sz w:val="30"/>
          <w:szCs w:val="30"/>
        </w:rPr>
        <w:t>重复收费。资金实行专账核算、专款专用、滚存使用、收支两条线，专账不纳入集体收入分红，依规履行纳税义务，专项用于烤房设施维修、备件购置、设备管护。</w:t>
      </w:r>
    </w:p>
    <w:p>
      <w:pPr>
        <w:pStyle w:val="Normal"/>
        <w:ind w:firstLineChars="200" w:startChars="0" w:start="0" w:endChars="0" w:end="0"/>
        <w:rPr>
          <w:rFonts w:ascii="仿宋_GB2312" w:hAnsi="仿宋_GB2312" w:eastAsia="仿宋_GB2312" w:cs="等线;DengXian"/>
          <w:color w:val="000000"/>
          <w:sz w:val="30"/>
          <w:szCs w:val="30"/>
        </w:rPr>
      </w:pPr>
      <w:r>
        <w:rPr>
          <w:rFonts w:eastAsia="仿宋_GB2312" w:cs="等线;DengXian" w:ascii="仿宋_GB2312" w:hAnsi="仿宋_GB2312"/>
          <w:color w:val="000000"/>
          <w:sz w:val="30"/>
          <w:szCs w:val="30"/>
        </w:rPr>
        <w:t xml:space="preserve">4. </w:t>
      </w:r>
      <w:r>
        <w:rPr>
          <w:rFonts w:ascii="仿宋_GB2312" w:hAnsi="仿宋_GB2312" w:cs="等线;DengXian" w:eastAsia="仿宋_GB2312"/>
          <w:color w:val="000000"/>
          <w:sz w:val="30"/>
          <w:szCs w:val="30"/>
        </w:rPr>
        <w:t>烟农自筹资金。主要用于烟农自有产权烤房土建部分的日常维护、修缮，由烟农自主实施，主动配合合作社设备管护工作。</w:t>
      </w:r>
    </w:p>
    <w:p>
      <w:pPr>
        <w:pStyle w:val="Normal"/>
        <w:widowControl/>
        <w:suppressAutoHyphens w:val="false"/>
        <w:ind w:firstLineChars="200" w:startChars="0" w:start="0" w:endChars="0" w:end="0"/>
        <w:jc w:val="start"/>
        <w:rPr/>
      </w:pPr>
      <w:r>
        <w:rPr>
          <w:rFonts w:ascii="楷体_GB2312" w:hAnsi="楷体_GB2312" w:cs="楷体_GB2312" w:hint="eastAsia" w:eastAsia="楷体_GB2312"/>
          <w:sz w:val="30"/>
          <w:szCs w:val="30"/>
        </w:rPr>
        <w:t>（三）</w:t>
      </w:r>
      <w:r>
        <w:rPr>
          <w:rFonts w:ascii="楷体_GB2312" w:hAnsi="楷体_GB2312" w:cs="楷体_GB2312" w:eastAsia="楷体_GB2312"/>
          <w:sz w:val="30"/>
          <w:szCs w:val="30"/>
        </w:rPr>
        <w:t>落实分类精准管护</w:t>
      </w:r>
    </w:p>
    <w:p>
      <w:pPr>
        <w:pStyle w:val="Normal"/>
        <w:ind w:firstLineChars="200" w:startChars="0" w:start="0" w:endChars="0" w:end="0"/>
        <w:rPr>
          <w:rFonts w:ascii="仿宋_GB2312" w:hAnsi="仿宋_GB2312" w:eastAsia="仿宋_GB2312" w:cs="等线;DengXian"/>
          <w:color w:val="000000"/>
          <w:sz w:val="30"/>
          <w:szCs w:val="30"/>
        </w:rPr>
      </w:pPr>
      <w:r>
        <w:rPr>
          <w:rFonts w:ascii="仿宋_GB2312" w:hAnsi="仿宋_GB2312" w:cs="等线;DengXian" w:eastAsia="仿宋_GB2312"/>
          <w:color w:val="000000"/>
          <w:sz w:val="30"/>
          <w:szCs w:val="30"/>
        </w:rPr>
        <w:t>依托信息系统大数据，结合烟区布局、生产计划、设备工况，建立年度常态化管护决策机制。每年烘烤季结束后，全面更新烤房信息、排查设备隐患、落实防护措施，汇总烟农修复需求，由区县营销部统筹各类资金资源，制定年度烤房修复、管护、提质计划，明确投入总量、项目清单、资金来源，分类推进设施修复、设备维保、资源盘活工作。</w:t>
      </w:r>
    </w:p>
    <w:p>
      <w:pPr>
        <w:pStyle w:val="Normal"/>
        <w:widowControl/>
        <w:suppressAutoHyphens w:val="false"/>
        <w:ind w:firstLineChars="200" w:startChars="0" w:start="0" w:endChars="0" w:end="0"/>
        <w:jc w:val="start"/>
        <w:rPr>
          <w:rFonts w:ascii="国标黑体;微软雅黑" w:hAnsi="国标黑体;微软雅黑" w:eastAsia="国标黑体;微软雅黑" w:cs="国标黑体;微软雅黑"/>
          <w:sz w:val="30"/>
          <w:szCs w:val="30"/>
        </w:rPr>
      </w:pPr>
      <w:r>
        <w:rPr>
          <w:rFonts w:ascii="国标黑体;微软雅黑" w:hAnsi="国标黑体;微软雅黑" w:cs="国标黑体;微软雅黑" w:eastAsia="国标黑体;微软雅黑"/>
          <w:sz w:val="30"/>
          <w:szCs w:val="30"/>
        </w:rPr>
        <w:t>五、烤房全流程闭环管护</w:t>
      </w:r>
    </w:p>
    <w:p>
      <w:pPr>
        <w:pStyle w:val="Normal"/>
        <w:widowControl/>
        <w:suppressAutoHyphens w:val="false"/>
        <w:ind w:firstLineChars="200" w:startChars="0" w:start="0" w:endChars="0" w:end="0"/>
        <w:jc w:val="start"/>
        <w:rPr>
          <w:rFonts w:ascii="楷体_GB2312" w:hAnsi="楷体_GB2312" w:eastAsia="楷体_GB2312" w:cs="楷体_GB2312"/>
          <w:sz w:val="30"/>
          <w:szCs w:val="30"/>
        </w:rPr>
      </w:pPr>
      <w:r>
        <w:rPr>
          <w:rFonts w:ascii="楷体_GB2312" w:hAnsi="楷体_GB2312" w:cs="楷体_GB2312" w:eastAsia="楷体_GB2312"/>
          <w:sz w:val="30"/>
          <w:szCs w:val="30"/>
        </w:rPr>
        <w:t>（一）年度管护摸底</w:t>
      </w:r>
    </w:p>
    <w:p>
      <w:pPr>
        <w:pStyle w:val="Normal"/>
        <w:ind w:firstLineChars="200" w:startChars="0" w:start="0" w:endChars="0" w:end="0"/>
        <w:rPr>
          <w:rFonts w:ascii="仿宋_GB2312" w:hAnsi="仿宋_GB2312" w:eastAsia="仿宋_GB2312" w:cs="等线;DengXian"/>
          <w:color w:val="000000"/>
          <w:sz w:val="30"/>
          <w:szCs w:val="30"/>
        </w:rPr>
      </w:pPr>
      <w:r>
        <w:rPr>
          <w:rFonts w:ascii="仿宋_GB2312" w:hAnsi="仿宋_GB2312" w:cs="等线;DengXian" w:eastAsia="仿宋_GB2312"/>
          <w:color w:val="000000"/>
          <w:sz w:val="30"/>
          <w:szCs w:val="30"/>
        </w:rPr>
        <w:t>每年烘烤季结束后</w:t>
      </w:r>
      <w:r>
        <w:rPr>
          <w:rFonts w:eastAsia="仿宋_GB2312" w:cs="等线;DengXian" w:ascii="仿宋_GB2312" w:hAnsi="仿宋_GB2312"/>
          <w:color w:val="000000"/>
          <w:sz w:val="30"/>
          <w:szCs w:val="30"/>
        </w:rPr>
        <w:t>1</w:t>
      </w:r>
      <w:r>
        <w:rPr>
          <w:rFonts w:ascii="仿宋_GB2312" w:hAnsi="仿宋_GB2312" w:cs="等线;DengXian" w:eastAsia="仿宋_GB2312"/>
          <w:color w:val="000000"/>
          <w:sz w:val="30"/>
          <w:szCs w:val="30"/>
        </w:rPr>
        <w:t>个月内，管护主体全面开展烤房清洁消杀、设备拆解防护、隐患排查整治，严格对照《宜昌市烟叶调制设施管护操作规范》落实管护标准。片区技术员全程督导核查，对设备损坏、信息变更情况实时更新系统档案，</w:t>
      </w:r>
      <w:r>
        <w:rPr>
          <w:rFonts w:eastAsia="仿宋_GB2312" w:cs="等线;DengXian" w:ascii="仿宋_GB2312" w:hAnsi="仿宋_GB2312"/>
          <w:color w:val="000000"/>
          <w:sz w:val="30"/>
          <w:szCs w:val="30"/>
        </w:rPr>
        <w:t>12</w:t>
      </w:r>
      <w:r>
        <w:rPr>
          <w:rFonts w:ascii="仿宋_GB2312" w:hAnsi="仿宋_GB2312" w:cs="等线;DengXian" w:eastAsia="仿宋_GB2312"/>
          <w:color w:val="000000"/>
          <w:sz w:val="30"/>
          <w:szCs w:val="30"/>
        </w:rPr>
        <w:t>月底前完成所有在用烤房管护督导、影像留存、信息更新工作。</w:t>
      </w:r>
    </w:p>
    <w:p>
      <w:pPr>
        <w:pStyle w:val="Normal"/>
        <w:widowControl/>
        <w:suppressAutoHyphens w:val="false"/>
        <w:ind w:firstLineChars="200" w:startChars="0" w:start="0" w:endChars="0" w:end="0"/>
        <w:jc w:val="start"/>
        <w:rPr>
          <w:rFonts w:ascii="楷体_GB2312" w:hAnsi="楷体_GB2312" w:eastAsia="楷体_GB2312" w:cs="楷体_GB2312"/>
          <w:sz w:val="30"/>
          <w:szCs w:val="30"/>
        </w:rPr>
      </w:pPr>
      <w:r>
        <w:rPr>
          <w:rFonts w:ascii="楷体_GB2312" w:hAnsi="楷体_GB2312" w:cs="楷体_GB2312" w:eastAsia="楷体_GB2312"/>
          <w:sz w:val="30"/>
          <w:szCs w:val="30"/>
        </w:rPr>
        <w:t>（二）分级在线审核</w:t>
      </w:r>
    </w:p>
    <w:p>
      <w:pPr>
        <w:pStyle w:val="Normal"/>
        <w:ind w:firstLineChars="200" w:startChars="0" w:start="0" w:endChars="0" w:end="0"/>
        <w:rPr>
          <w:rFonts w:ascii="仿宋_GB2312" w:hAnsi="仿宋_GB2312" w:eastAsia="仿宋_GB2312" w:cs="等线;DengXian"/>
          <w:color w:val="000000"/>
          <w:sz w:val="30"/>
          <w:szCs w:val="30"/>
        </w:rPr>
      </w:pPr>
      <w:r>
        <w:rPr>
          <w:rFonts w:ascii="仿宋_GB2312" w:hAnsi="仿宋_GB2312" w:cs="等线;DengXian" w:eastAsia="仿宋_GB2312"/>
          <w:color w:val="000000"/>
          <w:sz w:val="30"/>
          <w:szCs w:val="30"/>
        </w:rPr>
        <w:t>对存在损坏、故障的烤房，由产权或使用主体线下提交修复申请，片区技术员现场核查、线上初审，烟站、区县营销部逐级线上复核审批，汇总形成辖区烤房修复需求清单。</w:t>
      </w:r>
    </w:p>
    <w:p>
      <w:pPr>
        <w:pStyle w:val="Normal"/>
        <w:widowControl/>
        <w:suppressAutoHyphens w:val="false"/>
        <w:ind w:firstLineChars="200" w:startChars="0" w:start="0" w:endChars="0" w:end="0"/>
        <w:jc w:val="start"/>
        <w:rPr>
          <w:rFonts w:ascii="楷体_GB2312" w:hAnsi="楷体_GB2312" w:eastAsia="楷体_GB2312" w:cs="楷体_GB2312"/>
          <w:sz w:val="30"/>
          <w:szCs w:val="30"/>
        </w:rPr>
      </w:pPr>
      <w:r>
        <w:rPr>
          <w:rFonts w:ascii="楷体_GB2312" w:hAnsi="楷体_GB2312" w:cs="楷体_GB2312" w:eastAsia="楷体_GB2312"/>
          <w:sz w:val="30"/>
          <w:szCs w:val="30"/>
        </w:rPr>
        <w:t>（三）智能决策规划</w:t>
      </w:r>
    </w:p>
    <w:p>
      <w:pPr>
        <w:pStyle w:val="Normal"/>
        <w:ind w:firstLineChars="200" w:startChars="0" w:start="0" w:endChars="0" w:end="0"/>
        <w:rPr/>
      </w:pPr>
      <w:r>
        <w:rPr>
          <w:rFonts w:ascii="仿宋_GB2312" w:hAnsi="仿宋_GB2312" w:cs="等线;DengXian" w:eastAsia="仿宋_GB2312"/>
          <w:color w:val="000000"/>
          <w:sz w:val="30"/>
          <w:szCs w:val="30"/>
        </w:rPr>
        <w:t>区县营销部整合行业、政府各类投入资源，依托烤房信息系统数据，科学编制年度烤房</w:t>
      </w:r>
      <w:r>
        <w:rPr>
          <w:rFonts w:ascii="仿宋_GB2312" w:hAnsi="仿宋_GB2312" w:cs="等线;DengXian" w:hint="eastAsia" w:eastAsia="仿宋_GB2312"/>
          <w:color w:val="000000"/>
          <w:sz w:val="30"/>
          <w:szCs w:val="30"/>
        </w:rPr>
        <w:t>管控（护）</w:t>
      </w:r>
      <w:r>
        <w:rPr>
          <w:rFonts w:ascii="仿宋_GB2312" w:hAnsi="仿宋_GB2312" w:cs="等线;DengXian" w:eastAsia="仿宋_GB2312"/>
          <w:color w:val="000000"/>
          <w:sz w:val="30"/>
          <w:szCs w:val="30"/>
        </w:rPr>
        <w:t>实施方案</w:t>
      </w:r>
      <w:r>
        <w:rPr>
          <w:rFonts w:ascii="仿宋_GB2312" w:hAnsi="仿宋_GB2312" w:cs="等线;DengXian" w:hint="eastAsia" w:eastAsia="仿宋_GB2312"/>
          <w:color w:val="000000"/>
          <w:sz w:val="30"/>
          <w:szCs w:val="30"/>
        </w:rPr>
        <w:t>，不限于烤房的</w:t>
      </w:r>
      <w:r>
        <w:rPr>
          <w:rFonts w:ascii="仿宋_GB2312" w:hAnsi="仿宋_GB2312" w:cs="等线;DengXian" w:eastAsia="仿宋_GB2312"/>
          <w:color w:val="000000"/>
          <w:sz w:val="30"/>
          <w:szCs w:val="30"/>
        </w:rPr>
        <w:t>修复、改造、盘活，明确修复内容、资金来源、实施主体、完成时限，经合作社审议审批后正式落地实施。</w:t>
      </w:r>
    </w:p>
    <w:p>
      <w:pPr>
        <w:pStyle w:val="Normal"/>
        <w:widowControl/>
        <w:suppressAutoHyphens w:val="false"/>
        <w:ind w:firstLineChars="200" w:startChars="0" w:start="0" w:endChars="0" w:end="0"/>
        <w:jc w:val="start"/>
        <w:rPr>
          <w:rFonts w:ascii="楷体_GB2312" w:hAnsi="楷体_GB2312" w:eastAsia="楷体_GB2312" w:cs="楷体_GB2312"/>
          <w:sz w:val="30"/>
          <w:szCs w:val="30"/>
        </w:rPr>
      </w:pPr>
      <w:r>
        <w:rPr>
          <w:rFonts w:ascii="楷体_GB2312" w:hAnsi="楷体_GB2312" w:cs="楷体_GB2312" w:eastAsia="楷体_GB2312"/>
          <w:sz w:val="30"/>
          <w:szCs w:val="30"/>
        </w:rPr>
        <w:t>（四）规范修复实施</w:t>
      </w:r>
    </w:p>
    <w:p>
      <w:pPr>
        <w:pStyle w:val="Normal"/>
        <w:ind w:firstLineChars="200" w:startChars="0" w:start="0" w:endChars="0" w:end="0"/>
        <w:rPr>
          <w:rFonts w:ascii="仿宋_GB2312" w:hAnsi="仿宋_GB2312" w:eastAsia="仿宋_GB2312" w:cs="等线;DengXian"/>
          <w:color w:val="000000"/>
          <w:sz w:val="30"/>
          <w:szCs w:val="30"/>
        </w:rPr>
      </w:pPr>
      <w:r>
        <w:rPr>
          <w:rFonts w:ascii="仿宋_GB2312" w:hAnsi="仿宋_GB2312" w:cs="等线;DengXian" w:eastAsia="仿宋_GB2312"/>
          <w:color w:val="000000"/>
          <w:sz w:val="30"/>
          <w:szCs w:val="30"/>
        </w:rPr>
        <w:t>严格按照年度修复方案推进项目实施，各类资金项目按对应管理规范执行。烟草站及片区技术员全程参与项目审核、方案制定、过程监督、技术指导、竣工验收，实现政府、行业、合作社资金项目全过程闭环监管。</w:t>
      </w:r>
    </w:p>
    <w:p>
      <w:pPr>
        <w:pStyle w:val="Normal"/>
        <w:widowControl/>
        <w:suppressAutoHyphens w:val="false"/>
        <w:ind w:firstLineChars="200" w:startChars="0" w:start="0" w:endChars="0" w:end="0"/>
        <w:jc w:val="start"/>
        <w:rPr>
          <w:rFonts w:ascii="楷体_GB2312" w:hAnsi="楷体_GB2312" w:eastAsia="楷体_GB2312" w:cs="楷体_GB2312"/>
          <w:sz w:val="30"/>
          <w:szCs w:val="30"/>
        </w:rPr>
      </w:pPr>
      <w:r>
        <w:rPr>
          <w:rFonts w:ascii="楷体_GB2312" w:hAnsi="楷体_GB2312" w:cs="楷体_GB2312" w:eastAsia="楷体_GB2312"/>
          <w:sz w:val="30"/>
          <w:szCs w:val="30"/>
        </w:rPr>
        <w:t>（五）线上督办验收</w:t>
      </w:r>
    </w:p>
    <w:p>
      <w:pPr>
        <w:pStyle w:val="Normal"/>
        <w:ind w:firstLineChars="200" w:startChars="0" w:start="0" w:endChars="0" w:end="0"/>
        <w:rPr>
          <w:rFonts w:ascii="仿宋_GB2312" w:hAnsi="仿宋_GB2312" w:eastAsia="仿宋_GB2312" w:cs="等线;DengXian" w:hint="eastAsia"/>
          <w:color w:val="000000"/>
          <w:sz w:val="30"/>
          <w:szCs w:val="30"/>
        </w:rPr>
      </w:pPr>
      <w:r>
        <w:rPr>
          <w:rFonts w:ascii="仿宋_GB2312" w:hAnsi="仿宋_GB2312" w:cs="等线;DengXian" w:eastAsia="仿宋_GB2312"/>
          <w:color w:val="000000"/>
          <w:sz w:val="30"/>
          <w:szCs w:val="30"/>
        </w:rPr>
        <w:t>修复项目实施全程线上留痕，技术员明确修复方案、核定修复费用，全程监督施工过程、拍照留存佐证。项目完工后，完成现场验收、影像归档，同步更新系统设备状态、管护记录，实现“申请</w:t>
      </w:r>
      <w:r>
        <w:rPr>
          <w:rFonts w:eastAsia="仿宋_GB2312" w:cs="等线;DengXian" w:ascii="仿宋_GB2312" w:hAnsi="仿宋_GB2312"/>
          <w:color w:val="000000"/>
          <w:sz w:val="30"/>
          <w:szCs w:val="30"/>
        </w:rPr>
        <w:t>-</w:t>
      </w:r>
      <w:r>
        <w:rPr>
          <w:rFonts w:ascii="仿宋_GB2312" w:hAnsi="仿宋_GB2312" w:cs="等线;DengXian" w:eastAsia="仿宋_GB2312"/>
          <w:color w:val="000000"/>
          <w:sz w:val="30"/>
          <w:szCs w:val="30"/>
        </w:rPr>
        <w:t>审批</w:t>
      </w:r>
      <w:r>
        <w:rPr>
          <w:rFonts w:eastAsia="仿宋_GB2312" w:cs="等线;DengXian" w:ascii="仿宋_GB2312" w:hAnsi="仿宋_GB2312"/>
          <w:color w:val="000000"/>
          <w:sz w:val="30"/>
          <w:szCs w:val="30"/>
        </w:rPr>
        <w:t>-</w:t>
      </w:r>
      <w:r>
        <w:rPr>
          <w:rFonts w:ascii="仿宋_GB2312" w:hAnsi="仿宋_GB2312" w:cs="等线;DengXian" w:eastAsia="仿宋_GB2312"/>
          <w:color w:val="000000"/>
          <w:sz w:val="30"/>
          <w:szCs w:val="30"/>
        </w:rPr>
        <w:t>施工</w:t>
      </w:r>
      <w:r>
        <w:rPr>
          <w:rFonts w:eastAsia="仿宋_GB2312" w:cs="等线;DengXian" w:ascii="仿宋_GB2312" w:hAnsi="仿宋_GB2312"/>
          <w:color w:val="000000"/>
          <w:sz w:val="30"/>
          <w:szCs w:val="30"/>
        </w:rPr>
        <w:t>-</w:t>
      </w:r>
      <w:r>
        <w:rPr>
          <w:rFonts w:ascii="仿宋_GB2312" w:hAnsi="仿宋_GB2312" w:cs="等线;DengXian" w:eastAsia="仿宋_GB2312"/>
          <w:color w:val="000000"/>
          <w:sz w:val="30"/>
          <w:szCs w:val="30"/>
        </w:rPr>
        <w:t>验收</w:t>
      </w:r>
      <w:r>
        <w:rPr>
          <w:rFonts w:eastAsia="仿宋_GB2312" w:cs="等线;DengXian" w:ascii="仿宋_GB2312" w:hAnsi="仿宋_GB2312"/>
          <w:color w:val="000000"/>
          <w:sz w:val="30"/>
          <w:szCs w:val="30"/>
        </w:rPr>
        <w:t>-</w:t>
      </w:r>
      <w:r>
        <w:rPr>
          <w:rFonts w:ascii="仿宋_GB2312" w:hAnsi="仿宋_GB2312" w:cs="等线;DengXian" w:eastAsia="仿宋_GB2312"/>
          <w:color w:val="000000"/>
          <w:sz w:val="30"/>
          <w:szCs w:val="30"/>
        </w:rPr>
        <w:t>归档”全流程信息化闭环管理。</w:t>
      </w:r>
    </w:p>
    <w:p>
      <w:pPr>
        <w:pStyle w:val="Normal"/>
        <w:widowControl/>
        <w:suppressAutoHyphens w:val="false"/>
        <w:ind w:firstLineChars="200" w:startChars="0" w:start="0" w:endChars="0" w:end="0"/>
        <w:jc w:val="start"/>
        <w:rPr>
          <w:rFonts w:ascii="国标黑体;微软雅黑" w:hAnsi="国标黑体;微软雅黑" w:eastAsia="国标黑体;微软雅黑" w:cs="国标黑体;微软雅黑"/>
          <w:sz w:val="30"/>
          <w:szCs w:val="30"/>
        </w:rPr>
      </w:pPr>
      <w:r>
        <w:rPr>
          <w:rFonts w:ascii="国标黑体;微软雅黑" w:hAnsi="国标黑体;微软雅黑" w:cs="国标黑体;微软雅黑" w:eastAsia="国标黑体;微软雅黑"/>
          <w:sz w:val="30"/>
          <w:szCs w:val="30"/>
        </w:rPr>
        <w:t>六、重点工作管理要求</w:t>
      </w:r>
    </w:p>
    <w:p>
      <w:pPr>
        <w:pStyle w:val="Normal"/>
        <w:widowControl/>
        <w:suppressAutoHyphens w:val="false"/>
        <w:ind w:firstLineChars="200" w:startChars="0" w:start="0" w:endChars="0" w:end="0"/>
        <w:jc w:val="start"/>
        <w:rPr>
          <w:rFonts w:ascii="楷体_GB2312" w:hAnsi="楷体_GB2312" w:eastAsia="楷体_GB2312" w:cs="楷体_GB2312"/>
          <w:sz w:val="30"/>
          <w:szCs w:val="30"/>
        </w:rPr>
      </w:pPr>
      <w:r>
        <w:rPr>
          <w:rFonts w:ascii="楷体_GB2312" w:hAnsi="楷体_GB2312" w:cs="楷体_GB2312" w:eastAsia="楷体_GB2312"/>
          <w:sz w:val="30"/>
          <w:szCs w:val="30"/>
        </w:rPr>
        <w:t>（一）全面落实综合管护内容</w:t>
      </w:r>
    </w:p>
    <w:p>
      <w:pPr>
        <w:pStyle w:val="Normal"/>
        <w:ind w:firstLineChars="200" w:startChars="0" w:start="0" w:endChars="0" w:end="0"/>
        <w:rPr>
          <w:rFonts w:ascii="仿宋_GB2312" w:hAnsi="仿宋_GB2312" w:eastAsia="仿宋_GB2312" w:cs="等线;DengXian"/>
          <w:color w:val="000000"/>
          <w:sz w:val="30"/>
          <w:szCs w:val="30"/>
        </w:rPr>
      </w:pPr>
      <w:r>
        <w:rPr>
          <w:rFonts w:ascii="仿宋_GB2312" w:hAnsi="仿宋_GB2312" w:cs="等线;DengXian" w:eastAsia="仿宋_GB2312"/>
          <w:color w:val="000000"/>
          <w:sz w:val="30"/>
          <w:szCs w:val="30"/>
        </w:rPr>
        <w:t>聚焦烤房修复、闲季管护、资源调剂、多元利用四大核心工作。常态化开展烤房五大部位、十四类部件维修更换及季节性管护；建立闲季常态化管护机制，严格落实清洁、防护、封存标准；按需开展区域性、临时性烤房资源调剂，匹配烟农烘烤需求；规范烤房多元利用管理，闲季可合规开展农产品烘干、物资储存、菌菇种植等经营活动，必须签订管护协议、明确责任边界，确保不影响次年烟叶烘烤生产，多元经营收益全额纳入烤房专项管护资金。</w:t>
      </w:r>
    </w:p>
    <w:p>
      <w:pPr>
        <w:pStyle w:val="Normal"/>
        <w:widowControl/>
        <w:suppressAutoHyphens w:val="false"/>
        <w:ind w:firstLineChars="200" w:startChars="0" w:start="0" w:endChars="0" w:end="0"/>
        <w:jc w:val="start"/>
        <w:rPr>
          <w:rFonts w:ascii="楷体_GB2312" w:hAnsi="楷体_GB2312" w:eastAsia="楷体_GB2312" w:cs="楷体_GB2312"/>
          <w:sz w:val="30"/>
          <w:szCs w:val="30"/>
        </w:rPr>
      </w:pPr>
      <w:r>
        <w:rPr>
          <w:rFonts w:ascii="楷体_GB2312" w:hAnsi="楷体_GB2312" w:cs="楷体_GB2312" w:eastAsia="楷体_GB2312"/>
          <w:sz w:val="30"/>
          <w:szCs w:val="30"/>
        </w:rPr>
        <w:t>（二）严格规范资产管控</w:t>
      </w:r>
    </w:p>
    <w:p>
      <w:pPr>
        <w:pStyle w:val="Normal"/>
        <w:ind w:firstLineChars="200" w:startChars="0" w:start="0" w:endChars="0" w:end="0"/>
        <w:rPr>
          <w:rFonts w:ascii="仿宋_GB2312" w:hAnsi="仿宋_GB2312" w:eastAsia="仿宋_GB2312" w:cs="等线;DengXian"/>
          <w:color w:val="000000"/>
          <w:sz w:val="30"/>
          <w:szCs w:val="30"/>
        </w:rPr>
      </w:pPr>
      <w:r>
        <w:rPr>
          <w:rFonts w:ascii="仿宋_GB2312" w:hAnsi="仿宋_GB2312" w:cs="等线;DengXian" w:eastAsia="仿宋_GB2312"/>
          <w:color w:val="000000"/>
          <w:sz w:val="30"/>
          <w:szCs w:val="30"/>
        </w:rPr>
        <w:t>严禁任何主体擅自变卖、拆卸、损毁、转移烟叶烤房基础设施资产。对长期闲置烤房，由合作社统一管控，可拆卸设备统一回收、登记造册、集中保管；对擅自改作他用的烤房，合作社依规回收全部专用设备，依法追究相关主体责任。压实使用主体安全管护责任，严格规范操作，做好烘烤后设备清理、场地保洁，可推行管护押金制度，验收合格全额退还，管护不达标的从押金中抵扣运维费用。</w:t>
      </w:r>
    </w:p>
    <w:p>
      <w:pPr>
        <w:pStyle w:val="Normal"/>
        <w:widowControl/>
        <w:suppressAutoHyphens w:val="false"/>
        <w:ind w:firstLineChars="200" w:startChars="0" w:start="0" w:endChars="0" w:end="0"/>
        <w:jc w:val="start"/>
        <w:rPr>
          <w:rFonts w:ascii="楷体_GB2312" w:hAnsi="楷体_GB2312" w:eastAsia="楷体_GB2312" w:cs="楷体_GB2312"/>
          <w:sz w:val="30"/>
          <w:szCs w:val="30"/>
        </w:rPr>
      </w:pPr>
      <w:r>
        <w:rPr>
          <w:rFonts w:ascii="楷体_GB2312" w:hAnsi="楷体_GB2312" w:cs="楷体_GB2312" w:eastAsia="楷体_GB2312"/>
          <w:sz w:val="30"/>
          <w:szCs w:val="30"/>
        </w:rPr>
        <w:t>（三）统筹设施资源调剂</w:t>
      </w:r>
    </w:p>
    <w:p>
      <w:pPr>
        <w:pStyle w:val="Normal"/>
        <w:ind w:firstLineChars="200" w:startChars="0" w:start="0" w:endChars="0" w:end="0"/>
        <w:rPr>
          <w:rFonts w:ascii="仿宋_GB2312" w:hAnsi="仿宋_GB2312" w:eastAsia="仿宋_GB2312" w:cs="等线;DengXian"/>
          <w:color w:val="000000"/>
          <w:sz w:val="30"/>
          <w:szCs w:val="30"/>
        </w:rPr>
      </w:pPr>
      <w:r>
        <w:rPr>
          <w:rFonts w:ascii="仿宋_GB2312" w:hAnsi="仿宋_GB2312" w:cs="等线;DengXian" w:eastAsia="仿宋_GB2312"/>
          <w:color w:val="000000"/>
          <w:sz w:val="30"/>
          <w:szCs w:val="30"/>
        </w:rPr>
        <w:t>坚持全市统筹、资源共享、高效利用原则，建立分级审批、动态调剂机制。由烟农提出调剂申请，片区技术员核实情况，烟草站、合作社联合审批，定期将调剂台账报区县公司备案，打通跨区域烤房资源调配通道，最大限度提升设施利用率。</w:t>
      </w:r>
    </w:p>
    <w:p>
      <w:pPr>
        <w:pStyle w:val="Normal"/>
        <w:widowControl/>
        <w:suppressAutoHyphens w:val="false"/>
        <w:ind w:firstLineChars="200" w:startChars="0" w:start="0" w:endChars="0" w:end="0"/>
        <w:jc w:val="start"/>
        <w:rPr>
          <w:rFonts w:ascii="国标黑体;微软雅黑" w:hAnsi="国标黑体;微软雅黑" w:eastAsia="国标黑体;微软雅黑" w:cs="国标黑体;微软雅黑"/>
          <w:sz w:val="30"/>
          <w:szCs w:val="30"/>
        </w:rPr>
      </w:pPr>
      <w:r>
        <w:rPr>
          <w:rFonts w:ascii="国标黑体;微软雅黑" w:hAnsi="国标黑体;微软雅黑" w:cs="国标黑体;微软雅黑" w:eastAsia="国标黑体;微软雅黑"/>
          <w:sz w:val="30"/>
          <w:szCs w:val="30"/>
        </w:rPr>
        <w:t>七、强化工作保障措施</w:t>
      </w:r>
    </w:p>
    <w:p>
      <w:pPr>
        <w:pStyle w:val="Normal"/>
        <w:widowControl/>
        <w:suppressAutoHyphens w:val="false"/>
        <w:ind w:firstLineChars="200" w:startChars="0" w:start="0" w:endChars="0" w:end="0"/>
        <w:jc w:val="start"/>
        <w:rPr>
          <w:rFonts w:ascii="楷体_GB2312" w:hAnsi="楷体_GB2312" w:eastAsia="楷体_GB2312" w:cs="楷体_GB2312"/>
          <w:sz w:val="30"/>
          <w:szCs w:val="30"/>
        </w:rPr>
      </w:pPr>
      <w:r>
        <w:rPr>
          <w:rFonts w:ascii="楷体_GB2312" w:hAnsi="楷体_GB2312" w:cs="楷体_GB2312" w:eastAsia="楷体_GB2312"/>
          <w:sz w:val="30"/>
          <w:szCs w:val="30"/>
        </w:rPr>
        <w:t>（一）组织保障</w:t>
      </w:r>
    </w:p>
    <w:p>
      <w:pPr>
        <w:pStyle w:val="Normal"/>
        <w:ind w:firstLineChars="200" w:startChars="0" w:start="0" w:endChars="0" w:end="0"/>
        <w:rPr/>
      </w:pPr>
      <w:r>
        <w:rPr>
          <w:rFonts w:ascii="仿宋_GB2312" w:hAnsi="仿宋_GB2312" w:cs="等线;DengXian" w:eastAsia="仿宋_GB2312"/>
          <w:color w:val="000000"/>
          <w:sz w:val="30"/>
          <w:szCs w:val="30"/>
        </w:rPr>
        <w:t>全面深化“县统、社抓、站督、村协、户参”工作模式，</w:t>
      </w:r>
      <w:r>
        <w:rPr>
          <w:rFonts w:ascii="仿宋_GB2312" w:hAnsi="仿宋_GB2312" w:cs="等线;DengXian" w:hint="eastAsia" w:eastAsia="仿宋_GB2312"/>
          <w:color w:val="000000"/>
          <w:sz w:val="30"/>
          <w:szCs w:val="30"/>
        </w:rPr>
        <w:t>县级统筹政策、合作社主抓实施、烟站检查督办、村级协同管理，烟农公平参与，</w:t>
      </w:r>
      <w:r>
        <w:rPr>
          <w:rFonts w:ascii="仿宋_GB2312" w:hAnsi="仿宋_GB2312" w:cs="等线;DengXian" w:eastAsia="仿宋_GB2312"/>
          <w:color w:val="000000"/>
          <w:sz w:val="30"/>
          <w:szCs w:val="30"/>
        </w:rPr>
        <w:t>压实各级工作责任，构建上下联动、分工协作、齐抓共管的工作格局，确保各项管护工作落地落细。</w:t>
      </w:r>
    </w:p>
    <w:p>
      <w:pPr>
        <w:pStyle w:val="Normal"/>
        <w:widowControl/>
        <w:suppressAutoHyphens w:val="false"/>
        <w:ind w:firstLineChars="200" w:startChars="0" w:start="0" w:endChars="0" w:end="0"/>
        <w:jc w:val="start"/>
        <w:rPr>
          <w:rFonts w:ascii="楷体_GB2312" w:hAnsi="楷体_GB2312" w:eastAsia="楷体_GB2312" w:cs="楷体_GB2312"/>
          <w:sz w:val="30"/>
          <w:szCs w:val="30"/>
        </w:rPr>
      </w:pPr>
      <w:r>
        <w:rPr>
          <w:rFonts w:ascii="楷体_GB2312" w:hAnsi="楷体_GB2312" w:cs="楷体_GB2312" w:eastAsia="楷体_GB2312"/>
          <w:sz w:val="30"/>
          <w:szCs w:val="30"/>
        </w:rPr>
        <w:t>（二）制度保障</w:t>
      </w:r>
    </w:p>
    <w:p>
      <w:pPr>
        <w:pStyle w:val="Normal"/>
        <w:ind w:firstLineChars="200" w:startChars="0" w:start="0" w:endChars="0" w:end="0"/>
        <w:rPr>
          <w:rFonts w:ascii="仿宋_GB2312" w:hAnsi="仿宋_GB2312" w:eastAsia="仿宋_GB2312" w:cs="等线;DengXian"/>
          <w:color w:val="000000"/>
          <w:sz w:val="30"/>
          <w:szCs w:val="30"/>
        </w:rPr>
      </w:pPr>
      <w:r>
        <w:rPr>
          <w:rFonts w:ascii="仿宋_GB2312" w:hAnsi="仿宋_GB2312" w:cs="等线;DengXian" w:eastAsia="仿宋_GB2312"/>
          <w:color w:val="000000"/>
          <w:sz w:val="30"/>
          <w:szCs w:val="30"/>
        </w:rPr>
        <w:t>健全完善烤房管护台账、设备维修档案、资金收支台账、资产管控台账，实现管护工作全流程可追溯、可监管、可考核，推动管护工作标准化、制度化。</w:t>
      </w:r>
    </w:p>
    <w:p>
      <w:pPr>
        <w:pStyle w:val="Normal"/>
        <w:widowControl/>
        <w:suppressAutoHyphens w:val="false"/>
        <w:ind w:firstLineChars="200" w:startChars="0" w:start="0" w:endChars="0" w:end="0"/>
        <w:jc w:val="start"/>
        <w:rPr>
          <w:rFonts w:ascii="楷体_GB2312" w:hAnsi="楷体_GB2312" w:eastAsia="楷体_GB2312" w:cs="楷体_GB2312"/>
          <w:sz w:val="30"/>
          <w:szCs w:val="30"/>
        </w:rPr>
      </w:pPr>
      <w:r>
        <w:rPr>
          <w:rFonts w:ascii="楷体_GB2312" w:hAnsi="楷体_GB2312" w:cs="楷体_GB2312" w:eastAsia="楷体_GB2312"/>
          <w:sz w:val="30"/>
          <w:szCs w:val="30"/>
        </w:rPr>
        <w:t>（三）资金保障</w:t>
      </w:r>
    </w:p>
    <w:p>
      <w:pPr>
        <w:pStyle w:val="Normal"/>
        <w:ind w:firstLineChars="200" w:startChars="0" w:start="0" w:endChars="0" w:end="0"/>
        <w:rPr>
          <w:rFonts w:ascii="仿宋_GB2312" w:hAnsi="仿宋_GB2312" w:eastAsia="仿宋_GB2312" w:cs="等线;DengXian"/>
          <w:color w:val="000000"/>
          <w:sz w:val="30"/>
          <w:szCs w:val="30"/>
        </w:rPr>
      </w:pPr>
      <w:r>
        <w:rPr>
          <w:rFonts w:ascii="仿宋_GB2312" w:hAnsi="仿宋_GB2312" w:cs="等线;DengXian" w:eastAsia="仿宋_GB2312"/>
          <w:color w:val="000000"/>
          <w:sz w:val="30"/>
          <w:szCs w:val="30"/>
        </w:rPr>
        <w:t>严格落实专项基金社员代表审核制度，合作社定期公示上年度专项资金收支、使用情况，经社员代表审议核查，确保资金公开透明、专款专用、规范核算，主动接受群众监督。</w:t>
      </w:r>
    </w:p>
    <w:p>
      <w:pPr>
        <w:pStyle w:val="Normal"/>
        <w:widowControl/>
        <w:suppressAutoHyphens w:val="false"/>
        <w:ind w:firstLineChars="200" w:startChars="0" w:start="0" w:endChars="0" w:end="0"/>
        <w:jc w:val="start"/>
        <w:rPr>
          <w:rFonts w:ascii="楷体_GB2312" w:hAnsi="楷体_GB2312" w:eastAsia="楷体_GB2312" w:cs="楷体_GB2312"/>
          <w:sz w:val="30"/>
          <w:szCs w:val="30"/>
        </w:rPr>
      </w:pPr>
      <w:r>
        <w:rPr>
          <w:rFonts w:ascii="楷体_GB2312" w:hAnsi="楷体_GB2312" w:cs="楷体_GB2312" w:eastAsia="楷体_GB2312"/>
          <w:sz w:val="30"/>
          <w:szCs w:val="30"/>
        </w:rPr>
        <w:t>（四）考核保障</w:t>
      </w:r>
    </w:p>
    <w:p>
      <w:pPr>
        <w:pStyle w:val="Normal"/>
        <w:ind w:firstLineChars="200" w:startChars="0" w:start="0" w:endChars="0" w:end="0"/>
        <w:rPr>
          <w:rFonts w:ascii="仿宋_GB2312" w:hAnsi="仿宋_GB2312" w:eastAsia="仿宋_GB2312" w:cs="等线;DengXian"/>
          <w:color w:val="000000"/>
          <w:sz w:val="30"/>
          <w:szCs w:val="30"/>
        </w:rPr>
      </w:pPr>
      <w:r>
        <w:rPr>
          <w:rFonts w:ascii="仿宋_GB2312" w:hAnsi="仿宋_GB2312" w:cs="等线;DengXian" w:eastAsia="仿宋_GB2312"/>
          <w:color w:val="000000"/>
          <w:sz w:val="30"/>
          <w:szCs w:val="30"/>
        </w:rPr>
        <w:t>将烟叶烤房设施管护工作纳入年度绩效考核体系，对管护成效突出、设备完好率和利用率达标的单位及个人予以表彰；对责任落实不力、资产损毁严重、工作滞后的严肃追责问责。推行差异化激励机制，对管护到位、维修率低的片区和农户，可适当降低管护收费、给予奖励，提升全员管护积极性。</w:t>
      </w:r>
    </w:p>
    <w:p>
      <w:pPr>
        <w:pStyle w:val="Normal"/>
        <w:widowControl/>
        <w:suppressAutoHyphens w:val="false"/>
        <w:ind w:firstLineChars="200" w:startChars="0" w:start="0" w:endChars="0" w:end="0"/>
        <w:jc w:val="start"/>
        <w:rPr>
          <w:rFonts w:ascii="楷体_GB2312" w:hAnsi="楷体_GB2312" w:eastAsia="楷体_GB2312" w:cs="楷体_GB2312"/>
          <w:sz w:val="30"/>
          <w:szCs w:val="30"/>
        </w:rPr>
      </w:pPr>
      <w:r>
        <w:rPr>
          <w:rFonts w:ascii="楷体_GB2312" w:hAnsi="楷体_GB2312" w:cs="楷体_GB2312" w:eastAsia="楷体_GB2312"/>
          <w:sz w:val="30"/>
          <w:szCs w:val="30"/>
        </w:rPr>
        <w:t>（五）安全保障</w:t>
      </w:r>
    </w:p>
    <w:p>
      <w:pPr>
        <w:pStyle w:val="Normal"/>
        <w:ind w:firstLineChars="200" w:startChars="0" w:start="0" w:endChars="0" w:end="0"/>
        <w:rPr>
          <w:rFonts w:ascii="仿宋_GB2312" w:hAnsi="仿宋_GB2312" w:eastAsia="仿宋_GB2312" w:cs="等线;DengXian"/>
          <w:color w:val="000000"/>
          <w:sz w:val="30"/>
          <w:szCs w:val="30"/>
        </w:rPr>
      </w:pPr>
      <w:r>
        <w:rPr>
          <w:rFonts w:ascii="仿宋_GB2312" w:hAnsi="仿宋_GB2312" w:cs="等线;DengXian" w:eastAsia="仿宋_GB2312"/>
          <w:color w:val="000000"/>
          <w:sz w:val="30"/>
          <w:szCs w:val="30"/>
        </w:rPr>
        <w:t>常态化开展烤房用电、用火、机械操作安全排查，完善安全警示标识，规范操作流程，及时整改安全隐患，坚决杜绝各类安全事故发生，保障烟叶烘烤及设施管护工作安全有序开展。</w:t>
      </w:r>
    </w:p>
    <w:p>
      <w:pPr>
        <w:pStyle w:val="Normal"/>
        <w:ind w:firstLineChars="200" w:startChars="0" w:start="0" w:endChars="0" w:end="0"/>
        <w:rPr>
          <w:rFonts w:ascii="仿宋_GB2312" w:hAnsi="仿宋_GB2312" w:eastAsia="仿宋_GB2312" w:cs="仿宋_GB2312" w:hint="eastAsia"/>
          <w:color w:val="000000"/>
          <w:sz w:val="30"/>
          <w:szCs w:val="30"/>
        </w:rPr>
      </w:pPr>
      <w:r>
        <w:rPr>
          <w:rFonts w:eastAsia="仿宋_GB2312" w:cs="仿宋_GB2312" w:hint="eastAsia" w:ascii="仿宋_GB2312" w:hAnsi="仿宋_GB2312"/>
          <w:color w:val="000000"/>
          <w:sz w:val="30"/>
          <w:szCs w:val="30"/>
        </w:rPr>
      </w:r>
    </w:p>
    <w:sectPr>
      <w:headerReference w:type="default" r:id="rId2"/>
      <w:footerReference w:type="default" r:id="rId3"/>
      <w:type w:val="nextPage"/>
      <w:pgSz w:w="11906" w:h="16838"/>
      <w:pgMar w:left="1418" w:right="1418" w:gutter="0" w:header="720" w:top="1701" w:footer="720" w:bottom="1531"/>
      <w:pgNumType w:fmt="decimal"/>
      <w:formProt w:val="false"/>
      <w:textDirection w:val="lrTb"/>
      <w:docGrid w:type="linesAndChars" w:linePitch="289" w:charSpace="4294963609"/>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宋体">
    <w:altName w:val="SimSun"/>
    <w:charset w:val="86"/>
    <w:family w:val="auto"/>
    <w:pitch w:val="variable"/>
  </w:font>
  <w:font w:name="Liberation Sans">
    <w:altName w:val="Arial"/>
    <w:charset w:val="00" w:characterSet="windows-1252"/>
    <w:family w:val="swiss"/>
    <w:pitch w:val="default"/>
  </w:font>
  <w:font w:name="方正小标宋简体">
    <w:altName w:val="微软雅黑"/>
    <w:charset w:val="86"/>
    <w:family w:val="script"/>
    <w:pitch w:val="default"/>
  </w:font>
  <w:font w:name="仿宋_GB2312">
    <w:charset w:val="86"/>
    <w:family w:val="modern"/>
    <w:pitch w:val="default"/>
  </w:font>
  <w:font w:name="国标黑体">
    <w:altName w:val="微软雅黑"/>
    <w:charset w:val="86"/>
    <w:family w:val="auto"/>
    <w:pitch w:val="default"/>
  </w:font>
  <w:font w:name="楷体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114935" simplePos="0" relativeHeight="11" behindDoc="1" locked="0" layoutInCell="0" allowOverlap="1">
              <wp:simplePos x="0" y="0"/>
              <wp:positionH relativeFrom="margin">
                <wp:align>center</wp:align>
              </wp:positionH>
              <wp:positionV relativeFrom="paragraph">
                <wp:posOffset>635</wp:posOffset>
              </wp:positionV>
              <wp:extent cx="117475" cy="115570"/>
              <wp:effectExtent l="0" t="0" r="0" b="0"/>
              <wp:wrapNone/>
              <wp:docPr id="1" name="Frame1"/>
              <a:graphic xmlns:a="http://schemas.openxmlformats.org/drawingml/2006/main">
                <a:graphicData uri="http://schemas.microsoft.com/office/word/2010/wordprocessingShape">
                  <wps:wsp>
                    <wps:cNvSpPr txBox="1"/>
                    <wps:spPr>
                      <a:xfrm>
                        <a:off x="0" y="0"/>
                        <a:ext cx="117475" cy="115570"/>
                      </a:xfrm>
                      <a:prstGeom prst="rect"/>
                      <a:solidFill>
                        <a:srgbClr val="FFFFFF">
                          <a:alpha val="0"/>
                        </a:srgbClr>
                      </a:solidFill>
                    </wps:spPr>
                    <wps:txbx>
                      <w:txbxContent>
                        <w:p>
                          <w:pPr>
                            <w:pStyle w:val="Footer"/>
                            <w:rPr/>
                          </w:pPr>
                          <w:r>
                            <w:rPr/>
                            <w:fldChar w:fldCharType="begin"/>
                          </w:r>
                          <w:r>
                            <w:rPr/>
                            <w:instrText xml:space="preserve"> PAGE </w:instrText>
                          </w:r>
                          <w:r>
                            <w:rPr/>
                            <w:fldChar w:fldCharType="separate"/>
                          </w:r>
                          <w:r>
                            <w:rPr/>
                            <w:t>10</w:t>
                          </w:r>
                          <w:r>
                            <w:rPr/>
                            <w:fldChar w:fldCharType="end"/>
                          </w:r>
                        </w:p>
                      </w:txbxContent>
                    </wps:txbx>
                    <wps:bodyPr anchor="t" lIns="635" tIns="635" rIns="635" bIns="635">
                      <a:spAutoFit/>
                    </wps:bodyPr>
                  </wps:wsp>
                </a:graphicData>
              </a:graphic>
            </wp:anchor>
          </w:drawing>
        </mc:Choice>
        <mc:Fallback>
          <w:pict>
            <v:rect fillcolor="#FFFFFF" style="position:absolute;rotation:-0;width:9.25pt;height:9.1pt;mso-wrap-distance-left:9.05pt;mso-wrap-distance-right:9.05pt;mso-wrap-distance-top:0pt;mso-wrap-distance-bottom:0pt;margin-top:0pt;mso-position-vertical-relative:text;margin-left:222.15pt;mso-position-horizontal:center;mso-position-horizontal-relative:margin">
              <v:fill opacity="0f"/>
              <v:textbox inset="0.000694444444444445in,0.000694444444444445in,0.000694444444444445in,0.000694444444444445in">
                <w:txbxContent>
                  <w:p>
                    <w:pPr>
                      <w:pStyle w:val="Footer"/>
                      <w:rPr/>
                    </w:pPr>
                    <w:r>
                      <w:rPr/>
                      <w:fldChar w:fldCharType="begin"/>
                    </w:r>
                    <w:r>
                      <w:rPr/>
                      <w:instrText xml:space="preserve"> PAGE </w:instrText>
                    </w:r>
                    <w:r>
                      <w:rPr/>
                      <w:fldChar w:fldCharType="separate"/>
                    </w:r>
                    <w:r>
                      <w:rPr/>
                      <w:t>10</w:t>
                    </w:r>
                    <w:r>
                      <w:rPr/>
                      <w:fldChar w:fldCharType="end"/>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isplayBackgroundShape/>
  <w:defaultTabStop w:val="420"/>
  <w:autoHyphenation w:val="true"/>
  <w:hyphenationZone w:val="0"/>
  <w:compat>
    <w:noLeading/>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val="false"/>
      <w:suppressAutoHyphens w:val="true"/>
      <w:bidi w:val="0"/>
      <w:jc w:val="both"/>
    </w:pPr>
    <w:rPr>
      <w:rFonts w:ascii="Calibri" w:hAnsi="Calibri" w:eastAsia="宋体;SimSun" w:cs="Calibri"/>
      <w:color w:val="auto"/>
      <w:kern w:val="2"/>
      <w:sz w:val="21"/>
      <w:szCs w:val="24"/>
      <w:lang w:bidi="ar-SA" w:val="en-US" w:eastAsia="zh-CN"/>
    </w:rPr>
  </w:style>
  <w:style w:type="paragraph" w:styleId="Heading1">
    <w:name w:val="heading 1"/>
    <w:basedOn w:val="Normal"/>
    <w:next w:val="Normal"/>
    <w:qFormat/>
    <w:pPr>
      <w:numPr>
        <w:ilvl w:val="0"/>
        <w:numId w:val="1"/>
      </w:numPr>
      <w:spacing w:before="100" w:after="100"/>
      <w:jc w:val="start"/>
      <w:outlineLvl w:val="0"/>
    </w:pPr>
    <w:rPr>
      <w:rFonts w:ascii="宋体;SimSun" w:hAnsi="宋体;SimSun" w:eastAsia="宋体;SimSun" w:cs="宋体;SimSun" w:hint="eastAsia"/>
      <w:b/>
      <w:bCs/>
      <w:kern w:val="2"/>
      <w:sz w:val="48"/>
      <w:szCs w:val="48"/>
      <w:lang w:bidi="ar"/>
    </w:rPr>
  </w:style>
  <w:style w:type="paragraph" w:styleId="Heading2">
    <w:name w:val="heading 2"/>
    <w:basedOn w:val="Normal"/>
    <w:next w:val="Normal"/>
    <w:qFormat/>
    <w:pPr>
      <w:numPr>
        <w:ilvl w:val="1"/>
        <w:numId w:val="1"/>
      </w:numPr>
      <w:spacing w:before="100" w:after="100"/>
      <w:jc w:val="start"/>
      <w:outlineLvl w:val="1"/>
    </w:pPr>
    <w:rPr>
      <w:rFonts w:ascii="宋体;SimSun" w:hAnsi="宋体;SimSun" w:eastAsia="宋体;SimSun" w:cs="宋体;SimSun" w:hint="eastAsia"/>
      <w:b/>
      <w:bCs/>
      <w:kern w:val="0"/>
      <w:sz w:val="36"/>
      <w:szCs w:val="36"/>
      <w:lang w:bidi="ar"/>
    </w:rPr>
  </w:style>
  <w:style w:type="paragraph" w:styleId="Heading3">
    <w:name w:val="heading 3"/>
    <w:basedOn w:val="Normal"/>
    <w:next w:val="Normal"/>
    <w:qFormat/>
    <w:pPr>
      <w:numPr>
        <w:ilvl w:val="2"/>
        <w:numId w:val="1"/>
      </w:numPr>
      <w:spacing w:before="100" w:after="100"/>
      <w:jc w:val="start"/>
      <w:outlineLvl w:val="2"/>
    </w:pPr>
    <w:rPr>
      <w:rFonts w:ascii="宋体;SimSun" w:hAnsi="宋体;SimSun" w:eastAsia="宋体;SimSun" w:cs="宋体;SimSun" w:hint="eastAsia"/>
      <w:b/>
      <w:bCs/>
      <w:kern w:val="0"/>
      <w:sz w:val="27"/>
      <w:szCs w:val="27"/>
      <w:lang w:bidi="ar"/>
    </w:rPr>
  </w:style>
  <w:style w:type="character" w:styleId="Style11">
    <w:name w:val="默认段落字体"/>
    <w:qFormat/>
    <w:rPr/>
  </w:style>
  <w:style w:type="character" w:styleId="1">
    <w:name w:val="默认段落字体1"/>
    <w:qFormat/>
    <w:rPr/>
  </w:style>
  <w:style w:type="paragraph" w:styleId="Heading">
    <w:name w:val="Heading"/>
    <w:basedOn w:val="Normal"/>
    <w:next w:val="BodyText"/>
    <w:qFormat/>
    <w:pPr>
      <w:keepNext w:val="true"/>
      <w:widowControl w:val="false"/>
      <w:suppressAutoHyphens w:val="true"/>
      <w:spacing w:before="240" w:after="120"/>
    </w:pPr>
    <w:rPr>
      <w:rFonts w:ascii="Liberation Sans;微软雅黑" w:hAnsi="Liberation Sans;微软雅黑" w:eastAsia="Noto Sans CJK SC Regular;思源宋体" w:cs="Noto Sans CJK SC Regular;思源宋体"/>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widowControl w:val="false"/>
      <w:suppressLineNumbers/>
      <w:suppressAutoHyphens w:val="true"/>
    </w:pPr>
    <w:rPr/>
  </w:style>
  <w:style w:type="paragraph" w:styleId="Style12">
    <w:name w:val="题注"/>
    <w:basedOn w:val="Normal"/>
    <w:qFormat/>
    <w:pPr>
      <w:widowControl w:val="false"/>
      <w:suppressLineNumbers/>
      <w:suppressAutoHyphens w:val="true"/>
      <w:spacing w:before="120" w:after="120"/>
    </w:pPr>
    <w:rPr>
      <w:i/>
      <w:iCs/>
      <w:sz w:val="24"/>
      <w:szCs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Style13">
    <w:name w:val="普通(网站)"/>
    <w:basedOn w:val="Normal"/>
    <w:qFormat/>
    <w:pPr>
      <w:spacing w:before="100" w:after="100"/>
      <w:ind w:hanging="0" w:start="0" w:end="0"/>
      <w:jc w:val="start"/>
    </w:pPr>
    <w:rPr>
      <w:kern w:val="0"/>
      <w:sz w:val="24"/>
      <w:lang w:bidi="a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1040</TotalTime>
  <Application>LibreOffice/26.2.4.2$MacOSX_AARCH64 LibreOffice_project/0229ac93fcf0d7cbc6376066c6f35021cef002dc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2018-11-29T01:47:00Z</dcterms:created>
  <dc:creator>hbyc</dc:creator>
  <dc:description/>
  <cp:keywords/>
  <dc:language>zh-CN</dc:language>
  <cp:lastModifiedBy>董贤春</cp:lastModifiedBy>
  <dcterms:modified xsi:type="dcterms:W3CDTF">2026-05-25T16:36:00Z</dcterms:modified>
  <cp:revision>48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5DA75D31F0E6E2605AAEFA69333F5635_42</vt:lpwstr>
  </property>
  <property fmtid="{D5CDD505-2E9C-101B-9397-08002B2CF9AE}" pid="3" name="KSOProductBuildVer">
    <vt:lpwstr>2052-12.1.2.24722</vt:lpwstr>
  </property>
</Properties>
</file>