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15A57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3</w:t>
      </w:r>
    </w:p>
    <w:p w14:paraId="64453D37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</w:p>
    <w:p w14:paraId="4E715564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</w:p>
    <w:p w14:paraId="05B3F5C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hAnsi="方正小标宋简体" w:eastAsia="方正小标宋简体"/>
          <w:sz w:val="44"/>
          <w:szCs w:val="44"/>
        </w:rPr>
      </w:pPr>
    </w:p>
    <w:p w14:paraId="1077D58E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202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6</w:t>
      </w:r>
      <w:r>
        <w:rPr>
          <w:rFonts w:hint="eastAsia" w:ascii="黑体" w:hAnsi="黑体" w:eastAsia="黑体" w:cs="黑体"/>
          <w:sz w:val="36"/>
          <w:szCs w:val="36"/>
        </w:rPr>
        <w:t>年数字化转型创客大赛</w:t>
      </w:r>
    </w:p>
    <w:p w14:paraId="09FDC3BE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数创</w:t>
      </w:r>
      <w:r>
        <w:rPr>
          <w:rFonts w:hint="eastAsia" w:ascii="黑体" w:hAnsi="黑体" w:eastAsia="黑体" w:cs="黑体"/>
          <w:sz w:val="36"/>
          <w:szCs w:val="36"/>
        </w:rPr>
        <w:t>成果技术资料说明书</w:t>
      </w:r>
    </w:p>
    <w:p w14:paraId="4719188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rPr>
          <w:rFonts w:ascii="方正楷体" w:hAnsi="黑体" w:eastAsia="方正楷体"/>
          <w:sz w:val="30"/>
          <w:szCs w:val="30"/>
        </w:rPr>
      </w:pPr>
    </w:p>
    <w:p w14:paraId="1063D88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3CA2491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64DF6749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4A8E803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06BA529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6C8AAFD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73D6B57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 w14:paraId="6B86BAA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仿宋" w:hAnsi="黑体" w:eastAsia="方正仿宋"/>
          <w:sz w:val="30"/>
          <w:szCs w:val="30"/>
        </w:rPr>
      </w:pPr>
    </w:p>
    <w:p w14:paraId="3790D3D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</w:pPr>
      <w:r>
        <w:rPr>
          <w:rFonts w:hint="eastAsia" w:ascii="方正仿宋" w:hAnsi="黑体" w:eastAsia="方正仿宋"/>
          <w:sz w:val="30"/>
          <w:szCs w:val="30"/>
          <w:lang w:val="en-US" w:eastAsia="zh-CN"/>
        </w:rPr>
        <w:t>课</w:t>
      </w:r>
      <w:r>
        <w:rPr>
          <w:rFonts w:hint="eastAsia" w:ascii="方正仿宋" w:hAnsi="黑体" w:eastAsia="方正仿宋"/>
          <w:sz w:val="30"/>
          <w:szCs w:val="30"/>
        </w:rPr>
        <w:t xml:space="preserve"> 题 名 称：</w:t>
      </w: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>智烤管家--基于健康评估的烤房用投管</w:t>
      </w:r>
    </w:p>
    <w:p w14:paraId="7E0DDA7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3000" w:firstLineChars="1000"/>
        <w:rPr>
          <w:rFonts w:hint="default" w:ascii="方正仿宋" w:hAnsi="黑体" w:eastAsia="方正仿宋"/>
          <w:sz w:val="30"/>
          <w:szCs w:val="30"/>
          <w:u w:val="single"/>
          <w:lang w:val="en-US"/>
        </w:rPr>
      </w:pP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 xml:space="preserve">一体化解决方案 </w:t>
      </w:r>
    </w:p>
    <w:p w14:paraId="1819494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hint="eastAsia" w:ascii="方正仿宋" w:hAnsi="黑体" w:eastAsia="方正仿宋"/>
          <w:sz w:val="30"/>
          <w:szCs w:val="30"/>
          <w:u w:val="none"/>
        </w:rPr>
      </w:pPr>
      <w:r>
        <w:rPr>
          <w:rFonts w:hint="eastAsia" w:ascii="方正仿宋" w:hAnsi="黑体" w:eastAsia="方正仿宋"/>
          <w:sz w:val="30"/>
          <w:szCs w:val="30"/>
          <w:lang w:val="en-US" w:eastAsia="zh-CN"/>
        </w:rPr>
        <w:t>参 赛业务域</w:t>
      </w:r>
      <w:r>
        <w:rPr>
          <w:rFonts w:hint="eastAsia" w:ascii="方正仿宋" w:hAnsi="黑体" w:eastAsia="方正仿宋"/>
          <w:sz w:val="30"/>
          <w:szCs w:val="30"/>
        </w:rPr>
        <w:t>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</w:t>
      </w: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 xml:space="preserve">             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烟叶              </w:t>
      </w: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</w:t>
      </w:r>
      <w:r>
        <w:rPr>
          <w:rFonts w:hint="eastAsia" w:ascii="方正仿宋" w:hAnsi="黑体" w:eastAsia="方正仿宋"/>
          <w:sz w:val="30"/>
          <w:szCs w:val="30"/>
          <w:u w:val="none"/>
        </w:rPr>
        <w:t xml:space="preserve"> </w:t>
      </w:r>
    </w:p>
    <w:p w14:paraId="2EF767E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仿宋" w:hAnsi="黑体" w:eastAsia="方正仿宋"/>
          <w:sz w:val="30"/>
          <w:szCs w:val="30"/>
        </w:rPr>
      </w:pPr>
      <w:r>
        <w:rPr>
          <w:rFonts w:hint="eastAsia" w:ascii="方正仿宋" w:hAnsi="黑体" w:eastAsia="方正仿宋"/>
          <w:sz w:val="30"/>
          <w:szCs w:val="30"/>
        </w:rPr>
        <w:t>参 赛 单 位：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</w:t>
      </w: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湖北省烟草公司宜昌市公司 </w:t>
      </w:r>
      <w:r>
        <w:rPr>
          <w:rFonts w:hint="eastAsia" w:ascii="方正仿宋" w:hAnsi="黑体" w:eastAsia="方正仿宋"/>
          <w:sz w:val="30"/>
          <w:szCs w:val="30"/>
          <w:u w:val="single"/>
        </w:rPr>
        <w:tab/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</w:t>
      </w: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</w:t>
      </w:r>
      <w:r>
        <w:rPr>
          <w:rFonts w:hint="eastAsia" w:ascii="方正仿宋" w:hAnsi="黑体" w:eastAsia="方正仿宋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</w:t>
      </w:r>
    </w:p>
    <w:p w14:paraId="5AAC1BC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宋体" w:hAnsi="宋体"/>
          <w:bCs/>
          <w:kern w:val="0"/>
          <w:sz w:val="28"/>
        </w:rPr>
        <w:sectPr>
          <w:pgSz w:w="11906" w:h="16838"/>
          <w:pgMar w:top="1440" w:right="1588" w:bottom="1440" w:left="1588" w:header="851" w:footer="992" w:gutter="0"/>
          <w:cols w:space="425" w:num="1"/>
          <w:docGrid w:type="lines" w:linePitch="312" w:charSpace="0"/>
        </w:sectPr>
      </w:pPr>
      <w:r>
        <w:rPr>
          <w:rFonts w:hint="eastAsia" w:ascii="方正仿宋" w:hAnsi="黑体" w:eastAsia="方正仿宋"/>
          <w:sz w:val="30"/>
          <w:szCs w:val="30"/>
        </w:rPr>
        <w:t>日       期：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2026年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月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日     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ab/>
      </w:r>
    </w:p>
    <w:p w14:paraId="59C1C93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ascii="方正小标宋简体" w:eastAsia="方正小标宋简体" w:hAnsiTheme="minorHAnsi" w:cstheme="minorBidi"/>
          <w:bCs/>
          <w:sz w:val="36"/>
          <w:szCs w:val="36"/>
        </w:rPr>
      </w:pPr>
    </w:p>
    <w:p w14:paraId="4300C3E8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填 报 事 项</w:t>
      </w:r>
    </w:p>
    <w:p w14:paraId="74AEC699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eastAsia="方正仿宋"/>
          <w:sz w:val="32"/>
          <w:szCs w:val="32"/>
        </w:rPr>
      </w:pPr>
    </w:p>
    <w:p w14:paraId="1D6FF1FD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一、根据示例规范完整填写成果物清单，仅需填写实际使用的成果，未使用的成果无须填写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其他临时性、测试性成果物统一以建立“备份测试”文件夹进行单独存放。</w:t>
      </w:r>
    </w:p>
    <w:p w14:paraId="64C68E55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sz w:val="32"/>
          <w:szCs w:val="32"/>
        </w:rPr>
        <w:t>、使用自采数据的需配套提供数据使用手册，并在手册中对脱敏数据项加“*”标注。</w:t>
      </w:r>
    </w:p>
    <w:p w14:paraId="61BD7364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三、技术资料说明书应双面打印；报送加盖公章的电子版扫描件和对应word格式原件。</w:t>
      </w:r>
    </w:p>
    <w:p w14:paraId="44375FBA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Toc27664"/>
    </w:p>
    <w:p w14:paraId="499CFBCB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684D7C08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2D8FE469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06B9DA23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294A372C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3DC71A90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4DFF2BC4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 w14:paraId="0C0D3F0B"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bookmarkEnd w:id="0"/>
    <w:p w14:paraId="522C2811">
      <w:pPr>
        <w:keepNext w:val="0"/>
        <w:keepLines w:val="0"/>
        <w:pageBreakBefore w:val="0"/>
        <w:tabs>
          <w:tab w:val="left" w:pos="2721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eastAsia="方正小标宋简体"/>
          <w:sz w:val="36"/>
          <w:szCs w:val="36"/>
        </w:rPr>
        <w:sectPr>
          <w:footerReference r:id="rId3" w:type="default"/>
          <w:pgSz w:w="11906" w:h="16838"/>
          <w:pgMar w:top="1440" w:right="1803" w:bottom="1440" w:left="1803" w:header="851" w:footer="992" w:gutter="0"/>
          <w:pgNumType w:start="1"/>
          <w:cols w:space="0" w:num="1"/>
          <w:docGrid w:type="lines" w:linePitch="319" w:charSpace="0"/>
        </w:sectPr>
      </w:pPr>
      <w:bookmarkStart w:id="1" w:name="_Toc15121"/>
    </w:p>
    <w:bookmarkEnd w:id="1"/>
    <w:p w14:paraId="2A4CC756">
      <w:pPr>
        <w:tabs>
          <w:tab w:val="left" w:pos="2721"/>
        </w:tabs>
        <w:adjustRightInd w:val="0"/>
        <w:snapToGrid w:val="0"/>
        <w:spacing w:line="320" w:lineRule="auto"/>
        <w:jc w:val="center"/>
        <w:rPr>
          <w:rFonts w:hint="eastAsia" w:eastAsia="方正黑体"/>
          <w:b/>
          <w:bCs/>
          <w:sz w:val="32"/>
          <w:szCs w:val="32"/>
          <w:lang w:eastAsia="zh-CN"/>
        </w:rPr>
      </w:pPr>
      <w:r>
        <w:rPr>
          <w:rFonts w:hint="eastAsia" w:ascii="方正黑体" w:eastAsia="方正黑体"/>
          <w:sz w:val="36"/>
          <w:szCs w:val="36"/>
        </w:rPr>
        <w:t>成果物清单</w:t>
      </w:r>
      <w:r>
        <w:rPr>
          <w:rFonts w:hint="eastAsia" w:ascii="方正黑体" w:eastAsia="方正黑体"/>
          <w:sz w:val="36"/>
          <w:szCs w:val="36"/>
          <w:lang w:eastAsia="zh-CN"/>
        </w:rPr>
        <w:t>（</w:t>
      </w:r>
      <w:r>
        <w:rPr>
          <w:rFonts w:hint="eastAsia" w:ascii="方正黑体" w:eastAsia="方正黑体"/>
          <w:sz w:val="36"/>
          <w:szCs w:val="36"/>
          <w:lang w:val="en-US" w:eastAsia="zh-CN"/>
        </w:rPr>
        <w:t>参考提纲</w:t>
      </w:r>
      <w:r>
        <w:rPr>
          <w:rFonts w:hint="eastAsia" w:ascii="方正黑体" w:eastAsia="方正黑体"/>
          <w:sz w:val="36"/>
          <w:szCs w:val="36"/>
          <w:lang w:eastAsia="zh-CN"/>
        </w:rPr>
        <w:t>）</w:t>
      </w:r>
    </w:p>
    <w:tbl>
      <w:tblPr>
        <w:tblStyle w:val="6"/>
        <w:tblW w:w="508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847"/>
        <w:gridCol w:w="1430"/>
        <w:gridCol w:w="5393"/>
      </w:tblGrid>
      <w:tr w14:paraId="18FBF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  <w:jc w:val="center"/>
        </w:trPr>
        <w:tc>
          <w:tcPr>
            <w:tcW w:w="578" w:type="pct"/>
            <w:vAlign w:val="center"/>
          </w:tcPr>
          <w:p w14:paraId="49C12E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技术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工具</w:t>
            </w:r>
          </w:p>
        </w:tc>
        <w:tc>
          <w:tcPr>
            <w:tcW w:w="488" w:type="pct"/>
            <w:vAlign w:val="center"/>
          </w:tcPr>
          <w:p w14:paraId="2576ED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成果物类别</w:t>
            </w:r>
          </w:p>
        </w:tc>
        <w:tc>
          <w:tcPr>
            <w:tcW w:w="824" w:type="pct"/>
            <w:vAlign w:val="center"/>
          </w:tcPr>
          <w:p w14:paraId="670BAB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成果物清单</w:t>
            </w:r>
          </w:p>
        </w:tc>
        <w:tc>
          <w:tcPr>
            <w:tcW w:w="3108" w:type="pct"/>
            <w:vAlign w:val="center"/>
          </w:tcPr>
          <w:p w14:paraId="0EFEDF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成果物说明</w:t>
            </w:r>
          </w:p>
        </w:tc>
      </w:tr>
      <w:tr w14:paraId="32A3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pct"/>
            <w:vMerge w:val="restart"/>
            <w:vAlign w:val="center"/>
          </w:tcPr>
          <w:p w14:paraId="2D9F2C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FINEBI</w:t>
            </w:r>
          </w:p>
        </w:tc>
        <w:tc>
          <w:tcPr>
            <w:tcW w:w="488" w:type="pct"/>
            <w:vAlign w:val="center"/>
          </w:tcPr>
          <w:p w14:paraId="547E00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仪表板</w:t>
            </w:r>
          </w:p>
        </w:tc>
        <w:tc>
          <w:tcPr>
            <w:tcW w:w="824" w:type="pct"/>
            <w:vAlign w:val="center"/>
          </w:tcPr>
          <w:p w14:paraId="1FC672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1.烤房管理数据分析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大屏</w:t>
            </w:r>
          </w:p>
        </w:tc>
        <w:tc>
          <w:tcPr>
            <w:tcW w:w="3108" w:type="pct"/>
            <w:vAlign w:val="center"/>
          </w:tcPr>
          <w:p w14:paraId="08EBD8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1. 综合展示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湖北省宜昌市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烤房资产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数据，以秭归县为例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，包含烤房分布地图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烤房总数量、在用闲置损毁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指标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统计、烤房健康等级五级分布、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烤房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剩余寿命四级预警统计、维修工单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进度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烤房闲置率，维修类型及故障情况统计等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；实现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烤房资产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总览、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健康状态和预警提醒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维修进展和详情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可视化展示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。入口地址：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instrText xml:space="preserve"> HYPERLINK "https://demo.fanruan.com/webroot/decision/v5/design/report/816965458b49460c862dfd68bc46d652/view" </w:instrTex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https://demo.fanruan.com/webroot/decision/v5/design/report/816965458b49460c862dfd68bc46d652/view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fldChar w:fldCharType="end"/>
            </w:r>
          </w:p>
        </w:tc>
      </w:tr>
      <w:tr w14:paraId="7D880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pct"/>
            <w:vMerge w:val="continue"/>
            <w:vAlign w:val="center"/>
          </w:tcPr>
          <w:p w14:paraId="5CE270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8" w:type="pct"/>
            <w:vAlign w:val="center"/>
          </w:tcPr>
          <w:p w14:paraId="111C58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数据源</w:t>
            </w:r>
          </w:p>
        </w:tc>
        <w:tc>
          <w:tcPr>
            <w:tcW w:w="824" w:type="pct"/>
            <w:vAlign w:val="center"/>
          </w:tcPr>
          <w:p w14:paraId="60DC7B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数据库web_kaoFa（自建）</w:t>
            </w:r>
          </w:p>
        </w:tc>
        <w:tc>
          <w:tcPr>
            <w:tcW w:w="3108" w:type="pct"/>
            <w:vAlign w:val="center"/>
          </w:tcPr>
          <w:p w14:paraId="4CEA42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1.烤房档案信息表：包括烤房项目基础信息，烤房主体信息，自控设备信息，散热设备信息，自控设备信息，以及健康分及预警，剩余寿命及预警，烤房有效烤能，烤房设施状态等62个字段。</w:t>
            </w:r>
          </w:p>
          <w:p w14:paraId="7BC3C8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2.维修进度表格：包括维修工单号，维修状态，维修进度说明等6个字段。</w:t>
            </w:r>
          </w:p>
          <w:p w14:paraId="2E6C8D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3.维修记录表格：包括维修烤房编号，维修时间，维修类型等45个字段</w:t>
            </w:r>
          </w:p>
        </w:tc>
      </w:tr>
      <w:tr w14:paraId="37242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pct"/>
            <w:vMerge w:val="continue"/>
            <w:vAlign w:val="center"/>
          </w:tcPr>
          <w:p w14:paraId="2F7140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8" w:type="pct"/>
            <w:vAlign w:val="center"/>
          </w:tcPr>
          <w:p w14:paraId="26A328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数据集</w:t>
            </w:r>
          </w:p>
        </w:tc>
        <w:tc>
          <w:tcPr>
            <w:tcW w:w="824" w:type="pct"/>
            <w:vAlign w:val="center"/>
          </w:tcPr>
          <w:p w14:paraId="5B3087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1.烤房数据集</w:t>
            </w:r>
          </w:p>
        </w:tc>
        <w:tc>
          <w:tcPr>
            <w:tcW w:w="3108" w:type="pct"/>
            <w:vAlign w:val="center"/>
          </w:tcPr>
          <w:p w14:paraId="482026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包括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repair_records 维修记录表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以上表格通过烤房编号相关联。</w:t>
            </w:r>
          </w:p>
        </w:tc>
      </w:tr>
      <w:tr w14:paraId="2AE7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pct"/>
            <w:shd w:val="clear" w:color="auto" w:fill="auto"/>
            <w:vAlign w:val="center"/>
          </w:tcPr>
          <w:p w14:paraId="1D56010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低代码开发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210762A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门户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0EB5FA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烤房信息采集门户</w:t>
            </w:r>
          </w:p>
        </w:tc>
        <w:tc>
          <w:tcPr>
            <w:tcW w:w="3108" w:type="pct"/>
            <w:shd w:val="clear" w:color="auto" w:fill="auto"/>
            <w:vAlign w:val="center"/>
          </w:tcPr>
          <w:p w14:paraId="6E1FAC0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该门户集成三个主应用，现场数据采集下的烤房项目基础信息，异地上传下的异地上传基础信息，以及信息查询下的烤房信息查询，方便技术员现场或者异地补充烤房档案信息。</w:t>
            </w:r>
          </w:p>
          <w:p w14:paraId="32167D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instrText xml:space="preserve"> HYPERLINK "https://ddm.sj.tobaccohb.com.cn/qflow/dashboard/eidbq0789402/view" </w:instrTex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t>https://ddm.sj.tobaccohb.com.cn/qflow/dashboard/eidbq0789402/view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 w14:paraId="6B9E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9" w:hRule="atLeast"/>
          <w:jc w:val="center"/>
        </w:trPr>
        <w:tc>
          <w:tcPr>
            <w:tcW w:w="578" w:type="pct"/>
            <w:vAlign w:val="center"/>
          </w:tcPr>
          <w:p w14:paraId="28D2638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7E0501C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表单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DBAB8E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烤房项目基础信息表（普通）</w:t>
            </w:r>
          </w:p>
          <w:p w14:paraId="30036CA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烤房主体表（普通）</w:t>
            </w:r>
          </w:p>
          <w:p w14:paraId="28F260E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烤房燃烧机信息表（普通）</w:t>
            </w:r>
          </w:p>
          <w:p w14:paraId="6126652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烤房加热设备表（普通）</w:t>
            </w:r>
          </w:p>
          <w:p w14:paraId="050824F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烤房散热器表（普通）</w:t>
            </w:r>
          </w:p>
          <w:p w14:paraId="22730F0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烤房自控设备表（普通）</w:t>
            </w:r>
          </w:p>
          <w:p w14:paraId="01E2190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烤房附属设施表（普通）</w:t>
            </w:r>
          </w:p>
        </w:tc>
        <w:tc>
          <w:tcPr>
            <w:tcW w:w="3108" w:type="pct"/>
            <w:shd w:val="clear" w:color="auto" w:fill="auto"/>
            <w:vAlign w:val="center"/>
          </w:tcPr>
          <w:p w14:paraId="49AFD05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该表单用来采集每栋烤房的资产主档案，包含烤房编号、地理位置 GPS、建设信息、产权管护主体、受益烟田面积、使用状态等基础信息，所有部位子表均通过项目编号与本表进行关联。</w:t>
            </w:r>
          </w:p>
          <w:p w14:paraId="4A6C4464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该表单记录烤房土建主体各部件信息，包含墙体、屋顶、挂烟梁、装烟室门等部件状态、修复改造年度、现场照片、综合评价，用于烤房主体结构健康度评估。</w:t>
            </w:r>
          </w:p>
          <w:p w14:paraId="435D623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该表单登记烤房燃烧机设备档案，记录燃烧机型号、厂家、安装年份、设备状态、现场图片等信息。</w:t>
            </w:r>
          </w:p>
          <w:p w14:paraId="328C8A4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该表单采集加热设备部件信息，记录燃烧炉、点火器、炉嘴、传送器有效性、设备参数及现场照片，支撑加热部位健康打分。</w:t>
            </w:r>
          </w:p>
          <w:p w14:paraId="301515B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该表单记录散热器炉体、炉膛、清灰门、烟囱等部件完整性、密封性，登记修复记录与现场图片，用于散热系统状态研判。</w:t>
            </w:r>
          </w:p>
          <w:p w14:paraId="2AA2046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该表单采集循环风机、自控仪、探头、助燃鼓风机等自控设备的运行状态、维修改造信息与影像，为自控部件健康评估提供原始数据。</w:t>
            </w:r>
          </w:p>
          <w:p w14:paraId="4D4A960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该表单登记烟夹、电路电器、备用电源、烟棚地坪等附属设施状态、修复年度及现场照片，完善烤房全部件档案采集。</w:t>
            </w:r>
          </w:p>
          <w:p w14:paraId="647AE7E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619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pct"/>
            <w:vAlign w:val="center"/>
          </w:tcPr>
          <w:p w14:paraId="7D7BA2F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44ABDBD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"/>
              </w:rPr>
              <w:t>Q-robot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431942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定时提醒功能</w:t>
            </w:r>
          </w:p>
        </w:tc>
        <w:tc>
          <w:tcPr>
            <w:tcW w:w="3108" w:type="pct"/>
            <w:shd w:val="clear" w:color="auto" w:fill="auto"/>
            <w:vAlign w:val="center"/>
          </w:tcPr>
          <w:p w14:paraId="3ACAD1D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该功能可根据设定的时间，及时将报修反馈、预约审核等提醒推送到指定的相关负责人员。</w:t>
            </w:r>
            <w:bookmarkStart w:id="2" w:name="_GoBack"/>
            <w:bookmarkEnd w:id="2"/>
          </w:p>
        </w:tc>
      </w:tr>
      <w:tr w14:paraId="7C320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5" w:hRule="atLeast"/>
          <w:jc w:val="center"/>
        </w:trPr>
        <w:tc>
          <w:tcPr>
            <w:tcW w:w="578" w:type="pct"/>
            <w:shd w:val="clear" w:color="auto" w:fill="auto"/>
            <w:vAlign w:val="center"/>
          </w:tcPr>
          <w:p w14:paraId="66F390D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AI智能体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3705A8E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智能体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6A846FC">
            <w:pPr>
              <w:keepNext w:val="0"/>
              <w:keepLines w:val="0"/>
              <w:suppressLineNumbers w:val="0"/>
              <w:tabs>
                <w:tab w:val="left" w:pos="312"/>
              </w:tabs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烤房信息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智能查询AI助手</w:t>
            </w:r>
          </w:p>
        </w:tc>
        <w:tc>
          <w:tcPr>
            <w:tcW w:w="3108" w:type="pct"/>
            <w:shd w:val="clear" w:color="auto" w:fill="auto"/>
            <w:vAlign w:val="center"/>
          </w:tcPr>
          <w:p w14:paraId="4B92F8B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本地部署Vanna框架用于自然语言生成SQL，本地部署dify平台并搭建工作流，实现了自然语言提问，AI自动转化为SQL查询语句，查询数据库展示结果，并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将结果返回给用户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。入口地址:</w:t>
            </w:r>
          </w:p>
          <w:p w14:paraId="75548B60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"http://10.69.156.8/chat/aJoK4NAwE99zz7GE"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</w:rPr>
              <w:t>http://10.69.156.8/chat/aJoK4NAwE99zz7GE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</w:p>
          <w:p w14:paraId="548A30C1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2"/>
                <w:szCs w:val="24"/>
                <w:highlight w:val="yellow"/>
                <w:lang w:val="en-US" w:eastAsia="zh-CN" w:bidi="ar-SA"/>
              </w:rPr>
            </w:pPr>
          </w:p>
        </w:tc>
      </w:tr>
      <w:tr w14:paraId="1A751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pct"/>
          </w:tcPr>
          <w:p w14:paraId="74980C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67B414F8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服务器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6B88AF4">
            <w:pPr>
              <w:keepNext w:val="0"/>
              <w:keepLines w:val="0"/>
              <w:numPr>
                <w:ilvl w:val="0"/>
                <w:numId w:val="4"/>
              </w:numPr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服务器配置（CPU、内存、GPU等）</w:t>
            </w:r>
          </w:p>
        </w:tc>
        <w:tc>
          <w:tcPr>
            <w:tcW w:w="3108" w:type="pct"/>
            <w:shd w:val="clear" w:color="auto" w:fill="auto"/>
            <w:vAlign w:val="center"/>
          </w:tcPr>
          <w:p w14:paraId="09361929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CPU:Intel Core i9-12900K</w:t>
            </w:r>
          </w:p>
          <w:p w14:paraId="20CF3908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内存：96GB</w:t>
            </w:r>
          </w:p>
          <w:p w14:paraId="6EEC1E2D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GPU：NVIDIA GeForce RTX 3060Ti</w:t>
            </w:r>
          </w:p>
        </w:tc>
      </w:tr>
      <w:tr w14:paraId="412A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pct"/>
          </w:tcPr>
          <w:p w14:paraId="20E61D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258115FC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开发平台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B1C8B7E">
            <w:pPr>
              <w:keepNext w:val="0"/>
              <w:keepLines w:val="0"/>
              <w:numPr>
                <w:ilvl w:val="0"/>
                <w:numId w:val="5"/>
              </w:numPr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项目工程文件、代码</w:t>
            </w:r>
          </w:p>
        </w:tc>
        <w:tc>
          <w:tcPr>
            <w:tcW w:w="3108" w:type="pct"/>
            <w:shd w:val="clear" w:color="auto" w:fill="auto"/>
            <w:vAlign w:val="center"/>
          </w:tcPr>
          <w:p w14:paraId="6F7D5595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Vanna本地部署源文件</w:t>
            </w:r>
          </w:p>
          <w:p w14:paraId="20E1B28D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Dify工作流</w:t>
            </w:r>
          </w:p>
        </w:tc>
      </w:tr>
      <w:tr w14:paraId="1788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pct"/>
          </w:tcPr>
          <w:p w14:paraId="4F5491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27A409C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大模型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80FF69A">
            <w:pPr>
              <w:keepNext w:val="0"/>
              <w:keepLines w:val="0"/>
              <w:numPr>
                <w:ilvl w:val="0"/>
                <w:numId w:val="6"/>
              </w:numPr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 xml:space="preserve">DeepSeek R1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模型</w:t>
            </w:r>
          </w:p>
        </w:tc>
        <w:tc>
          <w:tcPr>
            <w:tcW w:w="3108" w:type="pct"/>
            <w:shd w:val="clear" w:color="auto" w:fill="auto"/>
            <w:vAlign w:val="center"/>
          </w:tcPr>
          <w:p w14:paraId="17B0558C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GLM-4.5v,GLM-4-flash,DeepSeek R1 14b</w:t>
            </w:r>
          </w:p>
        </w:tc>
      </w:tr>
      <w:tr w14:paraId="4452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pct"/>
            <w:shd w:val="clear" w:color="auto" w:fill="auto"/>
            <w:vAlign w:val="center"/>
          </w:tcPr>
          <w:p w14:paraId="2410CCBB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HTML+JS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7B77C160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应用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CD5000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烤房数智化管理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平台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WEB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端）</w:t>
            </w:r>
          </w:p>
        </w:tc>
        <w:tc>
          <w:tcPr>
            <w:tcW w:w="3108" w:type="pct"/>
            <w:shd w:val="clear" w:color="auto" w:fill="auto"/>
            <w:vAlign w:val="center"/>
          </w:tcPr>
          <w:p w14:paraId="3AB4171B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实现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WEB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端烤房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数智化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管理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采用HTML、JavaScript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开发，提供烤房档案管理、维修管理、人员管理、评价管理、智能分析、烤房分配、烤房新建决策等功能。</w:t>
            </w:r>
          </w:p>
          <w:p w14:paraId="7471795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1）管理功能包括维护烤房信息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、预约和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维修工单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，实现烤房档案查询、状态跟踪、维修进度管理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 w14:paraId="6D167566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2）分析功能主要提供烤房健康评分、剩余寿命预测、维修优先级、维修资金分配、烤房分配和新建选址分析；支持按县、市、乡镇、村筛选和查看明细。</w:t>
            </w:r>
          </w:p>
          <w:p w14:paraId="63F53CE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3）新建决策功能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通过沙盘演练计算千亩村的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村发展指数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从而给出烤房新建在哪个千亩村的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优先级；支持候选村选择、拟新建烤房数量调整，并实时展示新建前后烤房数量、供需能力、发展指数及关键指标变化。</w:t>
            </w:r>
          </w:p>
          <w:p w14:paraId="1F0F8AF8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4）地图与可视化主要调用高德地图API展示烤房、村级候选点和行政区范围，结合ECharts展示健康等级、寿命分布、维修优先级、资金分配和村发展指数等图表。</w:t>
            </w:r>
          </w:p>
          <w:p w14:paraId="32109451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分析模块读取数据库形成指标，模型算法输出预测和评分结果，结果回写数据库后由Web端、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小程序端、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BI大屏和AI助手统一展示。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访问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入口地址（admin/admin123）：</w:t>
            </w:r>
          </w:p>
          <w:p w14:paraId="3EEA6D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Style w:val="8"/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instrText xml:space="preserve"> HYPERLINK "http://10.69.138.86:5000/" </w:instrTex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t>http://10.69.138.86:5000/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 w14:paraId="37AF8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78" w:type="pct"/>
          </w:tcPr>
          <w:p w14:paraId="1B9E46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1038DF96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自建接口程序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6191CB2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 AI助手对接接口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地图服务对接</w:t>
            </w:r>
          </w:p>
        </w:tc>
        <w:tc>
          <w:tcPr>
            <w:tcW w:w="3108" w:type="pct"/>
            <w:shd w:val="clear" w:color="auto" w:fill="auto"/>
            <w:vAlign w:val="center"/>
          </w:tcPr>
          <w:p w14:paraId="51F99476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该接口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为AI助手提供烤房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信息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查询，如烤房档案、分析指标、模型结果和业务规则查询能力，支持根据用户问题返回烤房健康、寿命、维修、新建选址和村发展指数等相关信息。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instrText xml:space="preserve"> HYPERLINK "http://10.69.156.8/chat/aJoK4NAwE99zz7GE" </w:instrTex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t>http://10.69.156.8/chat/aJoK4NAwE99zz7GE</w:t>
            </w: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FF"/>
                <w:sz w:val="24"/>
                <w:szCs w:val="24"/>
                <w:lang w:val="en-US" w:eastAsia="zh-CN"/>
              </w:rPr>
              <w:fldChar w:fldCharType="end"/>
            </w:r>
          </w:p>
          <w:p w14:paraId="524E837D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/>
              </w:rPr>
            </w:pPr>
          </w:p>
          <w:p w14:paraId="5C93CE6F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接口通过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调用高德地图标准瓦片服务，在系统地图中完成省、市、县、乡镇、村级位置定位，并展示烤房点位、候选村位置和新建候选点。</w:t>
            </w:r>
          </w:p>
        </w:tc>
      </w:tr>
      <w:tr w14:paraId="01341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578" w:type="pct"/>
            <w:vMerge w:val="restart"/>
            <w:vAlign w:val="center"/>
          </w:tcPr>
          <w:p w14:paraId="177DBEF6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微信小程序</w:t>
            </w:r>
          </w:p>
        </w:tc>
        <w:tc>
          <w:tcPr>
            <w:tcW w:w="488" w:type="pct"/>
            <w:vAlign w:val="center"/>
          </w:tcPr>
          <w:p w14:paraId="344D8AE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功能</w:t>
            </w:r>
          </w:p>
        </w:tc>
        <w:tc>
          <w:tcPr>
            <w:tcW w:w="824" w:type="pct"/>
            <w:vAlign w:val="center"/>
          </w:tcPr>
          <w:p w14:paraId="6392EF76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达索基础设施助手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”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小程序</w:t>
            </w:r>
          </w:p>
        </w:tc>
        <w:tc>
          <w:tcPr>
            <w:tcW w:w="3108" w:type="pct"/>
            <w:vAlign w:val="center"/>
          </w:tcPr>
          <w:p w14:paraId="2C76A012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1. 烤房服务微信小程序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，为烟农提供烤房档案查询、烤房预约、一键报修、烤后评价反馈、登录和查看个人种植档案等功能。</w:t>
            </w:r>
          </w:p>
          <w:p w14:paraId="4EA788E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1）烤房档案查询：获取手机定位后推荐附近的烤房以及详情查看。可查看烤房编号、使用状态、位置、距离、健康度、温湿度监测曲线、烘烤师信息、联系电话和历史使用记录等。</w:t>
            </w:r>
          </w:p>
          <w:p w14:paraId="5381A160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2）烤房预约：支持按使用日期查询可用烤房，按照综合、常用、距离、健康度和是否有烘烤师进行筛选，也支持按烤房编号、地址、磅组或烘烤师搜索；提交预约后进入待确认状态。</w:t>
            </w:r>
          </w:p>
          <w:p w14:paraId="6C1F2654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3）一键报修：基于微信定位展示附近烤房，要求用户处于烤房50米范围内才能提交维修申请；支持选择故障类型、填写故障描述、预约上门时间，并展示工单处理进度。</w:t>
            </w:r>
          </w:p>
          <w:p w14:paraId="3C21452B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4）烤后评价反馈：对烘烤服务进行总体评分、烘烤师评分、温湿度控制评分和设备完好度评分，支持标签和文字评价，形成“预约使用—服务—评价反馈”闭环。</w:t>
            </w:r>
          </w:p>
          <w:p w14:paraId="0E774690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5）个人身份登录和种植档案查看：微信手机号授权、账号密码登录，登录后展示用户信用等级和信用分，联系方式、所属烟区、磅组、种植面积、种植年限、累计烘烤次数和历年种植档案等。</w:t>
            </w:r>
            <w:r>
              <w:rPr>
                <w:rFonts w:hint="eastAsia" w:ascii="宋体" w:hAnsi="宋体" w:eastAsia="宋体" w:cs="宋体"/>
                <w:color w:val="0000FF"/>
                <w:sz w:val="24"/>
                <w:szCs w:val="24"/>
                <w:lang w:val="en-US" w:eastAsia="zh-CN"/>
              </w:rPr>
              <w:t>入口地址：微信小程序界面搜索“达索基础设施助手”。</w:t>
            </w:r>
          </w:p>
        </w:tc>
      </w:tr>
      <w:tr w14:paraId="2060A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578" w:type="pct"/>
            <w:vMerge w:val="continue"/>
            <w:vAlign w:val="center"/>
          </w:tcPr>
          <w:p w14:paraId="3DD92E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8" w:type="pct"/>
            <w:vAlign w:val="center"/>
          </w:tcPr>
          <w:p w14:paraId="48C0DC6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业务流程</w:t>
            </w:r>
          </w:p>
        </w:tc>
        <w:tc>
          <w:tcPr>
            <w:tcW w:w="824" w:type="pct"/>
            <w:vAlign w:val="center"/>
          </w:tcPr>
          <w:p w14:paraId="7836C05F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1.“达索基础设施助手”小程序</w:t>
            </w:r>
          </w:p>
        </w:tc>
        <w:tc>
          <w:tcPr>
            <w:tcW w:w="3108" w:type="pct"/>
            <w:vAlign w:val="center"/>
          </w:tcPr>
          <w:p w14:paraId="02F82865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1. 用户登录后，系统读取用户身份和生产档案，并根据用户所属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位置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区域查询可用烤房。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2. 用户选择使用日期后，小程序调用预约查询接口，返回可用烤房、距离、健康度、烘烤师和当前预约人数。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3. 用户提交预约后，系统保存预约记录并进入管理员确认流程；使用结束后，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进入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待评价状态。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4. 用户现场报修时，小程序获取当前位置，服务端再次校验用户与烤房的距离，校验通过后生成维修工单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，迅速匹配维修人员，提供电话等联系方式，继而匹配维修物资即附近备件信息和联系人方式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5. 技术员处理工单后，小程序按时间线展示已提报、已接单、维修中、已完成、已驳回或已取消等状态。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6. 小程序产生的预约、维修和评价数据同步至后台数据库，为Web端烤房管理、维修分析、服务评价和BI大屏提供数据。</w:t>
            </w:r>
          </w:p>
        </w:tc>
      </w:tr>
      <w:tr w14:paraId="3B685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578" w:type="pct"/>
            <w:vMerge w:val="continue"/>
            <w:vAlign w:val="center"/>
          </w:tcPr>
          <w:p w14:paraId="2CF4A3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88" w:type="pct"/>
            <w:vAlign w:val="center"/>
          </w:tcPr>
          <w:p w14:paraId="7420335A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接口与数据关联</w:t>
            </w:r>
          </w:p>
        </w:tc>
        <w:tc>
          <w:tcPr>
            <w:tcW w:w="824" w:type="pct"/>
            <w:vAlign w:val="center"/>
          </w:tcPr>
          <w:p w14:paraId="2C5D2BCE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烤房服务平台微信小程序</w:t>
            </w:r>
          </w:p>
        </w:tc>
        <w:tc>
          <w:tcPr>
            <w:tcW w:w="3108" w:type="pct"/>
            <w:vAlign w:val="center"/>
          </w:tcPr>
          <w:p w14:paraId="5D69953D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1. 烤房查询接口：读取烤房档案、设备状态、健康度、位置、温湿度、烘烤师和使用历史。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2. 预约管理接口：提供可用烤房查询、预约提交、当前预约、历史预约和预约取消功能。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3. 维修管理接口：提供附近烤房查询、维修工单提交、定位校验、维修进度查询和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维修人员联系方式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4. 评价反馈接口：保存总体评分、烘烤师评分、温湿度控制评分、设备完好度评分、标签和文字评价。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5. 数据关联：小程序通过烤房编号、用户编号、预约编号和维修工单号关联业务数据；预约记录连接烤房档案和用户档案，维修记录连接烤房档案、故障信息和技术员，评价记录连接预约记录和服务人员。</w:t>
            </w:r>
          </w:p>
        </w:tc>
      </w:tr>
      <w:tr w14:paraId="5DC5E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  <w:jc w:val="center"/>
        </w:trPr>
        <w:tc>
          <w:tcPr>
            <w:tcW w:w="578" w:type="pct"/>
            <w:vAlign w:val="center"/>
          </w:tcPr>
          <w:p w14:paraId="780FEF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算法模型</w:t>
            </w:r>
          </w:p>
        </w:tc>
        <w:tc>
          <w:tcPr>
            <w:tcW w:w="488" w:type="pct"/>
            <w:vAlign w:val="center"/>
          </w:tcPr>
          <w:p w14:paraId="2F0E99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类别</w:t>
            </w:r>
          </w:p>
        </w:tc>
        <w:tc>
          <w:tcPr>
            <w:tcW w:w="824" w:type="pct"/>
            <w:vAlign w:val="center"/>
          </w:tcPr>
          <w:p w14:paraId="11B70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烤房健康评估模型</w:t>
            </w:r>
          </w:p>
          <w:p w14:paraId="40A639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千亩村发展导引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模型</w:t>
            </w:r>
          </w:p>
        </w:tc>
        <w:tc>
          <w:tcPr>
            <w:tcW w:w="3108" w:type="pct"/>
            <w:vAlign w:val="center"/>
          </w:tcPr>
          <w:p w14:paraId="7B8EB5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该模型包括烤房健康分评估算法以及剩余寿命预测算法，对烤房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四大部位十二大部件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打健康分，并分等级预警；对其换算剩余寿命，预测需要维修年限，提前预测预警提示。</w:t>
            </w:r>
          </w:p>
          <w:p w14:paraId="7EE24B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2.该模型通过通过沙盘演练计算千亩村的村发展指数，从而给出烤房新建在哪个千亩村的优先级等决策方案。</w:t>
            </w:r>
          </w:p>
        </w:tc>
      </w:tr>
    </w:tbl>
    <w:p w14:paraId="2DD66F9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6B3019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04ABA5A">
      <w:pPr>
        <w:ind w:left="0" w:leftChars="0" w:firstLine="0" w:firstLineChars="0"/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楷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仿宋">
    <w:altName w:val="仿宋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32C5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45E17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685E9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685E9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FD834"/>
    <w:multiLevelType w:val="singleLevel"/>
    <w:tmpl w:val="946FD8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805526D"/>
    <w:multiLevelType w:val="singleLevel"/>
    <w:tmpl w:val="9805526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47A7978"/>
    <w:multiLevelType w:val="multilevel"/>
    <w:tmpl w:val="F47A797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FDFCE558"/>
    <w:multiLevelType w:val="multilevel"/>
    <w:tmpl w:val="FDFCE55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1FDF56A9"/>
    <w:multiLevelType w:val="multilevel"/>
    <w:tmpl w:val="1FDF56A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4DC946E7"/>
    <w:multiLevelType w:val="singleLevel"/>
    <w:tmpl w:val="4DC946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49B2F16"/>
    <w:multiLevelType w:val="singleLevel"/>
    <w:tmpl w:val="549B2F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AFF8388"/>
    <w:multiLevelType w:val="singleLevel"/>
    <w:tmpl w:val="5AFF83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1ZDYzZTY5ZjA4N2M0NWM2ODNlZDYwNGYwMGNlNTQifQ=="/>
  </w:docVars>
  <w:rsids>
    <w:rsidRoot w:val="00000000"/>
    <w:rsid w:val="01C1222B"/>
    <w:rsid w:val="04B9279A"/>
    <w:rsid w:val="075EC418"/>
    <w:rsid w:val="09776BE6"/>
    <w:rsid w:val="0ABA2D7D"/>
    <w:rsid w:val="0B4F151F"/>
    <w:rsid w:val="0EC93DD2"/>
    <w:rsid w:val="0FFFD279"/>
    <w:rsid w:val="12FD7A8A"/>
    <w:rsid w:val="13FBFEF7"/>
    <w:rsid w:val="14FA14F9"/>
    <w:rsid w:val="1BC434B3"/>
    <w:rsid w:val="1BEF24CD"/>
    <w:rsid w:val="1FE7684B"/>
    <w:rsid w:val="21246D4B"/>
    <w:rsid w:val="236627C2"/>
    <w:rsid w:val="26B75BDF"/>
    <w:rsid w:val="27777F81"/>
    <w:rsid w:val="2D2D51D9"/>
    <w:rsid w:val="2D532C05"/>
    <w:rsid w:val="2DFBDD90"/>
    <w:rsid w:val="2E080AD4"/>
    <w:rsid w:val="2F7C1108"/>
    <w:rsid w:val="2FF959EE"/>
    <w:rsid w:val="31A96915"/>
    <w:rsid w:val="32EF0918"/>
    <w:rsid w:val="33082D45"/>
    <w:rsid w:val="34E769B5"/>
    <w:rsid w:val="35D17E9E"/>
    <w:rsid w:val="37EB03DF"/>
    <w:rsid w:val="380134EA"/>
    <w:rsid w:val="399E32FB"/>
    <w:rsid w:val="3ACEC1E3"/>
    <w:rsid w:val="3AFFCB9E"/>
    <w:rsid w:val="3BF7346E"/>
    <w:rsid w:val="3BF7E4B9"/>
    <w:rsid w:val="3C7F577E"/>
    <w:rsid w:val="3DBD5A8E"/>
    <w:rsid w:val="3DE13529"/>
    <w:rsid w:val="3DE692DA"/>
    <w:rsid w:val="3DF73A47"/>
    <w:rsid w:val="3EF90C18"/>
    <w:rsid w:val="3EFAB5AF"/>
    <w:rsid w:val="3F9E29D0"/>
    <w:rsid w:val="3FFFD769"/>
    <w:rsid w:val="4314381B"/>
    <w:rsid w:val="47F76527"/>
    <w:rsid w:val="48666B7D"/>
    <w:rsid w:val="49F36ACF"/>
    <w:rsid w:val="4E4433A0"/>
    <w:rsid w:val="4F2E3507"/>
    <w:rsid w:val="4FBF2308"/>
    <w:rsid w:val="4FF312FF"/>
    <w:rsid w:val="4FFFF303"/>
    <w:rsid w:val="53DB2EBC"/>
    <w:rsid w:val="53F7E2BE"/>
    <w:rsid w:val="53FEE7D1"/>
    <w:rsid w:val="54FFD272"/>
    <w:rsid w:val="55EFD517"/>
    <w:rsid w:val="562BFD3F"/>
    <w:rsid w:val="575326D1"/>
    <w:rsid w:val="576355D9"/>
    <w:rsid w:val="5CFF13BB"/>
    <w:rsid w:val="5ED27294"/>
    <w:rsid w:val="5F46F4C6"/>
    <w:rsid w:val="5F6E4C02"/>
    <w:rsid w:val="607DE416"/>
    <w:rsid w:val="60936B26"/>
    <w:rsid w:val="622A034B"/>
    <w:rsid w:val="62426A55"/>
    <w:rsid w:val="64E33841"/>
    <w:rsid w:val="677E58AA"/>
    <w:rsid w:val="678F4479"/>
    <w:rsid w:val="67D63172"/>
    <w:rsid w:val="689767A2"/>
    <w:rsid w:val="6B5F1AE6"/>
    <w:rsid w:val="6BB0172B"/>
    <w:rsid w:val="6BCA7670"/>
    <w:rsid w:val="6BCA79DB"/>
    <w:rsid w:val="6CFB5835"/>
    <w:rsid w:val="6CFD919A"/>
    <w:rsid w:val="6EDFFA75"/>
    <w:rsid w:val="6EF7DB73"/>
    <w:rsid w:val="6EFF3698"/>
    <w:rsid w:val="6EFF9B3B"/>
    <w:rsid w:val="6F4E5499"/>
    <w:rsid w:val="6F7F7B52"/>
    <w:rsid w:val="6FCF4AF1"/>
    <w:rsid w:val="6FDD598D"/>
    <w:rsid w:val="6FDF68B0"/>
    <w:rsid w:val="6FE16877"/>
    <w:rsid w:val="6FEB0213"/>
    <w:rsid w:val="6FF7A7F2"/>
    <w:rsid w:val="6FF9C232"/>
    <w:rsid w:val="7377C21A"/>
    <w:rsid w:val="73D44204"/>
    <w:rsid w:val="73FEE03F"/>
    <w:rsid w:val="753C6EA5"/>
    <w:rsid w:val="75B52186"/>
    <w:rsid w:val="765F5D7F"/>
    <w:rsid w:val="76FBAD40"/>
    <w:rsid w:val="772B0DC2"/>
    <w:rsid w:val="77761F99"/>
    <w:rsid w:val="777D51DF"/>
    <w:rsid w:val="77AC2912"/>
    <w:rsid w:val="77BBE1EC"/>
    <w:rsid w:val="785B20F2"/>
    <w:rsid w:val="787EEEDB"/>
    <w:rsid w:val="78BF7B8E"/>
    <w:rsid w:val="79144CB4"/>
    <w:rsid w:val="7A1B4F0A"/>
    <w:rsid w:val="7A356EA6"/>
    <w:rsid w:val="7A764B27"/>
    <w:rsid w:val="7ADFB1E0"/>
    <w:rsid w:val="7B72B224"/>
    <w:rsid w:val="7B7E16A0"/>
    <w:rsid w:val="7B89F4B7"/>
    <w:rsid w:val="7BADFED5"/>
    <w:rsid w:val="7BD5E19A"/>
    <w:rsid w:val="7BF37CD3"/>
    <w:rsid w:val="7BFB42CB"/>
    <w:rsid w:val="7BFB50CF"/>
    <w:rsid w:val="7D1F86C7"/>
    <w:rsid w:val="7D36E695"/>
    <w:rsid w:val="7DAD801E"/>
    <w:rsid w:val="7E3BC399"/>
    <w:rsid w:val="7E7E5BCE"/>
    <w:rsid w:val="7EAF9B3F"/>
    <w:rsid w:val="7EB37038"/>
    <w:rsid w:val="7EBF60DB"/>
    <w:rsid w:val="7EBF7617"/>
    <w:rsid w:val="7ED269AA"/>
    <w:rsid w:val="7EFB357E"/>
    <w:rsid w:val="7EFF19C1"/>
    <w:rsid w:val="7F1B0681"/>
    <w:rsid w:val="7F1F0965"/>
    <w:rsid w:val="7F3FE1F0"/>
    <w:rsid w:val="7F4EDD8F"/>
    <w:rsid w:val="7F57DDA1"/>
    <w:rsid w:val="7FAF10C7"/>
    <w:rsid w:val="7FB7965B"/>
    <w:rsid w:val="7FBB7EDF"/>
    <w:rsid w:val="7FBFE4C7"/>
    <w:rsid w:val="7FD7E2E4"/>
    <w:rsid w:val="7FF0548E"/>
    <w:rsid w:val="7FF6BCB5"/>
    <w:rsid w:val="7FFBD517"/>
    <w:rsid w:val="7FFBE2CD"/>
    <w:rsid w:val="7FFD070D"/>
    <w:rsid w:val="7FFE4CCE"/>
    <w:rsid w:val="8FED310A"/>
    <w:rsid w:val="97DAAB4A"/>
    <w:rsid w:val="9DCA47EB"/>
    <w:rsid w:val="9EF549E6"/>
    <w:rsid w:val="A7F7286F"/>
    <w:rsid w:val="A7FB38AC"/>
    <w:rsid w:val="AB7F6079"/>
    <w:rsid w:val="AB7F80B0"/>
    <w:rsid w:val="AEFF960A"/>
    <w:rsid w:val="B3F68C34"/>
    <w:rsid w:val="B7FF47C8"/>
    <w:rsid w:val="BBD430C4"/>
    <w:rsid w:val="BBEF69E3"/>
    <w:rsid w:val="BDBCC83F"/>
    <w:rsid w:val="BDDB05C8"/>
    <w:rsid w:val="BDDFE8A5"/>
    <w:rsid w:val="BF3FE5E3"/>
    <w:rsid w:val="BF5745C1"/>
    <w:rsid w:val="BF5F796C"/>
    <w:rsid w:val="BF6FC464"/>
    <w:rsid w:val="BFDB44F2"/>
    <w:rsid w:val="BFDBC950"/>
    <w:rsid w:val="BFF43DD6"/>
    <w:rsid w:val="BFFA5D97"/>
    <w:rsid w:val="BFFD0544"/>
    <w:rsid w:val="BFFFA2DA"/>
    <w:rsid w:val="C7FE769F"/>
    <w:rsid w:val="D31B944F"/>
    <w:rsid w:val="D7BDE29C"/>
    <w:rsid w:val="D8FC7A76"/>
    <w:rsid w:val="D9FD074B"/>
    <w:rsid w:val="DABD30B5"/>
    <w:rsid w:val="DAFF5099"/>
    <w:rsid w:val="DBC3388C"/>
    <w:rsid w:val="DBD8D48A"/>
    <w:rsid w:val="DD698B27"/>
    <w:rsid w:val="DDB561CB"/>
    <w:rsid w:val="DDC47355"/>
    <w:rsid w:val="DDFBB15E"/>
    <w:rsid w:val="DEE7ADAA"/>
    <w:rsid w:val="DEF7B554"/>
    <w:rsid w:val="DFAB7205"/>
    <w:rsid w:val="DFBB678D"/>
    <w:rsid w:val="DFFF3BA9"/>
    <w:rsid w:val="E5FE67F4"/>
    <w:rsid w:val="E8F7A3D4"/>
    <w:rsid w:val="EAFF8EF6"/>
    <w:rsid w:val="EB65BA96"/>
    <w:rsid w:val="EBBF9EA3"/>
    <w:rsid w:val="EBF996EA"/>
    <w:rsid w:val="ECE39F46"/>
    <w:rsid w:val="EDF76E97"/>
    <w:rsid w:val="EDFBE03D"/>
    <w:rsid w:val="EDFEF03B"/>
    <w:rsid w:val="EEADF085"/>
    <w:rsid w:val="EF4F7445"/>
    <w:rsid w:val="EFA59DDB"/>
    <w:rsid w:val="EFA7623A"/>
    <w:rsid w:val="EFB7F24A"/>
    <w:rsid w:val="EFBF7116"/>
    <w:rsid w:val="EFEAA150"/>
    <w:rsid w:val="F3FFA279"/>
    <w:rsid w:val="F4FF2180"/>
    <w:rsid w:val="F575CCF3"/>
    <w:rsid w:val="F5D74156"/>
    <w:rsid w:val="F5DE312E"/>
    <w:rsid w:val="F5FBC51D"/>
    <w:rsid w:val="F5FF5016"/>
    <w:rsid w:val="F77E0A3C"/>
    <w:rsid w:val="F7CDDE06"/>
    <w:rsid w:val="F7EF3846"/>
    <w:rsid w:val="F97FE931"/>
    <w:rsid w:val="FA6F743A"/>
    <w:rsid w:val="FAD22D56"/>
    <w:rsid w:val="FAD518A8"/>
    <w:rsid w:val="FAF70D28"/>
    <w:rsid w:val="FB4E6BF2"/>
    <w:rsid w:val="FB67D729"/>
    <w:rsid w:val="FBD9004D"/>
    <w:rsid w:val="FBFB025E"/>
    <w:rsid w:val="FC7F97EB"/>
    <w:rsid w:val="FCBF0428"/>
    <w:rsid w:val="FD5FBAD7"/>
    <w:rsid w:val="FD6EB128"/>
    <w:rsid w:val="FD6FE0F5"/>
    <w:rsid w:val="FDBF785F"/>
    <w:rsid w:val="FDF464E9"/>
    <w:rsid w:val="FDFB2BF8"/>
    <w:rsid w:val="FECD43B2"/>
    <w:rsid w:val="FED895EF"/>
    <w:rsid w:val="FEF96464"/>
    <w:rsid w:val="FF47816B"/>
    <w:rsid w:val="FF4F2B78"/>
    <w:rsid w:val="FF6773FF"/>
    <w:rsid w:val="FF6FC03F"/>
    <w:rsid w:val="FF75AE5B"/>
    <w:rsid w:val="FFC100B2"/>
    <w:rsid w:val="FFD3FDEB"/>
    <w:rsid w:val="FFDF8640"/>
    <w:rsid w:val="FFEF010C"/>
    <w:rsid w:val="FFEF0FBF"/>
    <w:rsid w:val="FFFA4698"/>
    <w:rsid w:val="FFFE23AC"/>
    <w:rsid w:val="FFFF8C25"/>
    <w:rsid w:val="FFFFB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59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60" w:lineRule="exact"/>
      <w:outlineLvl w:val="0"/>
    </w:pPr>
    <w:rPr>
      <w:rFonts w:eastAsia="黑体" w:asciiTheme="minorAscii" w:hAnsiTheme="minorAscii"/>
      <w:kern w:val="44"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semiHidden/>
    <w:unhideWhenUsed/>
    <w:qFormat/>
    <w:uiPriority w:val="5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3293</Words>
  <Characters>3891</Characters>
  <Lines>1</Lines>
  <Paragraphs>1</Paragraphs>
  <TotalTime>4</TotalTime>
  <ScaleCrop>false</ScaleCrop>
  <LinksUpToDate>false</LinksUpToDate>
  <CharactersWithSpaces>4020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2024-06-11T16:28:00Z</dcterms:created>
  <dc:creator>jiang</dc:creator>
  <cp:lastModifiedBy>太阳神</cp:lastModifiedBy>
  <dcterms:modified xsi:type="dcterms:W3CDTF">2026-09-10T02:23:03Z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E32B78160C8A43B18F7795F39872E6D6_12</vt:lpwstr>
  </property>
  <property fmtid="{D5CDD505-2E9C-101B-9397-08002B2CF9AE}" pid="4" name="KSOTemplateDocerSaveRecord">
    <vt:lpwstr>eyJoZGlkIjoiYTM2NjBiN2UxMmFlNWUyNzkwN2QzNmU2ZmZhNzI0NTUiLCJ1c2VySWQiOiI0NTEyODk0MDYifQ==</vt:lpwstr>
  </property>
</Properties>
</file>