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28"/>
        </w:rPr>
        <w:t>V5·25页PPT与双人话术对应检查</w:t>
      </w:r>
    </w:p>
    <w:p>
      <w:pPr>
        <w:pStyle w:val="Heading2"/>
      </w:pPr>
      <w:r>
        <w:t>第1页｜封面</w:t>
      </w:r>
    </w:p>
    <w:p>
      <w:r>
        <w:t>A：尊敬的各位领导、各位评委，大家好！我们是宜昌烟草“智同道合”创客小组。今天，给山里的烤房办一份健康档案！</w:t>
      </w:r>
    </w:p>
    <w:p>
      <w:r>
        <w:t>B：烤房还能“体检”？体检完了，谁来修、谁来管？</w:t>
      </w:r>
    </w:p>
    <w:p>
      <w:r>
        <w:t>A：这正是我们带来的——智烤管家！让烤房有档案、维修有方向、服务有担当！</w:t>
      </w:r>
    </w:p>
    <w:p>
      <w:pPr>
        <w:pStyle w:val="Heading2"/>
      </w:pPr>
      <w:r>
        <w:t>第2页｜开场视频</w:t>
      </w:r>
    </w:p>
    <w:p>
      <w:r>
        <w:t>AB静默播放30秒，原视频约41.5秒须先剪辑。</w:t>
      </w:r>
    </w:p>
    <w:p>
      <w:pPr>
        <w:pStyle w:val="Heading2"/>
      </w:pPr>
      <w:r>
        <w:t>第3页｜烟农三愁</w:t>
      </w:r>
    </w:p>
    <w:p>
      <w:r>
        <w:t>A：一座烤房，烤的是烟叶，守的是一年的收成。这座提质增香的“匠心工坊”，旺季却有三件愁事。</w:t>
      </w:r>
    </w:p>
    <w:p>
      <w:r>
        <w:t>B：想用，调不到！想修，等不及！想问，问不明！</w:t>
      </w:r>
    </w:p>
    <w:p>
      <w:r>
        <w:t>A：空房在哪里？设备坏了谁来修？等一句回音，可能耽误一炕烟。</w:t>
      </w:r>
    </w:p>
    <w:p>
      <w:pPr>
        <w:pStyle w:val="Heading2"/>
      </w:pPr>
      <w:r>
        <w:t>第4页｜三缺</w:t>
      </w:r>
    </w:p>
    <w:p>
      <w:r>
        <w:t>B：烟农有“三愁”，管理上到底缺什么？</w:t>
      </w:r>
    </w:p>
    <w:p>
      <w:r>
        <w:t>A：缺的就是：资源无统筹、投入无量化、管护无闭环！有房，未必调得动；有钱，未必投得准；有人，未必管得久。</w:t>
      </w:r>
    </w:p>
    <w:p>
      <w:r>
        <w:t>B：原来不是单点故障，而是“用、投、管”没有连成一条线！</w:t>
      </w:r>
    </w:p>
    <w:p>
      <w:pPr>
        <w:pStyle w:val="Heading2"/>
      </w:pPr>
      <w:r>
        <w:t>第5页｜1234总览</w:t>
      </w:r>
    </w:p>
    <w:p>
      <w:r>
        <w:t>A：我们拿出一套“1234”方案破题：一库见底、两模决策、三智落地、四队长效！</w:t>
      </w:r>
    </w:p>
    <w:p>
      <w:r>
        <w:t>B：一库摸家底，两模算明白；三智解难题，四队护长远！</w:t>
      </w:r>
    </w:p>
    <w:p>
      <w:r>
        <w:t>A：看得见、算得清、办得成、管得久！</w:t>
      </w:r>
    </w:p>
    <w:p>
      <w:pPr>
        <w:pStyle w:val="Heading2"/>
      </w:pPr>
      <w:r>
        <w:t>第6页｜一房一档</w:t>
      </w:r>
    </w:p>
    <w:p>
      <w:r>
        <w:t>A：先给烤房办“数字身份证”。拍照定位，核查加热、散热、自控、主体四大部位、十八个关键项，记录正常、损坏、缺失，关联维修和评价。二十二个低代码应用、六类报表，支撑秭归二千四百四十二座烤房全口径建档。</w:t>
      </w:r>
    </w:p>
    <w:p>
      <w:r>
        <w:t>B：过去，找房靠问、查病翻账；现在，一房一档，位置可查、状态可看、责任可追！</w:t>
      </w:r>
    </w:p>
    <w:p>
      <w:pPr>
        <w:pStyle w:val="Heading2"/>
      </w:pPr>
      <w:r>
        <w:t>第7页｜双模总览</w:t>
      </w:r>
    </w:p>
    <w:p>
      <w:r>
        <w:t>B：底数有了，修谁最急？总不能谁喊得响，就先修谁！</w:t>
      </w:r>
    </w:p>
    <w:p>
      <w:r>
        <w:t>A：第一模，健康评估，给烤房做“体检”，三步走。一，汇集档案、部件、评价和维修数据；二，运用AHP层次分析法赋予部件权重，部件状态占八成、管护和评价各占一成，算出健康分，并结合使用年限、部件状态估算剩余寿命；三，输出风险烤房、风险部位前三名及维修清单。</w:t>
      </w:r>
    </w:p>
    <w:p>
      <w:r>
        <w:t>B：明白了！先打分、找病灶，再开出维修“处方”！</w:t>
      </w:r>
    </w:p>
    <w:p>
      <w:r>
        <w:t>A：算法给出优先级，师傅负责现场核验，让维修从“靠经验”走向“有依据”。</w:t>
      </w:r>
    </w:p>
    <w:p>
      <w:pPr>
        <w:pStyle w:val="Heading2"/>
      </w:pPr>
      <w:r>
        <w:t>第8页｜健康模型公式</w:t>
      </w:r>
    </w:p>
    <w:p>
      <w:r>
        <w:t>与前页同属一个技术或应用段落。本页展示支持画面，不额外增加独立台词。</w:t>
      </w:r>
    </w:p>
    <w:p>
      <w:r>
        <w:t>注意寿命算法图文的一致性：P8公式与P9拟合术语须由研发团队统一。</w:t>
      </w:r>
    </w:p>
    <w:p>
      <w:pPr>
        <w:pStyle w:val="Heading2"/>
      </w:pPr>
      <w:r>
        <w:t>第9页｜健康模型三步</w:t>
      </w:r>
    </w:p>
    <w:p>
      <w:r>
        <w:t>与前页同属一个技术或应用段落。本页展示支持画面，不额外增加独立台词。</w:t>
      </w:r>
    </w:p>
    <w:p>
      <w:r>
        <w:t>注意寿命算法图文的一致性：P8公式与P9拟合术语须由研发团队统一。</w:t>
      </w:r>
    </w:p>
    <w:p>
      <w:pPr>
        <w:pStyle w:val="Heading2"/>
      </w:pPr>
      <w:r>
        <w:t>第10页｜发展模型公式</w:t>
      </w:r>
    </w:p>
    <w:p>
      <w:r>
        <w:t>B：旧房先修谁有了答案，可新房呢？究竟建在哪儿、建多少？</w:t>
      </w:r>
    </w:p>
    <w:p>
      <w:r>
        <w:t>A：第二模，千亩村发展导引，给建设投入装上“导航”！四步：数、需、评、推。“数”，汇集烤房、种植、村情和候选点；“需”，把健康状态折算成有效烤能，和理论需求比，算清缺口；“评”，用AHP层次分析与熵权法组合赋权，再用TOPSIS排序候选点；“推”，用地图沙盘对比新建数量和位置的效果。</w:t>
      </w:r>
    </w:p>
    <w:p>
      <w:r>
        <w:t>B：先盘活、再修复，确实不够，才考虑新建！</w:t>
      </w:r>
    </w:p>
    <w:p>
      <w:r>
        <w:t>A：核心创新，在于两模联动：旧房健康分改变有效烤能，有效烤能影响新建需求。先把存量算透，再把增量投准！</w:t>
      </w:r>
    </w:p>
    <w:p>
      <w:pPr>
        <w:pStyle w:val="Heading2"/>
      </w:pPr>
      <w:r>
        <w:t>第11页｜数需评推</w:t>
      </w:r>
    </w:p>
    <w:p>
      <w:r>
        <w:t>与前页同属一个技术或应用段落。本页展示支持画面，不额外增加独立台词。</w:t>
      </w:r>
    </w:p>
    <w:p>
      <w:pPr>
        <w:pStyle w:val="Heading2"/>
      </w:pPr>
      <w:r>
        <w:t>第12页｜使用者</w:t>
      </w:r>
    </w:p>
    <w:p>
      <w:r>
        <w:t>A：有模型，还得能办事。烟农、合作社、管理部门接进同一平台，“智用”服务烟农，“智投”辅助投入，“智管”闭环运维。业务发生、数据回库、模型再算，决策不断优化。</w:t>
      </w:r>
    </w:p>
    <w:p>
      <w:r>
        <w:t>B：模型有了“大脑”，管家还得有“双手”！</w:t>
      </w:r>
    </w:p>
    <w:p>
      <w:pPr>
        <w:pStyle w:val="Heading2"/>
      </w:pPr>
      <w:r>
        <w:t>第13页｜三智循环</w:t>
      </w:r>
    </w:p>
    <w:p>
      <w:r>
        <w:t>与前页同属一个技术或应用段落。本页展示支持画面，不额外增加独立台词。</w:t>
      </w:r>
    </w:p>
    <w:p>
      <w:pPr>
        <w:pStyle w:val="Heading2"/>
      </w:pPr>
      <w:r>
        <w:t>第14页｜调剂报修</w:t>
      </w:r>
    </w:p>
    <w:p>
      <w:r>
        <w:t>A：“智用”，让烟农手机查房、申请调剂；遇到故障，一键报修、进度跟踪、服务评价。一个烤季，调剂四十八次、报修十八次，抢修均在三小时内；其中十六条平台工单，平均响应零点三八小时。</w:t>
      </w:r>
    </w:p>
    <w:p>
      <w:r>
        <w:t>B：设备一停，烟农急的是烟叶！过去四处找人，现在一键找到管家。快的是响应，暖的是人心！</w:t>
      </w:r>
    </w:p>
    <w:p>
      <w:r>
        <w:t>此页嵌入视频或演示素材不应与本稿预算叠加完整播放。</w:t>
      </w:r>
    </w:p>
    <w:p>
      <w:pPr>
        <w:pStyle w:val="Heading2"/>
      </w:pPr>
      <w:r>
        <w:t>第15页｜调剂报修数字</w:t>
      </w:r>
    </w:p>
    <w:p>
      <w:r>
        <w:t>与前页同属一个技术或应用段落。本页展示支持画面，不额外增加独立台词。</w:t>
      </w:r>
    </w:p>
    <w:p>
      <w:pPr>
        <w:pStyle w:val="Heading2"/>
      </w:pPr>
      <w:r>
        <w:t>第16页｜维修清单</w:t>
      </w:r>
    </w:p>
    <w:p>
      <w:r>
        <w:t>A：“智投”，用健康分筛出低于六十分的三百四十多座预警烤房，形成优先检查、维修建议；新建则比较有效烤能、候选点排序和沙盘推演结果，让“该修谁、该建哪”都有依据。</w:t>
      </w:r>
    </w:p>
    <w:p>
      <w:r>
        <w:t>B：先修能修的，再建真缺的；每一笔投入，都要经得起数据和现场的检验！</w:t>
      </w:r>
    </w:p>
    <w:p>
      <w:r>
        <w:t>此页嵌入视频或演示素材不应与本稿预算叠加完整播放。</w:t>
      </w:r>
    </w:p>
    <w:p>
      <w:pPr>
        <w:pStyle w:val="Heading2"/>
      </w:pPr>
      <w:r>
        <w:t>第17页｜新建沙盘</w:t>
      </w:r>
    </w:p>
    <w:p>
      <w:r>
        <w:t>与前页同属一个技术或应用段落。本页展示支持画面，不额外增加独立台词。</w:t>
      </w:r>
    </w:p>
    <w:p>
      <w:r>
        <w:t>此页嵌入视频或演示素材不应与本稿预算叠加完整播放。</w:t>
      </w:r>
    </w:p>
    <w:p>
      <w:pPr>
        <w:pStyle w:val="Heading2"/>
      </w:pPr>
      <w:r>
        <w:t>第18页｜智管闭环</w:t>
      </w:r>
    </w:p>
    <w:p>
      <w:r>
        <w:t>A：“智管”，把申请、派单、处置、验收、评价、回写串成闭环。修完还要更新部件档案、重算健康分；BI大屏和AI助手辅助查询、统计与督办。</w:t>
      </w:r>
    </w:p>
    <w:p>
      <w:r>
        <w:t>B：有报修，就有回音；有维修，就有留痕。修得好不好，下次查得到！</w:t>
      </w:r>
    </w:p>
    <w:p>
      <w:pPr>
        <w:pStyle w:val="Heading2"/>
      </w:pPr>
      <w:r>
        <w:t>第19页｜AI助手</w:t>
      </w:r>
    </w:p>
    <w:p>
      <w:r>
        <w:t>与前页同属一个技术或应用段落。本页展示支持画面，不额外增加独立台词。</w:t>
      </w:r>
    </w:p>
    <w:p>
      <w:r>
        <w:t>此页嵌入视频或演示素材不应与本稿预算叠加完整播放。</w:t>
      </w:r>
    </w:p>
    <w:p>
      <w:pPr>
        <w:pStyle w:val="Heading2"/>
      </w:pPr>
      <w:r>
        <w:t>第20页｜管护数据基金</w:t>
      </w:r>
    </w:p>
    <w:p>
      <w:r>
        <w:t>B：可平台再聪明，也不能自己上山拧螺丝。谁来修？谁来养？钱从哪里来？</w:t>
      </w:r>
    </w:p>
    <w:p>
      <w:r>
        <w:t>A：靠四支管家队伍！调制队指导烘烤，抢修队处理故障，养护队巡检保养，综合队统筹验收和基金。合作社实行产权公有、专业管护、有偿服务，以两项制度定职责、管资金。</w:t>
      </w:r>
    </w:p>
    <w:p>
      <w:r>
        <w:t>A：目前，两级合作社统筹管护一千三百六十三栋，占本年度一千六百七十二栋在用烤房约百分之八十一；管护基金总额近一百九十万元。</w:t>
      </w:r>
    </w:p>
    <w:p>
      <w:r>
        <w:t>B：队伍有人干，标准有章循，基金有保障。这不是只会展示的系统，而是能长久运转的管家！</w:t>
      </w:r>
    </w:p>
    <w:p>
      <w:pPr>
        <w:pStyle w:val="Heading2"/>
      </w:pPr>
      <w:r>
        <w:t>第21页｜四队职责制度</w:t>
      </w:r>
    </w:p>
    <w:p>
      <w:r>
        <w:t>与前页同属一个技术或应用段落。本页展示支持画面，不额外增加独立台词。</w:t>
      </w:r>
    </w:p>
    <w:p>
      <w:pPr>
        <w:pStyle w:val="Heading2"/>
      </w:pPr>
      <w:r>
        <w:t>第22页｜运行成效</w:t>
      </w:r>
    </w:p>
    <w:p>
      <w:r>
        <w:t>A：一季试点，我们交出了实在的答卷：二千四百四十二座有档可查，三百四十多座风险可辨，调剂、抢修、评价都有迹可循。</w:t>
      </w:r>
    </w:p>
    <w:p>
      <w:r>
        <w:t>B：五百三十一份有效问卷，综合满意度百分之九十六点八！评委老师，这些数字不只在屏幕上，更落在烟农心里！</w:t>
      </w:r>
    </w:p>
    <w:p>
      <w:pPr>
        <w:pStyle w:val="Heading2"/>
      </w:pPr>
      <w:r>
        <w:t>第23页｜创新价值</w:t>
      </w:r>
    </w:p>
    <w:p>
      <w:r>
        <w:t>A：我们创造的，不只是几个数字页面，更是一条“用、投、管”闭环：经验判断变为量化辅助，被动抢修变风险预警，一次处置变持续治理。秭归已运行一个烤季；今后推广，要同步校准数据、模型、队伍和制度。</w:t>
      </w:r>
    </w:p>
    <w:p>
      <w:r>
        <w:t>B：能复制的不只是软件，更是数据会更新、模型会复算、服务有人干、资金有保障的一整套办法！</w:t>
      </w:r>
    </w:p>
    <w:p>
      <w:pPr>
        <w:pStyle w:val="Heading2"/>
      </w:pPr>
      <w:r>
        <w:t>第24页｜推广可行性</w:t>
      </w:r>
    </w:p>
    <w:p>
      <w:r>
        <w:t>与前页同属一个技术或应用段落。本页展示支持画面，不额外增加独立台词。</w:t>
      </w:r>
    </w:p>
    <w:p>
      <w:pPr>
        <w:pStyle w:val="Heading2"/>
      </w:pPr>
      <w:r>
        <w:t>第25页｜结束语</w:t>
      </w:r>
    </w:p>
    <w:p>
      <w:r>
        <w:t>A：一库清家底，两模明方向；三智解民忧，四队护长远！</w:t>
      </w:r>
    </w:p>
    <w:p>
      <w:r>
        <w:t>B：数据不睡觉，服务不断线；聚数成方，一脉致远！</w:t>
      </w:r>
    </w:p>
    <w:p>
      <w:r>
        <w:t>A：让每一座烤房发挥更大价值，让每一位烟农多一分踏实！</w:t>
      </w:r>
    </w:p>
    <w:p>
      <w:r>
        <w:t>B：智烤管家！我们的汇报完毕，谢谢大家！</w:t>
      </w:r>
    </w:p>
    <w:p>
      <w:pPr>
        <w:pStyle w:val="Heading2"/>
      </w:pPr>
      <w:r>
        <w:t>时长及AB比例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语速（汉字/分）</w:t>
            </w:r>
          </w:p>
        </w:tc>
        <w:tc>
          <w:tcPr>
            <w:tcW w:type="dxa" w:w="2160"/>
          </w:tcPr>
          <w:p>
            <w:r>
              <w:t>口述（秒）</w:t>
            </w:r>
          </w:p>
        </w:tc>
        <w:tc>
          <w:tcPr>
            <w:tcW w:type="dxa" w:w="2160"/>
          </w:tcPr>
          <w:p>
            <w:r>
              <w:t>视频/换页（秒）</w:t>
            </w:r>
          </w:p>
        </w:tc>
        <w:tc>
          <w:tcPr>
            <w:tcW w:type="dxa" w:w="2160"/>
          </w:tcPr>
          <w:p>
            <w:r>
              <w:t>估算总时长</w:t>
            </w:r>
          </w:p>
        </w:tc>
      </w:tr>
      <w:tr>
        <w:tc>
          <w:tcPr>
            <w:tcW w:type="dxa" w:w="2160"/>
          </w:tcPr>
          <w:p>
            <w:r>
              <w:t>220</w:t>
            </w:r>
          </w:p>
        </w:tc>
        <w:tc>
          <w:tcPr>
            <w:tcW w:type="dxa" w:w="2160"/>
          </w:tcPr>
          <w:p>
            <w:r>
              <w:t>424.1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474.1</w:t>
            </w:r>
          </w:p>
        </w:tc>
      </w:tr>
      <w:tr>
        <w:tc>
          <w:tcPr>
            <w:tcW w:type="dxa" w:w="2160"/>
          </w:tcPr>
          <w:p>
            <w:r>
              <w:t>230</w:t>
            </w:r>
          </w:p>
        </w:tc>
        <w:tc>
          <w:tcPr>
            <w:tcW w:type="dxa" w:w="2160"/>
          </w:tcPr>
          <w:p>
            <w:r>
              <w:t>405.7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455.7</w:t>
            </w:r>
          </w:p>
        </w:tc>
      </w:tr>
      <w:tr>
        <w:tc>
          <w:tcPr>
            <w:tcW w:type="dxa" w:w="2160"/>
          </w:tcPr>
          <w:p>
            <w:r>
              <w:t>240</w:t>
            </w:r>
          </w:p>
        </w:tc>
        <w:tc>
          <w:tcPr>
            <w:tcW w:type="dxa" w:w="2160"/>
          </w:tcPr>
          <w:p>
            <w:r>
              <w:t>388.8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438.8</w:t>
            </w:r>
          </w:p>
        </w:tc>
      </w:tr>
    </w:tbl>
    <w:p>
      <w:r>
        <w:t>A=1095字、B=460字，A占70.42%。只统计AB台词，不统计标题或视频字幕。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