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黑体" w:hAnsi="黑体" w:eastAsia="黑体"/>
          <w:b/>
          <w:sz w:val="28"/>
        </w:rPr>
        <w:t>智烤管家——基于健康评估的烤房用投管一体化解决方案</w:t>
      </w:r>
    </w:p>
    <w:p>
      <w:pPr>
        <w:keepNext/>
        <w:spacing w:after="0"/>
      </w:pPr>
      <w:r>
        <w:rPr>
          <w:rFonts w:ascii="黑体" w:hAnsi="黑体" w:eastAsia="黑体"/>
          <w:b/>
          <w:color w:val="556886"/>
          <w:sz w:val="18"/>
        </w:rPr>
        <w:t>【P1】开场 · 把项目讲到烟农心里</w:t>
      </w:r>
    </w:p>
    <w:p>
      <w:pPr>
        <w:spacing w:line="257" w:lineRule="auto" w:after="40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尊敬的各位领导、各位专家，大家好！我们是宜昌烟草“智同道合”创客小组。今天发布的项目是——智烤管家！让每一座烤房，都有一份健康档案。</w:t>
      </w:r>
    </w:p>
    <w:p>
      <w:pPr>
        <w:spacing w:line="257" w:lineRule="auto" w:after="40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从鲜叶到好烟，烤房是关键一站。管好烤房，就是守住烟农收成。</w:t>
      </w:r>
    </w:p>
    <w:p>
      <w:pPr>
        <w:keepNext/>
        <w:spacing w:after="0"/>
      </w:pPr>
      <w:r>
        <w:rPr>
          <w:rFonts w:ascii="黑体" w:hAnsi="黑体" w:eastAsia="黑体"/>
          <w:b/>
          <w:color w:val="556886"/>
          <w:sz w:val="18"/>
        </w:rPr>
        <w:t>【P2】视频 · 30秒</w:t>
      </w:r>
    </w:p>
    <w:p>
      <w:r>
        <w:t>（静默播放30秒开场视频；其他演示不得额外叠加播放。）</w:t>
      </w:r>
    </w:p>
    <w:p>
      <w:pPr>
        <w:keepNext/>
        <w:spacing w:after="0"/>
      </w:pPr>
      <w:r>
        <w:rPr>
          <w:rFonts w:ascii="黑体" w:hAnsi="黑体" w:eastAsia="黑体"/>
          <w:b/>
          <w:color w:val="556886"/>
          <w:sz w:val="18"/>
        </w:rPr>
        <w:t>【P3】一线三愁</w:t>
      </w:r>
    </w:p>
    <w:p>
      <w:pPr>
        <w:spacing w:line="257" w:lineRule="auto" w:after="40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走进烟区，我们听得最多的是三句话：想用，调不到；想修，等不及；想问，问不明。烤房这座提质增香的“匠心工坊”，旺季里也会成为烟农的牵挂。</w:t>
      </w:r>
    </w:p>
    <w:p>
      <w:pPr>
        <w:spacing w:line="257" w:lineRule="auto" w:after="40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空房在哪？故障谁修？进度如何？一炕烟，等不起；服务必须有回应。</w:t>
      </w:r>
    </w:p>
    <w:p>
      <w:pPr>
        <w:keepNext/>
        <w:spacing w:after="0"/>
      </w:pPr>
      <w:r>
        <w:rPr>
          <w:rFonts w:ascii="黑体" w:hAnsi="黑体" w:eastAsia="黑体"/>
          <w:b/>
          <w:color w:val="556886"/>
          <w:sz w:val="18"/>
        </w:rPr>
        <w:t>【P4】深层三缺</w:t>
      </w:r>
    </w:p>
    <w:p>
      <w:pPr>
        <w:spacing w:line="257" w:lineRule="auto" w:after="40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顺着问题往深处找，发现不是少几座烤房、少几个工单，而是资源无统筹、投入无量化、管护无闭环。</w:t>
      </w:r>
    </w:p>
    <w:p>
      <w:pPr>
        <w:spacing w:line="257" w:lineRule="auto" w:after="40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有房未必调得动，有钱未必投得准，有人未必管得久！“用、投、管”必须贯通。</w:t>
      </w:r>
    </w:p>
    <w:p>
      <w:pPr>
        <w:keepNext/>
        <w:spacing w:after="0"/>
      </w:pPr>
      <w:r>
        <w:rPr>
          <w:rFonts w:ascii="黑体" w:hAnsi="黑体" w:eastAsia="黑体"/>
          <w:b/>
          <w:color w:val="556886"/>
          <w:sz w:val="18"/>
        </w:rPr>
        <w:t>【P5】1234方案</w:t>
      </w:r>
    </w:p>
    <w:p>
      <w:pPr>
        <w:spacing w:line="257" w:lineRule="auto" w:after="40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因此，我们构建“1234”：一库见底、两模决策、三智落地、四队长效。数据摸家底，模型做决策，服务见成效，机制护长远。</w:t>
      </w:r>
    </w:p>
    <w:p>
      <w:pPr>
        <w:spacing w:line="257" w:lineRule="auto" w:after="40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一房一档有数据，维修新建有依据；决策和服务都要落到实处。</w:t>
      </w:r>
    </w:p>
    <w:p>
      <w:pPr>
        <w:keepNext/>
        <w:spacing w:after="0"/>
      </w:pPr>
      <w:r>
        <w:rPr>
          <w:rFonts w:ascii="黑体" w:hAnsi="黑体" w:eastAsia="黑体"/>
          <w:b/>
          <w:color w:val="556886"/>
          <w:sz w:val="18"/>
        </w:rPr>
        <w:t>【P6】一库见底</w:t>
      </w:r>
    </w:p>
    <w:p>
      <w:pPr>
        <w:spacing w:line="257" w:lineRule="auto" w:after="40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第一步，把家底摸清。围绕加热、散热、自控、主体四大部位、十八个关键清查项，拍照定位、核实状态、关联维修评价。以二十二个低代码应用、六类报表，完成秭归二千四百四十二座烤房全口径建档。</w:t>
      </w:r>
    </w:p>
    <w:p>
      <w:pPr>
        <w:spacing w:line="257" w:lineRule="auto" w:after="40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从“有多少栋”，走向“有多少有效烤能”。底数必须准，算法才有根。</w:t>
      </w:r>
    </w:p>
    <w:p>
      <w:pPr>
        <w:keepNext/>
        <w:spacing w:after="0"/>
      </w:pPr>
      <w:r>
        <w:rPr>
          <w:rFonts w:ascii="黑体" w:hAnsi="黑体" w:eastAsia="黑体"/>
          <w:b/>
          <w:color w:val="556886"/>
          <w:sz w:val="18"/>
        </w:rPr>
        <w:t>【P7—P9】模型一：健康评估</w:t>
      </w:r>
    </w:p>
    <w:p>
      <w:pPr>
        <w:spacing w:line="257" w:lineRule="auto" w:after="40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设备多、资金有限，维修投入先顾哪栋？不能凭经验拍板。</w:t>
      </w:r>
    </w:p>
    <w:p>
      <w:pPr>
        <w:spacing w:line="257" w:lineRule="auto" w:after="40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第一模，健康评估，三步走。第一步，导入基础档案、部件数据、检查评价和管护维修记录；第二步，以AHP层次分析法确定关键部件权重，部件状态占百分之八十、管护和评价各占百分之十，计算整栋健康分，并结合使用年限估算剩余寿命；第三步，输出风险烤房、风险部位前三名及推荐维修清单。</w:t>
      </w:r>
    </w:p>
    <w:p>
      <w:pPr>
        <w:spacing w:line="257" w:lineRule="auto" w:after="40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健康分明风险，清单定先后。部位越关键、状态越差，越要优先核查。</w:t>
      </w:r>
    </w:p>
    <w:p>
      <w:pPr>
        <w:spacing w:line="257" w:lineRule="auto" w:after="40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模型给依据，人员作核验，维修有次序。</w:t>
      </w:r>
    </w:p>
    <w:p>
      <w:pPr>
        <w:keepNext/>
        <w:spacing w:after="0"/>
      </w:pPr>
      <w:r>
        <w:rPr>
          <w:rFonts w:ascii="黑体" w:hAnsi="黑体" w:eastAsia="黑体"/>
          <w:b/>
          <w:color w:val="556886"/>
          <w:sz w:val="18"/>
        </w:rPr>
        <w:t>【P10—P11】模型二：千亩村发展导引</w:t>
      </w:r>
    </w:p>
    <w:p>
      <w:pPr>
        <w:spacing w:line="257" w:lineRule="auto" w:after="40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旧房修谁有依据；新房建哪、建多少，如何算准？尤其不能一边有闲置，一边重复建设。</w:t>
      </w:r>
    </w:p>
    <w:p>
      <w:pPr>
        <w:spacing w:line="257" w:lineRule="auto" w:after="40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第二模，千亩村发展导引，按“数、需、评、推”四步走。“数”，汇集烤房、烟叶生产、村级发展和候选点；“需”，将现有烤房健康状态折算为有效烤能，与理论需求比较，测算真实缺口；“评”，运用AHP层次分析法与熵权法组合赋权，通过TOPSIS对候选点排序；“推”，用地图沙盘演练新增栋数与位置，比较供需改善。</w:t>
      </w:r>
    </w:p>
    <w:p>
      <w:pPr>
        <w:spacing w:line="257" w:lineRule="auto" w:after="40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先盘存量、再算缺口；先比方案、再投增量。</w:t>
      </w:r>
    </w:p>
    <w:p>
      <w:pPr>
        <w:spacing w:line="257" w:lineRule="auto" w:after="40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两模不是各算各的。旧房健康状况影响有效烤能，有效烤能又影响新建需求——让“修哪里、建哪里”成为联动决策。</w:t>
      </w:r>
    </w:p>
    <w:p>
      <w:pPr>
        <w:keepNext/>
        <w:spacing w:after="0"/>
      </w:pPr>
      <w:r>
        <w:rPr>
          <w:rFonts w:ascii="黑体" w:hAnsi="黑体" w:eastAsia="黑体"/>
          <w:b/>
          <w:color w:val="556886"/>
          <w:sz w:val="18"/>
        </w:rPr>
        <w:t>【P12—P13】三智协同</w:t>
      </w:r>
    </w:p>
    <w:p>
      <w:pPr>
        <w:spacing w:line="257" w:lineRule="auto" w:after="40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有数据和模型，还要服务一线。我们以“智用、智投、智管”串联烟农、合作社和管理人员：智用办服务，智投出建议，智管抓落实，业务回写数据库，模型持续复算。</w:t>
      </w:r>
    </w:p>
    <w:p>
      <w:pPr>
        <w:spacing w:line="257" w:lineRule="auto" w:after="40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技术要变成服务，模型要落到现场。否则再精准的算法，也只是屏幕上的分数。</w:t>
      </w:r>
    </w:p>
    <w:p>
      <w:pPr>
        <w:keepNext/>
        <w:spacing w:after="0"/>
      </w:pPr>
      <w:r>
        <w:rPr>
          <w:rFonts w:ascii="黑体" w:hAnsi="黑体" w:eastAsia="黑体"/>
          <w:b/>
          <w:color w:val="556886"/>
          <w:sz w:val="18"/>
        </w:rPr>
        <w:t>【P14—P15】智用：调剂与报修</w:t>
      </w:r>
    </w:p>
    <w:p>
      <w:pPr>
        <w:spacing w:line="257" w:lineRule="auto" w:after="40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烟农可查询附近烤房、申请调剂；设备故障后一键报修，进度跟踪、结果评价。一个烤季，记录四十八次调剂、十八次报修，抢修均控制在三小时内；十六条平台工单平均响应零点三八小时。</w:t>
      </w:r>
    </w:p>
    <w:p>
      <w:pPr>
        <w:spacing w:line="257" w:lineRule="auto" w:after="40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一键受理，过程可追；报修有回音，处置有记录。</w:t>
      </w:r>
    </w:p>
    <w:p>
      <w:pPr>
        <w:keepNext/>
        <w:spacing w:after="0"/>
      </w:pPr>
      <w:r>
        <w:rPr>
          <w:rFonts w:ascii="黑体" w:hAnsi="黑体" w:eastAsia="黑体"/>
          <w:b/>
          <w:color w:val="556886"/>
          <w:sz w:val="18"/>
        </w:rPr>
        <w:t>【P16—P19】智投智管：投入与闭环</w:t>
      </w:r>
    </w:p>
    <w:p>
      <w:pPr>
        <w:spacing w:line="257" w:lineRule="auto" w:after="40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智投筛出三百四十多座健康分低于六十的预警烤房，形成维修优先建议；新建方案再经候选点比较与沙盘推演。智管贯通申请、派单、处置、验收、评价、回写，维修完成后更新部件状态、重新计算健康分，后台和AI助手辅助查询督办。</w:t>
      </w:r>
    </w:p>
    <w:p>
      <w:pPr>
        <w:spacing w:line="257" w:lineRule="auto" w:after="40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维修有回写，决策有新据。前一张工单的结果，成为下一轮分析的起点。</w:t>
      </w:r>
    </w:p>
    <w:p>
      <w:pPr>
        <w:keepNext/>
        <w:spacing w:after="0"/>
      </w:pPr>
      <w:r>
        <w:rPr>
          <w:rFonts w:ascii="黑体" w:hAnsi="黑体" w:eastAsia="黑体"/>
          <w:b/>
          <w:color w:val="556886"/>
          <w:sz w:val="18"/>
        </w:rPr>
        <w:t>【P20—P21】四队长效：组织落实</w:t>
      </w:r>
    </w:p>
    <w:p>
      <w:pPr>
        <w:spacing w:line="257" w:lineRule="auto" w:after="40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平台能派单，山里谁到场？服务谁验收、费用谁统筹？还得靠队伍、制度和基金。</w:t>
      </w:r>
    </w:p>
    <w:p>
      <w:pPr>
        <w:spacing w:line="257" w:lineRule="auto" w:after="40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为此，依托合作社成立烟叶调制、紧急抢修、日常管护、综合管理四支队伍；以产权公有、专业管护、有偿服务为原则，两项制度分别规范行业管护和合作社执行。两级合作社统筹管护一千三百六十三栋，覆盖年度在用烤房约百分之八十一；基金总额近一百九十万元。</w:t>
      </w:r>
    </w:p>
    <w:p>
      <w:pPr>
        <w:spacing w:line="257" w:lineRule="auto" w:after="40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队伍能上山，制度能管事，基金能续力。这才是从“建好平台”走向“管好资产”。</w:t>
      </w:r>
    </w:p>
    <w:p>
      <w:pPr>
        <w:keepNext/>
        <w:spacing w:after="0"/>
      </w:pPr>
      <w:r>
        <w:rPr>
          <w:rFonts w:ascii="黑体" w:hAnsi="黑体" w:eastAsia="黑体"/>
          <w:b/>
          <w:color w:val="556886"/>
          <w:sz w:val="18"/>
        </w:rPr>
        <w:t>【P22】一季实践答卷</w:t>
      </w:r>
    </w:p>
    <w:p>
      <w:pPr>
        <w:spacing w:line="257" w:lineRule="auto" w:after="40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一个烤季，二千四百四十二座烤房有档可查，三百四十多座风险对象有据可辨；调剂四十八次、报修十八次；五百三十一份有效问卷，综合满意度百分之九十六点八。</w:t>
      </w:r>
    </w:p>
    <w:p>
      <w:pPr>
        <w:spacing w:line="257" w:lineRule="auto" w:after="40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找房更快、维修有序、服务有回应，成效写在烟区一线，也经得起工单和问卷的检验。</w:t>
      </w:r>
    </w:p>
    <w:p>
      <w:pPr>
        <w:keepNext/>
        <w:spacing w:after="0"/>
      </w:pPr>
      <w:r>
        <w:rPr>
          <w:rFonts w:ascii="黑体" w:hAnsi="黑体" w:eastAsia="黑体"/>
          <w:b/>
          <w:color w:val="556886"/>
          <w:sz w:val="18"/>
        </w:rPr>
        <w:t>【P23—P24】创新与推广</w:t>
      </w:r>
    </w:p>
    <w:p>
      <w:pPr>
        <w:spacing w:line="257" w:lineRule="auto" w:after="40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智烤管家的创新，不止是开发平台、叠加算法，而是贯通“数据采集—风险研判—投入决策—服务处置—评价回写”。让经验判断有数，让风险研判在前，让处置结果留痕。</w:t>
      </w:r>
    </w:p>
    <w:p>
      <w:pPr>
        <w:spacing w:line="257" w:lineRule="auto" w:after="40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运行一个烤季，下一步先校准数据与管护机制，再稳步推广。</w:t>
      </w:r>
    </w:p>
    <w:p>
      <w:pPr>
        <w:keepNext/>
        <w:spacing w:after="0"/>
      </w:pPr>
      <w:r>
        <w:rPr>
          <w:rFonts w:ascii="黑体" w:hAnsi="黑体" w:eastAsia="黑体"/>
          <w:b/>
          <w:color w:val="556886"/>
          <w:sz w:val="18"/>
        </w:rPr>
        <w:t>【P25】收束</w:t>
      </w:r>
    </w:p>
    <w:p>
      <w:pPr>
        <w:spacing w:line="257" w:lineRule="auto" w:after="40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一库清家底，两模明方向；三智解民忧，四队护长远！</w:t>
      </w:r>
    </w:p>
    <w:p>
      <w:pPr>
        <w:spacing w:line="257" w:lineRule="auto" w:after="40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让数据为决策赋能，让技术为烟农护航！</w:t>
      </w:r>
    </w:p>
    <w:p>
      <w:pPr>
        <w:spacing w:line="257" w:lineRule="auto" w:after="40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聚数成方，一脉致远！智烤管家，让每一座烤房发挥更大价值！</w:t>
      </w:r>
    </w:p>
    <w:p>
      <w:pPr>
        <w:spacing w:line="257" w:lineRule="auto" w:after="40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我们的汇报完毕，谢谢大家！</w:t>
      </w:r>
    </w:p>
    <w:sectPr>
      <w:pgSz w:w="12240" w:h="15840"/>
      <w:pgMar w:top="935" w:right="1406" w:bottom="935" w:left="1406" w:header="851" w:footer="992" w:gutter="0"/>
      <w:cols w:space="0" w:num="1"/>
      <w:rtlGutter w:val="0"/>
      <w:docGrid w:type="linesAndChars" w:linePitch="360" w:charSpace="-519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720"/>
  <w:drawingGridHorizontalSpacing w:val="147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091D"/>
    <w:rsid w:val="00034616"/>
    <w:rsid w:val="0006063C"/>
    <w:rsid w:val="00076D0C"/>
    <w:rsid w:val="0015074B"/>
    <w:rsid w:val="001B1D9E"/>
    <w:rsid w:val="001C34B6"/>
    <w:rsid w:val="001C3628"/>
    <w:rsid w:val="00216C67"/>
    <w:rsid w:val="00216F28"/>
    <w:rsid w:val="002318BE"/>
    <w:rsid w:val="00236859"/>
    <w:rsid w:val="0029639D"/>
    <w:rsid w:val="00316550"/>
    <w:rsid w:val="00326F90"/>
    <w:rsid w:val="003822C6"/>
    <w:rsid w:val="003C4EB2"/>
    <w:rsid w:val="00431391"/>
    <w:rsid w:val="004A44E3"/>
    <w:rsid w:val="00571B65"/>
    <w:rsid w:val="006055F5"/>
    <w:rsid w:val="00613CE1"/>
    <w:rsid w:val="00692711"/>
    <w:rsid w:val="006F295C"/>
    <w:rsid w:val="00715D2B"/>
    <w:rsid w:val="00745AF5"/>
    <w:rsid w:val="00790D25"/>
    <w:rsid w:val="007A2456"/>
    <w:rsid w:val="007E3347"/>
    <w:rsid w:val="00811FE4"/>
    <w:rsid w:val="008235B9"/>
    <w:rsid w:val="00836633"/>
    <w:rsid w:val="008477B7"/>
    <w:rsid w:val="008B0C5C"/>
    <w:rsid w:val="008B77DA"/>
    <w:rsid w:val="009332E0"/>
    <w:rsid w:val="009E6EEB"/>
    <w:rsid w:val="00A31600"/>
    <w:rsid w:val="00A46CC0"/>
    <w:rsid w:val="00AA1D8D"/>
    <w:rsid w:val="00B251D9"/>
    <w:rsid w:val="00B47730"/>
    <w:rsid w:val="00BA1BCF"/>
    <w:rsid w:val="00CB0664"/>
    <w:rsid w:val="00CD0E9A"/>
    <w:rsid w:val="00D02C55"/>
    <w:rsid w:val="00D06C07"/>
    <w:rsid w:val="00D351F0"/>
    <w:rsid w:val="00D93CA0"/>
    <w:rsid w:val="00D95CFD"/>
    <w:rsid w:val="00DA2FC1"/>
    <w:rsid w:val="00DC1952"/>
    <w:rsid w:val="00E2351A"/>
    <w:rsid w:val="00F1312B"/>
    <w:rsid w:val="00F44B54"/>
    <w:rsid w:val="00FC693F"/>
    <w:rsid w:val="016956B6"/>
    <w:rsid w:val="017D5380"/>
    <w:rsid w:val="01B10E90"/>
    <w:rsid w:val="01BC772F"/>
    <w:rsid w:val="01CF1907"/>
    <w:rsid w:val="01EC02B1"/>
    <w:rsid w:val="022D3E9F"/>
    <w:rsid w:val="025674A6"/>
    <w:rsid w:val="02BE378E"/>
    <w:rsid w:val="02C43119"/>
    <w:rsid w:val="03A42CC1"/>
    <w:rsid w:val="03FE6319"/>
    <w:rsid w:val="04B30C95"/>
    <w:rsid w:val="04EB0B96"/>
    <w:rsid w:val="057272E7"/>
    <w:rsid w:val="057A317B"/>
    <w:rsid w:val="061D286A"/>
    <w:rsid w:val="068D3C6C"/>
    <w:rsid w:val="06E41FEB"/>
    <w:rsid w:val="07402F73"/>
    <w:rsid w:val="07616D2B"/>
    <w:rsid w:val="07FA76BE"/>
    <w:rsid w:val="08B32E54"/>
    <w:rsid w:val="091A1936"/>
    <w:rsid w:val="09483CAA"/>
    <w:rsid w:val="09704F43"/>
    <w:rsid w:val="09B145E4"/>
    <w:rsid w:val="09E4348B"/>
    <w:rsid w:val="0A0509EF"/>
    <w:rsid w:val="0AAA44EB"/>
    <w:rsid w:val="0C0F1970"/>
    <w:rsid w:val="0C561F3C"/>
    <w:rsid w:val="0D3F756A"/>
    <w:rsid w:val="0D7124F2"/>
    <w:rsid w:val="0E597E6B"/>
    <w:rsid w:val="0E682AF0"/>
    <w:rsid w:val="119D2D86"/>
    <w:rsid w:val="121005C7"/>
    <w:rsid w:val="12897870"/>
    <w:rsid w:val="128F634E"/>
    <w:rsid w:val="129B7E0F"/>
    <w:rsid w:val="13000DD8"/>
    <w:rsid w:val="13F67F81"/>
    <w:rsid w:val="14380DB8"/>
    <w:rsid w:val="144F4060"/>
    <w:rsid w:val="14E26122"/>
    <w:rsid w:val="1560191E"/>
    <w:rsid w:val="16E75D71"/>
    <w:rsid w:val="17344377"/>
    <w:rsid w:val="17400468"/>
    <w:rsid w:val="191974BC"/>
    <w:rsid w:val="198E59AB"/>
    <w:rsid w:val="19995A4A"/>
    <w:rsid w:val="19FD2FB1"/>
    <w:rsid w:val="1A2E7004"/>
    <w:rsid w:val="1A3F149C"/>
    <w:rsid w:val="1C4355C3"/>
    <w:rsid w:val="1C502276"/>
    <w:rsid w:val="1CD27612"/>
    <w:rsid w:val="1D837940"/>
    <w:rsid w:val="1DD93BC4"/>
    <w:rsid w:val="1DE2466D"/>
    <w:rsid w:val="1DE5098C"/>
    <w:rsid w:val="1E1D0B27"/>
    <w:rsid w:val="1E8976CC"/>
    <w:rsid w:val="1EED093B"/>
    <w:rsid w:val="1F1C3FFC"/>
    <w:rsid w:val="1F5F2E26"/>
    <w:rsid w:val="1F603B68"/>
    <w:rsid w:val="1F6113CC"/>
    <w:rsid w:val="1F65065A"/>
    <w:rsid w:val="1FC11AB7"/>
    <w:rsid w:val="2000701C"/>
    <w:rsid w:val="20504C0F"/>
    <w:rsid w:val="20971013"/>
    <w:rsid w:val="21594D83"/>
    <w:rsid w:val="216A0EB4"/>
    <w:rsid w:val="227401A7"/>
    <w:rsid w:val="23250AF9"/>
    <w:rsid w:val="23AC0C12"/>
    <w:rsid w:val="24240BD5"/>
    <w:rsid w:val="2477744F"/>
    <w:rsid w:val="248865C2"/>
    <w:rsid w:val="24C534EE"/>
    <w:rsid w:val="24FF6CC4"/>
    <w:rsid w:val="25094996"/>
    <w:rsid w:val="25A073CB"/>
    <w:rsid w:val="262F2F49"/>
    <w:rsid w:val="268928F1"/>
    <w:rsid w:val="273916EB"/>
    <w:rsid w:val="279D7857"/>
    <w:rsid w:val="27A97FAA"/>
    <w:rsid w:val="27C43200"/>
    <w:rsid w:val="285223EF"/>
    <w:rsid w:val="286109FA"/>
    <w:rsid w:val="28CF4308"/>
    <w:rsid w:val="298A5FCC"/>
    <w:rsid w:val="29E67293"/>
    <w:rsid w:val="2A151A98"/>
    <w:rsid w:val="2A4C25E8"/>
    <w:rsid w:val="2A621B97"/>
    <w:rsid w:val="2BFC0FF0"/>
    <w:rsid w:val="2D592107"/>
    <w:rsid w:val="2D60377E"/>
    <w:rsid w:val="2D645A08"/>
    <w:rsid w:val="2D7F2F88"/>
    <w:rsid w:val="2D85475D"/>
    <w:rsid w:val="2D900586"/>
    <w:rsid w:val="2DDD45F4"/>
    <w:rsid w:val="2E9B72ED"/>
    <w:rsid w:val="2EB6422E"/>
    <w:rsid w:val="2EBE709A"/>
    <w:rsid w:val="2ECF6C02"/>
    <w:rsid w:val="2EE55832"/>
    <w:rsid w:val="2F15794C"/>
    <w:rsid w:val="30247F39"/>
    <w:rsid w:val="30357A24"/>
    <w:rsid w:val="306A5CC3"/>
    <w:rsid w:val="306F6B65"/>
    <w:rsid w:val="307072CB"/>
    <w:rsid w:val="3092233C"/>
    <w:rsid w:val="31F56E59"/>
    <w:rsid w:val="320E092F"/>
    <w:rsid w:val="32684654"/>
    <w:rsid w:val="329A4CFF"/>
    <w:rsid w:val="32A27B1D"/>
    <w:rsid w:val="33066BC6"/>
    <w:rsid w:val="33386686"/>
    <w:rsid w:val="33C77B10"/>
    <w:rsid w:val="33F209AC"/>
    <w:rsid w:val="34757B91"/>
    <w:rsid w:val="34E0521A"/>
    <w:rsid w:val="3532685B"/>
    <w:rsid w:val="35BA5B31"/>
    <w:rsid w:val="361E1B63"/>
    <w:rsid w:val="37111966"/>
    <w:rsid w:val="37A46956"/>
    <w:rsid w:val="38037FF5"/>
    <w:rsid w:val="3851592F"/>
    <w:rsid w:val="38526945"/>
    <w:rsid w:val="385A2C02"/>
    <w:rsid w:val="39FD7407"/>
    <w:rsid w:val="3A3C2767"/>
    <w:rsid w:val="3A5336F2"/>
    <w:rsid w:val="3AA54C74"/>
    <w:rsid w:val="3ABC02FF"/>
    <w:rsid w:val="3B4F482E"/>
    <w:rsid w:val="3B8007B1"/>
    <w:rsid w:val="3B882057"/>
    <w:rsid w:val="3BA15EE2"/>
    <w:rsid w:val="3BEF3BB3"/>
    <w:rsid w:val="3C0373C0"/>
    <w:rsid w:val="3C64259E"/>
    <w:rsid w:val="3C901FD6"/>
    <w:rsid w:val="3CFB7418"/>
    <w:rsid w:val="3D201BD6"/>
    <w:rsid w:val="3D645074"/>
    <w:rsid w:val="3EC16814"/>
    <w:rsid w:val="3EF13D1D"/>
    <w:rsid w:val="3F5B7B35"/>
    <w:rsid w:val="3F5D09AB"/>
    <w:rsid w:val="408D1571"/>
    <w:rsid w:val="40E46DC7"/>
    <w:rsid w:val="410427B6"/>
    <w:rsid w:val="41072EE9"/>
    <w:rsid w:val="41362197"/>
    <w:rsid w:val="42106896"/>
    <w:rsid w:val="42323228"/>
    <w:rsid w:val="429B2544"/>
    <w:rsid w:val="42B1346E"/>
    <w:rsid w:val="43490FBF"/>
    <w:rsid w:val="45812319"/>
    <w:rsid w:val="45A831F7"/>
    <w:rsid w:val="46593864"/>
    <w:rsid w:val="46652C8D"/>
    <w:rsid w:val="468E27CD"/>
    <w:rsid w:val="46F26E20"/>
    <w:rsid w:val="47120309"/>
    <w:rsid w:val="47154607"/>
    <w:rsid w:val="47255CCC"/>
    <w:rsid w:val="47281B68"/>
    <w:rsid w:val="4741233A"/>
    <w:rsid w:val="47B425AF"/>
    <w:rsid w:val="490937E9"/>
    <w:rsid w:val="4925635A"/>
    <w:rsid w:val="4A305752"/>
    <w:rsid w:val="4B170A42"/>
    <w:rsid w:val="4B881FFB"/>
    <w:rsid w:val="4BA86CAC"/>
    <w:rsid w:val="4BCF2108"/>
    <w:rsid w:val="4BF957B2"/>
    <w:rsid w:val="4BFC429C"/>
    <w:rsid w:val="4C2C1484"/>
    <w:rsid w:val="4DDC6134"/>
    <w:rsid w:val="4E152629"/>
    <w:rsid w:val="4E6D653B"/>
    <w:rsid w:val="4EEC5B4C"/>
    <w:rsid w:val="4F9B42AD"/>
    <w:rsid w:val="4FBE5489"/>
    <w:rsid w:val="50712488"/>
    <w:rsid w:val="50C64757"/>
    <w:rsid w:val="50D2615E"/>
    <w:rsid w:val="510F580A"/>
    <w:rsid w:val="51230FED"/>
    <w:rsid w:val="51D10980"/>
    <w:rsid w:val="51FA74D0"/>
    <w:rsid w:val="520C0033"/>
    <w:rsid w:val="52CB182B"/>
    <w:rsid w:val="530341E2"/>
    <w:rsid w:val="54452097"/>
    <w:rsid w:val="560A3631"/>
    <w:rsid w:val="56856B80"/>
    <w:rsid w:val="57060A6B"/>
    <w:rsid w:val="572922AF"/>
    <w:rsid w:val="57E0000B"/>
    <w:rsid w:val="58155C60"/>
    <w:rsid w:val="58B32FF0"/>
    <w:rsid w:val="58D64DCB"/>
    <w:rsid w:val="59D74D17"/>
    <w:rsid w:val="59FE3934"/>
    <w:rsid w:val="5A6951E1"/>
    <w:rsid w:val="5AD54636"/>
    <w:rsid w:val="5B8C403F"/>
    <w:rsid w:val="5BEC315F"/>
    <w:rsid w:val="5C1572FD"/>
    <w:rsid w:val="5C237623"/>
    <w:rsid w:val="5C280647"/>
    <w:rsid w:val="5C65130B"/>
    <w:rsid w:val="5C7B5EC6"/>
    <w:rsid w:val="5CB47325"/>
    <w:rsid w:val="5D7013EE"/>
    <w:rsid w:val="5E0B0CC8"/>
    <w:rsid w:val="5E2152FD"/>
    <w:rsid w:val="5E843D62"/>
    <w:rsid w:val="5EBD78BB"/>
    <w:rsid w:val="5ED115B9"/>
    <w:rsid w:val="5F636244"/>
    <w:rsid w:val="5FAC7002"/>
    <w:rsid w:val="5FCB7B2A"/>
    <w:rsid w:val="5FD807F5"/>
    <w:rsid w:val="60E47C97"/>
    <w:rsid w:val="6104031C"/>
    <w:rsid w:val="610466BA"/>
    <w:rsid w:val="6184468A"/>
    <w:rsid w:val="61D70C94"/>
    <w:rsid w:val="624A7716"/>
    <w:rsid w:val="6274758F"/>
    <w:rsid w:val="62B527FD"/>
    <w:rsid w:val="62C30522"/>
    <w:rsid w:val="638707CE"/>
    <w:rsid w:val="647372DB"/>
    <w:rsid w:val="65B31E66"/>
    <w:rsid w:val="662621A5"/>
    <w:rsid w:val="67127C7D"/>
    <w:rsid w:val="67A32996"/>
    <w:rsid w:val="67D740EA"/>
    <w:rsid w:val="67EC2B21"/>
    <w:rsid w:val="685E051B"/>
    <w:rsid w:val="68A8782A"/>
    <w:rsid w:val="68B05B70"/>
    <w:rsid w:val="690600B1"/>
    <w:rsid w:val="690E5E3C"/>
    <w:rsid w:val="6981105B"/>
    <w:rsid w:val="6A272C53"/>
    <w:rsid w:val="6A680BA0"/>
    <w:rsid w:val="6B7E7B69"/>
    <w:rsid w:val="6BDA7F49"/>
    <w:rsid w:val="6BE97D97"/>
    <w:rsid w:val="6C531356"/>
    <w:rsid w:val="6CC32A0C"/>
    <w:rsid w:val="6CF272CA"/>
    <w:rsid w:val="6E2B2FB6"/>
    <w:rsid w:val="6E3E026B"/>
    <w:rsid w:val="6E442DC3"/>
    <w:rsid w:val="6E983DCC"/>
    <w:rsid w:val="6EF23592"/>
    <w:rsid w:val="6F3C0167"/>
    <w:rsid w:val="6F5D563B"/>
    <w:rsid w:val="6F8C57B4"/>
    <w:rsid w:val="6FCC1FFC"/>
    <w:rsid w:val="6FEA072C"/>
    <w:rsid w:val="707276FB"/>
    <w:rsid w:val="711A47F5"/>
    <w:rsid w:val="712170AA"/>
    <w:rsid w:val="716A6C31"/>
    <w:rsid w:val="720158B9"/>
    <w:rsid w:val="7205731D"/>
    <w:rsid w:val="72D11266"/>
    <w:rsid w:val="72FD2525"/>
    <w:rsid w:val="73342A8E"/>
    <w:rsid w:val="736D3206"/>
    <w:rsid w:val="73B7296C"/>
    <w:rsid w:val="741E3031"/>
    <w:rsid w:val="748A428C"/>
    <w:rsid w:val="74CB0B2C"/>
    <w:rsid w:val="74D30693"/>
    <w:rsid w:val="75067A86"/>
    <w:rsid w:val="76675224"/>
    <w:rsid w:val="766F54E7"/>
    <w:rsid w:val="76774AD6"/>
    <w:rsid w:val="771F42D7"/>
    <w:rsid w:val="773161EA"/>
    <w:rsid w:val="77DC095A"/>
    <w:rsid w:val="78280044"/>
    <w:rsid w:val="784B162F"/>
    <w:rsid w:val="78715936"/>
    <w:rsid w:val="788A6608"/>
    <w:rsid w:val="78911745"/>
    <w:rsid w:val="78B55AF0"/>
    <w:rsid w:val="79011C5F"/>
    <w:rsid w:val="79224674"/>
    <w:rsid w:val="793D02F4"/>
    <w:rsid w:val="79C42F5D"/>
    <w:rsid w:val="79DE7E7D"/>
    <w:rsid w:val="7A1277DD"/>
    <w:rsid w:val="7A5C2227"/>
    <w:rsid w:val="7AD07CBE"/>
    <w:rsid w:val="7AF75AAB"/>
    <w:rsid w:val="7B7A0423"/>
    <w:rsid w:val="7B857D92"/>
    <w:rsid w:val="7BC71022"/>
    <w:rsid w:val="7CF62BFD"/>
    <w:rsid w:val="7CFA68F0"/>
    <w:rsid w:val="7D28412D"/>
    <w:rsid w:val="7D784295"/>
    <w:rsid w:val="7E5A648D"/>
    <w:rsid w:val="7E846ACC"/>
    <w:rsid w:val="7E86151E"/>
    <w:rsid w:val="7EF67AE6"/>
    <w:rsid w:val="7FA2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540" w:lineRule="exact"/>
    </w:pPr>
    <w:rPr>
      <w:rFonts w:ascii="仿宋_GB2312" w:hAnsi="仿宋_GB2312" w:eastAsia="仿宋_GB2312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0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2455</Words>
  <Characters>2512</Characters>
  <Lines>53</Lines>
  <Paragraphs>32</Paragraphs>
  <TotalTime>2</TotalTime>
  <ScaleCrop>false</ScaleCrop>
  <LinksUpToDate>false</LinksUpToDate>
  <CharactersWithSpaces>2512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太阳神</cp:lastModifiedBy>
  <dcterms:modified xsi:type="dcterms:W3CDTF">2026-09-30T08:57:08Z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eyJoZGlkIjoiYTM2NjBiN2UxMmFlNWUyNzkwN2QzNmU2ZmZhNzI0NTUiLCJ1c2VySWQiOiI0NTEyODk0MDYifQ==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56A1B85AFA1E48A3BA31F442F8C301BE_12</vt:lpwstr>
  </property>
</Properties>
</file>