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4608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烟农视角烤房综合管理项目方案</w:t>
      </w:r>
    </w:p>
    <w:p w14:paraId="7AFD7A6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项目概述</w:t>
      </w:r>
      <w:bookmarkEnd w:id="0"/>
    </w:p>
    <w:p w14:paraId="19341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本项目站在</w:t>
      </w:r>
      <w:r>
        <w:rPr>
          <w:rFonts w:ascii="Arial" w:hAnsi="Arial" w:eastAsia="等线" w:cs="Arial"/>
          <w:b/>
          <w:sz w:val="22"/>
        </w:rPr>
        <w:t>烟农实际生产需求</w:t>
      </w:r>
      <w:r>
        <w:rPr>
          <w:rFonts w:ascii="Arial" w:hAnsi="Arial" w:eastAsia="等线" w:cs="Arial"/>
          <w:sz w:val="22"/>
        </w:rPr>
        <w:t>角度，围绕烤烟生产全周期烤房痛点，解决极端天气、病害突发时烤房不够用、烤房维修资金盲目投入、新建烤房选址建量不合理三大现实问题，分为</w:t>
      </w:r>
      <w:r>
        <w:rPr>
          <w:rFonts w:ascii="Arial" w:hAnsi="Arial" w:eastAsia="等线" w:cs="Arial"/>
          <w:b/>
          <w:sz w:val="22"/>
        </w:rPr>
        <w:t>烤房调剂、烤房维护、新建烤房布局</w:t>
      </w:r>
      <w:r>
        <w:rPr>
          <w:rFonts w:ascii="Arial" w:hAnsi="Arial" w:eastAsia="等线" w:cs="Arial"/>
          <w:sz w:val="22"/>
        </w:rPr>
        <w:t>三大业务模块，依托物联网采集烤房温湿度等运行数据，结合算法模型，给烟农、基层管理提供可落地的决策支撑。</w:t>
      </w:r>
    </w:p>
    <w:p w14:paraId="5598BCD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一、调剂烤房（应急烤房调度）</w:t>
      </w:r>
      <w:bookmarkEnd w:id="1"/>
    </w:p>
    <w:p w14:paraId="1579F14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业务目的</w:t>
      </w:r>
      <w:bookmarkEnd w:id="2"/>
    </w:p>
    <w:p w14:paraId="5CAB8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解决烟农遭遇极端天气、烟叶病害，烟叶成熟后急需烤房，自有烤房占用、无可用烘烤点位的紧急生产难题，快速匹配可用烤房资源，减少烟叶腐烂报废损失。</w:t>
      </w:r>
    </w:p>
    <w:p w14:paraId="47391B1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核心调剂算法维度</w:t>
      </w:r>
      <w:bookmarkEnd w:id="3"/>
    </w:p>
    <w:p w14:paraId="2C9370C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烤房闲置状态预判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接入物联网设备采集烤房实时温湿度数据，生成完整烘烤温湿度曲线，通过曲线模型预测当前正在烘烤烤房的</w:t>
      </w:r>
      <w:r>
        <w:rPr>
          <w:rFonts w:ascii="Arial" w:hAnsi="Arial" w:eastAsia="等线" w:cs="Arial"/>
          <w:b/>
          <w:sz w:val="22"/>
        </w:rPr>
        <w:t>烘烤结束时间</w:t>
      </w:r>
      <w:r>
        <w:rPr>
          <w:rFonts w:ascii="Arial" w:hAnsi="Arial" w:eastAsia="等线" w:cs="Arial"/>
          <w:sz w:val="22"/>
        </w:rPr>
        <w:t>，识别当下已闲置烤房、以及短期内即将释放的烤房资源。</w:t>
      </w:r>
    </w:p>
    <w:p w14:paraId="7A90DF4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地理距离权重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计算烟农烟叶地块到候选烤房的空间距离，优先就近匹配，降低烟叶转运成本、减少转运过程烟叶损耗。</w:t>
      </w:r>
    </w:p>
    <w:p w14:paraId="70804A9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烘烤师资源匹配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将烘烤师在岗状态、擅长烘烤类型纳入算法，兼顾烤房硬件可用的同时，保障有配套技术人力支撑烘烤作业。</w:t>
      </w:r>
    </w:p>
    <w:p w14:paraId="28EDE49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模块成效</w:t>
      </w:r>
      <w:bookmarkEnd w:id="4"/>
    </w:p>
    <w:p w14:paraId="2734D6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算法综合多维度权重自动运算，向烟农推送</w:t>
      </w:r>
      <w:r>
        <w:rPr>
          <w:rFonts w:ascii="Arial" w:hAnsi="Arial" w:eastAsia="等线" w:cs="Arial"/>
          <w:b/>
          <w:sz w:val="22"/>
        </w:rPr>
        <w:t>3 个最优候选烤房</w:t>
      </w:r>
      <w:r>
        <w:rPr>
          <w:rFonts w:ascii="Arial" w:hAnsi="Arial" w:eastAsia="等线" w:cs="Arial"/>
          <w:sz w:val="22"/>
        </w:rPr>
        <w:t>，烟农自主查看、对比选择，完成烤房应急调剂，化解烟叶烘烤燃眉之急。</w:t>
      </w:r>
    </w:p>
    <w:p w14:paraId="640FA60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二、烤房维护</w:t>
      </w:r>
      <w:bookmarkEnd w:id="5"/>
    </w:p>
    <w:p w14:paraId="59C1E4A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业务目的</w:t>
      </w:r>
      <w:bookmarkEnd w:id="6"/>
    </w:p>
    <w:p w14:paraId="422E90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改变以往烤房维修 “坏了再修、盲目花钱” 模式，精准掌握烤房设备状态，实现维修资金科学统筹、高效利用，避免资金浪费，延长烤房整体使用寿命。</w:t>
      </w:r>
    </w:p>
    <w:p w14:paraId="72C06FC0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实现方法</w:t>
      </w:r>
      <w:bookmarkEnd w:id="7"/>
    </w:p>
    <w:p w14:paraId="62142F0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烤房健康评分</w:t>
      </w:r>
      <w:r>
        <w:rPr>
          <w:rFonts w:ascii="Arial" w:hAnsi="Arial" w:eastAsia="等线" w:cs="Arial"/>
          <w:sz w:val="22"/>
        </w:rPr>
        <w:t>：基于物联网运行数据，对烤房加热、通风、传感等部件运行状态综合打分，量化烤房当前健康程度。</w:t>
      </w:r>
    </w:p>
    <w:p w14:paraId="07FDB33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设备寿命预测</w:t>
      </w:r>
      <w:r>
        <w:rPr>
          <w:rFonts w:ascii="Arial" w:hAnsi="Arial" w:eastAsia="等线" w:cs="Arial"/>
          <w:sz w:val="22"/>
        </w:rPr>
        <w:t>：结合历史故障记录、设备运行时长、工况数据，预测烤房各关键部件剩余可用寿命，提前识别潜在故障风险。</w:t>
      </w:r>
    </w:p>
    <w:p w14:paraId="2A2238C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维修紧急度排序</w:t>
      </w:r>
      <w:r>
        <w:rPr>
          <w:rFonts w:ascii="Arial" w:hAnsi="Arial" w:eastAsia="等线" w:cs="Arial"/>
          <w:sz w:val="22"/>
        </w:rPr>
        <w:t>：结合健康得分、寿命预测结果，对辖区全部烤房做维修优先级分级排序，区分立即抢修、计划维修、暂缓维护类别。</w:t>
      </w:r>
    </w:p>
    <w:p w14:paraId="3489854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模块成效</w:t>
      </w:r>
      <w:bookmarkEnd w:id="8"/>
    </w:p>
    <w:p w14:paraId="2D7E5C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输出烤房维修优先级清单，为财政、集体维修资金分配、维修计划制定提供量化依据，做到该修的优先保障，可延后的统筹安排，实现资金合理高效使用。</w:t>
      </w:r>
    </w:p>
    <w:p w14:paraId="4622664E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三、新建烤房布局规划</w:t>
      </w:r>
      <w:bookmarkEnd w:id="9"/>
    </w:p>
    <w:p w14:paraId="097EEFC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业务目的</w:t>
      </w:r>
      <w:bookmarkEnd w:id="10"/>
    </w:p>
    <w:p w14:paraId="5BC775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避免盲目新建烤房，部分区域重复建设造成资源浪费；部分村组烤房总量不足，无法满足生产，为各村提供科学的烤房新建数量建议，实现区域烤房资源均衡布局。</w:t>
      </w:r>
    </w:p>
    <w:p w14:paraId="338F8C3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实现方法</w:t>
      </w:r>
      <w:bookmarkEnd w:id="11"/>
    </w:p>
    <w:p w14:paraId="0FB248C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以村为核算单元，核算平均烘烤容量</w:t>
      </w:r>
      <w:r>
        <w:rPr>
          <w:rFonts w:ascii="Arial" w:hAnsi="Arial" w:eastAsia="等线" w:cs="Arial"/>
          <w:sz w:val="22"/>
        </w:rPr>
        <w:t>：统计村内烟农户数、烟叶种植规模，测算本村烟叶烘烤的平均所需烤房总容量。</w:t>
      </w:r>
    </w:p>
    <w:p w14:paraId="5479488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存量资源摸排</w:t>
      </w:r>
      <w:r>
        <w:rPr>
          <w:rFonts w:ascii="Arial" w:hAnsi="Arial" w:eastAsia="等线" w:cs="Arial"/>
          <w:sz w:val="22"/>
        </w:rPr>
        <w:t>：核查本村现有烤房资源，识别可通过维修改造后投入使用的闲置烤房，优先盘活存量，不直接新建。</w:t>
      </w:r>
    </w:p>
    <w:p w14:paraId="53EDDEE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模块成效</w:t>
      </w:r>
      <w:bookmarkEnd w:id="12"/>
    </w:p>
    <w:p w14:paraId="3D9E3E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输出每个行政村建议配置烤房座数，优先盘活存量烤房，再确定新建数量，形成本村烤房布局方案，指导烤房建设规划。</w:t>
      </w:r>
    </w:p>
    <w:p w14:paraId="01C56B9B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整体价值总结</w:t>
      </w:r>
      <w:bookmarkEnd w:id="13"/>
    </w:p>
    <w:p w14:paraId="6B0B41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项目全部从烟农生产实际痛点出发：应急有烤房调剂、存量烤房管好资金、增量烤房科学规划。依托物联网数据，把经验判断转化为算法量化决策，既降低烟农生产损失，也帮助基层实现烤房资源、财政资金的精细化管理。</w:t>
      </w:r>
    </w:p>
    <w:p w14:paraId="3C705CD5">
      <w:pPr>
        <w:spacing w:before="120" w:after="120" w:line="288" w:lineRule="auto"/>
        <w:ind w:left="0"/>
        <w:jc w:val="left"/>
      </w:pPr>
      <w:bookmarkStart w:id="14" w:name="_GoBack"/>
      <w:bookmarkEnd w:id="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722E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D86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75024"/>
    <w:multiLevelType w:val="singleLevel"/>
    <w:tmpl w:val="DDE7502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DF7E7DA4"/>
    <w:multiLevelType w:val="singleLevel"/>
    <w:tmpl w:val="DF7E7D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E3EE3F82"/>
    <w:multiLevelType w:val="singleLevel"/>
    <w:tmpl w:val="E3EE3F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FBAB2B2D"/>
    <w:multiLevelType w:val="singleLevel"/>
    <w:tmpl w:val="FBAB2B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FFFE8B74"/>
    <w:multiLevelType w:val="singleLevel"/>
    <w:tmpl w:val="FFFE8B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3BF70485"/>
    <w:multiLevelType w:val="singleLevel"/>
    <w:tmpl w:val="3BF7048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6BC70B1D"/>
    <w:multiLevelType w:val="singleLevel"/>
    <w:tmpl w:val="6BC70B1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7D3FD5D9"/>
    <w:multiLevelType w:val="singleLevel"/>
    <w:tmpl w:val="7D3FD5D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8EBA12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2026-08-18T14:38:00Z</dcterms:created>
  <dc:creator>Apache POI</dc:creator>
  <cp:lastModifiedBy>上善若水</cp:lastModifiedBy>
  <dcterms:modified xsi:type="dcterms:W3CDTF">2026-08-18T14:43:45Z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{"Label":"1","ContentProducer":"001191110102MACQD9K64010000","ProduceID":"7675257318901370135","ReservedCode1":"","ContentPropagator":"","PropagateID":"","ReservedCode2":""}</vt:lpwstr>
  </property>
  <property fmtid="{D5CDD505-2E9C-101B-9397-08002B2CF9AE}" pid="3" name="KSOProductBuildVer">
    <vt:lpwstr>2052-12.1.25869.25869</vt:lpwstr>
  </property>
  <property fmtid="{D5CDD505-2E9C-101B-9397-08002B2CF9AE}" pid="4" name="ICV">
    <vt:lpwstr>7B996E594E87DA4421FF836ABA11C889_42</vt:lpwstr>
  </property>
</Properties>
</file>