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黑体" w:hAnsi="黑体" w:eastAsia="黑体"/>
          <w:b/>
          <w:sz w:val="28"/>
        </w:rPr>
        <w:t>智烤管家——基于健康评估的烤房用投管一体化解决方案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 w:val="0"/>
          <w:sz w:val="28"/>
        </w:rPr>
        <w:t>尊敬的各位领导、各位评委，大家好！我们是宜昌烟草“智同道合”创客小组。今天汇报《智烤管家》——让每座烤房都有健康档案。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 w:val="0"/>
          <w:sz w:val="28"/>
        </w:rPr>
        <w:t>烤房关系烟农一年的收成。面对山区分散的烤房资源，怎样让“用得上、修得准、管得久”真正成为现实？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 w:val="0"/>
          <w:sz w:val="28"/>
        </w:rPr>
        <w:t>一座烤房，是烟叶提质增香的“匠心工坊”，关系着烟农一年的收成。烟区有三句诉求：想用，调不到；想修，等不及；想问，问不明。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 w:val="0"/>
          <w:sz w:val="28"/>
        </w:rPr>
        <w:t>作为评委，我更想追问：这是几栋烤房的个别问题，还是整个管理链条存在短板？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 w:val="0"/>
          <w:sz w:val="28"/>
        </w:rPr>
        <w:t>症结在于：资源无统筹、投入无量化、管护无闭环。有房，未必调得动；有钱，未必投得准；有人，未必管得久。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 w:val="0"/>
          <w:sz w:val="28"/>
        </w:rPr>
        <w:t>我们提出“1234”：一库见底、两模决策、三智落地、四队长效。数据打底、模型研判、业务联动、队伍保障。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 w:val="0"/>
          <w:sz w:val="28"/>
        </w:rPr>
        <w:t>四个数字，对应四个环节。关键是每一环，都能拿出方法和证据。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 w:val="0"/>
          <w:sz w:val="28"/>
        </w:rPr>
        <w:t>“一库”先清家底。技术员手机拍照定位，核查加热、散热、自控、主体四大部位十八项关键清查内容，关联维修与评价，形成动态“一房一档”。秭归二千四百四十二座全口径建档，配套二十二个低代码应用、六类报表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 w:val="0"/>
          <w:sz w:val="28"/>
        </w:rPr>
        <w:t>资产从“台账上有多少”，转向“现场实际什么状态”。但有了档案，怎样决定维修先后？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 w:val="0"/>
          <w:sz w:val="28"/>
        </w:rPr>
        <w:t>第一模，烤房健康评估，分三步。第一步，汇集基础档案、部件状态、检查评价、管护维修数据；第二步，采用AHP层次分析法确定关键部件权重，综合部件状态百分之八十、管护百分之十、评价百分之十形成健康分，并结合年限与状态估算剩余寿命；第三步，输出风险烤房、风险部位前三名和推荐维修优先清单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 w:val="0"/>
          <w:sz w:val="28"/>
        </w:rPr>
        <w:t>也就是说，模型不仅回答“哪栋健康”，还要回答“哪里有风险、为什么先修”。判断依据能否追溯？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 w:val="0"/>
          <w:sz w:val="28"/>
        </w:rPr>
        <w:t>可以追溯到部件状态、权重与维修记录；最终处置仍由技术人员现场复核。让维修有重点、资金有次序。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 w:val="0"/>
          <w:sz w:val="28"/>
        </w:rPr>
        <w:t>维修问题有了答案。第二个问题更考验管理水平：哪些村真正缺烤能，新建烤房应当建在哪儿？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 w:val="0"/>
          <w:sz w:val="28"/>
        </w:rPr>
        <w:t>第二模，千亩村发展导引，遵循“数、需、评、推”。“数”，汇集烤房、烟叶生产、村级发展和候选点信息；“需”，依据健康状态折算有效烤能，与理论需求比较，辨别真实缺口；“评”，通过AHP与熵权法组合赋权，运用TOPSIS形成候选点排序；“推”，以地图沙盘模拟新增栋数和位置，比较供需改善效果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 w:val="0"/>
          <w:sz w:val="28"/>
        </w:rPr>
        <w:t>这样，选址不再只看谁提出需求，而是先核存量，再算缺口，再比方案。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 w:val="0"/>
          <w:sz w:val="28"/>
        </w:rPr>
        <w:t>关键在于两模贯通：旧房的健康状态影响有效烤能，有效烤能影响新建需求。由此实现“修存量有重点、建增量有依据”。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 w:val="0"/>
          <w:sz w:val="28"/>
        </w:rPr>
        <w:t>模型不能停在屏幕。“智用”连接烟农服务，“智投”承接维修和新建建议，“智管”负责派单、验收、评价与回写。三类用户各有入口，形成“业务发生—数据回库—模型复算”的闭环。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 w:val="0"/>
          <w:sz w:val="28"/>
        </w:rPr>
        <w:t>一套算法是否有价值，最终要看烟农的问题能否得到解决。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 w:val="0"/>
          <w:sz w:val="28"/>
        </w:rPr>
        <w:t>烟农可查询附近烤房、申请调剂；故障发生后，一键报修、跟踪进度、评价结果。一个烤季记录四十八次调剂、十八次报修，抢修控制在三小时内；其中十六条平台工单平均响应零点三八小时。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 w:val="0"/>
          <w:sz w:val="28"/>
        </w:rPr>
        <w:t>对等待抢修的烟农而言，及时响应不仅是一张工单，更关乎一炕烟叶能否安心烘烤。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 w:val="0"/>
          <w:sz w:val="28"/>
        </w:rPr>
        <w:t>“智投”据健康评分筛出低于六十分的三百四十多座预警对象，提出检查和维修优先建议；新建则经有效烤能测算、候选排序和沙盘推演。“智管”将申请、派单、处置、验收、评价、回写串联，维修后回写、重算健康分，后台和AI助手辅助督办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 w:val="0"/>
          <w:sz w:val="28"/>
        </w:rPr>
        <w:t>一次处置能否沉淀为下一次决策的依据，正是数字化与普通报修平台的区别。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 w:val="0"/>
          <w:sz w:val="28"/>
        </w:rPr>
        <w:t>技术能作判断，平台能派工单。但谁真正走进烤房，谁负责验收，长期运行的费用如何保障？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 w:val="0"/>
          <w:sz w:val="28"/>
        </w:rPr>
        <w:t>我们依托合作社组建烟叶调制、紧急抢修、日常管护、综合管理四支队伍，承担指导烘烤、抢修、巡检、验收和基金管理；坚持产权公有、专业管护、有偿服务，以两项制度明确标准和责任。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 w:val="0"/>
          <w:sz w:val="28"/>
        </w:rPr>
        <w:t>目前两级合作社统筹管护一千三百六十三栋，占年度在用一千六百七十二栋的约百分之八十一；管护基金总额近一百九十万元。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 w:val="0"/>
          <w:sz w:val="28"/>
        </w:rPr>
        <w:t>有专业队伍、有执行标准、有资金安排，系统才不只“上线”，更能够“长效在线”。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 w:val="0"/>
          <w:sz w:val="28"/>
        </w:rPr>
        <w:t>从二千四百四十二座建档，到三百四十多座风险预警；从四十八次调剂、十八次报修，到五百三十一份有效问卷、综合满意度百分之九十六点八，秭归一个烤季的实践，正在检验这套模式。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 w:val="0"/>
          <w:sz w:val="28"/>
        </w:rPr>
        <w:t>我理解的创新，不只是多了两个模型，而是经验判断有了量化依据、业务处置有了回写机制、后续管护有了落实主体。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 w:val="0"/>
          <w:sz w:val="28"/>
        </w:rPr>
        <w:t>下一步，校准不同烟区的数据、模型和服务组织，稳步推广这套协同机制。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 w:val="0"/>
          <w:sz w:val="28"/>
        </w:rPr>
        <w:t>一库清家底，两模明方向；三智解民忧，四队护长远！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 w:val="0"/>
          <w:sz w:val="28"/>
        </w:rPr>
        <w:t>让数据真正服务决策，让技术始终扎根一线。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 w:val="0"/>
          <w:sz w:val="28"/>
        </w:rPr>
        <w:t>智烤管家，让每一座烤房发挥更大价值！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 w:val="0"/>
          <w:sz w:val="28"/>
        </w:rPr>
        <w:t>我们的汇报完毕，谢谢大家！</w:t>
      </w:r>
    </w:p>
    <w:sectPr>
      <w:pgSz w:w="12240" w:h="15840"/>
      <w:pgMar w:top="1440" w:right="1406" w:bottom="1440" w:left="1406" w:header="851" w:footer="992" w:gutter="0"/>
      <w:cols w:space="0" w:num="1"/>
      <w:rtlGutter w:val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720"/>
  <w:drawingGridHorizontalSpacing w:val="14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B0664"/>
    <w:rsid w:val="00CD0E9A"/>
    <w:rsid w:val="00D02C55"/>
    <w:rsid w:val="00D06C07"/>
    <w:rsid w:val="00D351F0"/>
    <w:rsid w:val="00D93CA0"/>
    <w:rsid w:val="00D95CFD"/>
    <w:rsid w:val="00DA2FC1"/>
    <w:rsid w:val="00DC1952"/>
    <w:rsid w:val="00E2351A"/>
    <w:rsid w:val="00F1312B"/>
    <w:rsid w:val="00F44B54"/>
    <w:rsid w:val="00FC693F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2455</Words>
  <Characters>2512</Characters>
  <Lines>53</Lines>
  <Paragraphs>32</Paragraphs>
  <TotalTime>2</TotalTime>
  <ScaleCrop>false</ScaleCrop>
  <LinksUpToDate>false</LinksUpToDate>
  <CharactersWithSpaces>2512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太阳神</cp:lastModifiedBy>
  <dcterms:modified xsi:type="dcterms:W3CDTF">2026-09-30T08:57:08Z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