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智烤管家</w:t>
      </w:r>
    </w:p>
    <w:p>
      <w:r>
        <w:rPr>
          <w:color w:val="66798F"/>
          <w:i/>
        </w:rPr>
        <w:t xml:space="preserve">多方修改意见汇总与采纳说明｜10222207</w:t>
      </w:r>
    </w:p>
    <w:p>
      <w:r>
        <w:t xml:space="preserve">本稿以10.20修改底稿为唯一叙述基准；以“思路和思维导图”为业务主线，董、陈、轴与零散建议作为修订依据，9.30稿作表述交叉校验。</w:t>
      </w:r>
    </w:p>
    <w:p>
      <w:pPr>
        <w:pStyle w:val="Heading1"/>
      </w:pPr>
      <w:r>
        <w:t xml:space="preserve">逐项归并</w:t>
      </w:r>
    </w:p>
    <w:p>
      <w:r>
        <w:t xml:space="preserve">修改事项</w:t>
      </w:r>
    </w:p>
    <w:p>
      <w:r>
        <w:t xml:space="preserve">来源</w:t>
      </w:r>
    </w:p>
    <w:p>
      <w:r>
        <w:t xml:space="preserve">本次处理</w:t>
      </w:r>
    </w:p>
    <w:p>
      <w:r>
        <w:t xml:space="preserve">状态</w:t>
      </w:r>
    </w:p>
    <w:p>
      <w:r>
        <w:t xml:space="preserve">主线与排序</w:t>
      </w:r>
    </w:p>
    <w:p>
      <w:r>
        <w:t xml:space="preserve">思维导图/董/10.20底稿</w:t>
      </w:r>
    </w:p>
    <w:p>
      <w:r>
        <w:t xml:space="preserve">采数—析数—用数与1库—2模—3智强绑定；4支服务队只放在智管中，不再单列第4层。</w:t>
      </w:r>
    </w:p>
    <w:p>
      <w:r>
        <w:t xml:space="preserve">完全采用</w:t>
      </w:r>
    </w:p>
    <w:p>
      <w:r>
        <w:t xml:space="preserve">开场痛点</w:t>
      </w:r>
    </w:p>
    <w:p>
      <w:r>
        <w:t xml:space="preserve">思维导图/轴稿/零散建议</w:t>
      </w:r>
    </w:p>
    <w:p>
      <w:r>
        <w:t xml:space="preserve">烟农固定分房造成“调不动”；合作社零件和抢修管理造成“管不住”；行业资金配置造成“投不准”。讲具体场景再总结。</w:t>
      </w:r>
    </w:p>
    <w:p>
      <w:r>
        <w:t xml:space="preserve">完全采用</w:t>
      </w:r>
    </w:p>
    <w:p>
      <w:r>
        <w:t xml:space="preserve">基准稿保留</w:t>
      </w:r>
    </w:p>
    <w:p>
      <w:r>
        <w:t xml:space="preserve">10.20修改底稿</w:t>
      </w:r>
    </w:p>
    <w:p>
      <w:r>
        <w:t xml:space="preserve">保留模型1三步、模型2“数需评推”四步，保留AHP、威布尔、熵权法、TOPSIS及风险部位TOP3。</w:t>
      </w:r>
    </w:p>
    <w:p>
      <w:r>
        <w:t xml:space="preserve">完全采用</w:t>
      </w:r>
    </w:p>
    <w:p>
      <w:r>
        <w:t xml:space="preserve">低代码采集优势</w:t>
      </w:r>
    </w:p>
    <w:p>
      <w:r>
        <w:t xml:space="preserve">思维导图/陈意见</w:t>
      </w:r>
    </w:p>
    <w:p>
      <w:r>
        <w:t xml:space="preserve">Excel历史台账导入+编码关联+现场直接带出已有信息，防止把“数字化”讲成纯粹重新录入。</w:t>
      </w:r>
    </w:p>
    <w:p>
      <w:r>
        <w:t xml:space="preserve">完全采用</w:t>
      </w:r>
    </w:p>
    <w:p>
      <w:r>
        <w:t xml:space="preserve">动态数据来源</w:t>
      </w:r>
    </w:p>
    <w:p>
      <w:r>
        <w:t xml:space="preserve">陈意见/思维导图</w:t>
      </w:r>
    </w:p>
    <w:p>
      <w:r>
        <w:t xml:space="preserve">从预约、维修工单、验收、评价写回数据库，回答“维修和评价数据从哪来”。</w:t>
      </w:r>
    </w:p>
    <w:p>
      <w:r>
        <w:t xml:space="preserve">完全采用</w:t>
      </w:r>
    </w:p>
    <w:p>
      <w:r>
        <w:t xml:space="preserve">模型取数措辞</w:t>
      </w:r>
    </w:p>
    <w:p>
      <w:r>
        <w:t xml:space="preserve">陈意见</w:t>
      </w:r>
    </w:p>
    <w:p>
      <w:r>
        <w:t xml:space="preserve">“输入数据”改成“从库中调取数据”，避免重复采集歧义。</w:t>
      </w:r>
    </w:p>
    <w:p>
      <w:r>
        <w:t xml:space="preserve">完全采用</w:t>
      </w:r>
    </w:p>
    <w:p>
      <w:r>
        <w:t xml:space="preserve">模型预警后续</w:t>
      </w:r>
    </w:p>
    <w:p>
      <w:r>
        <w:t xml:space="preserve">陈意见</w:t>
      </w:r>
    </w:p>
    <w:p>
      <w:r>
        <w:t xml:space="preserve">健康分低于60只是预警，按部位TOP3带单现场复核，再形成维修安排；不可直接等同报废。</w:t>
      </w:r>
    </w:p>
    <w:p>
      <w:r>
        <w:t xml:space="preserve">完全采用</w:t>
      </w:r>
    </w:p>
    <w:p>
      <w:r>
        <w:t xml:space="preserve">模型间关系</w:t>
      </w:r>
    </w:p>
    <w:p>
      <w:r>
        <w:t xml:space="preserve">陈意见/10.20</w:t>
      </w:r>
    </w:p>
    <w:p>
      <w:r>
        <w:t xml:space="preserve">“先旧后新、先存量后增量”的关系放在介绍两个模型之前和之后各点一次。</w:t>
      </w:r>
    </w:p>
    <w:p>
      <w:r>
        <w:t xml:space="preserve">完全采用</w:t>
      </w:r>
    </w:p>
    <w:p>
      <w:r>
        <w:t xml:space="preserve">智用的内容量</w:t>
      </w:r>
    </w:p>
    <w:p>
      <w:r>
        <w:t xml:space="preserve">陈意见/思维导图</w:t>
      </w:r>
    </w:p>
    <w:p>
      <w:r>
        <w:t xml:space="preserve">补种植档案、烘烤记录、时段距离健康状态筛选、在线报修、进度及烤后评价；过程讲清但与智管避免重复。</w:t>
      </w:r>
    </w:p>
    <w:p>
      <w:r>
        <w:t xml:space="preserve">完全采用</w:t>
      </w:r>
    </w:p>
    <w:p>
      <w:r>
        <w:t xml:space="preserve">智投资金逻辑</w:t>
      </w:r>
    </w:p>
    <w:p>
      <w:r>
        <w:t xml:space="preserve">董意见/思维导图</w:t>
      </w:r>
    </w:p>
    <w:p>
      <w:r>
        <w:t xml:space="preserve">清楚回答修哪个部位、在哪里建、投多少；对不同配件寿命成本与地图沙盘方案做对比，但不夸大为自动审批。</w:t>
      </w:r>
    </w:p>
    <w:p>
      <w:r>
        <w:t xml:space="preserve">完全采用</w:t>
      </w:r>
    </w:p>
    <w:p>
      <w:r>
        <w:t xml:space="preserve">智管机制</w:t>
      </w:r>
    </w:p>
    <w:p>
      <w:r>
        <w:t xml:space="preserve">董意见/陈意见/9.30</w:t>
      </w:r>
    </w:p>
    <w:p>
      <w:r>
        <w:t xml:space="preserve">回答人、钱、标准、闭环，四队和合作社管护基金放入智管。</w:t>
      </w:r>
    </w:p>
    <w:p>
      <w:r>
        <w:t xml:space="preserve">完全采用</w:t>
      </w:r>
    </w:p>
    <w:p>
      <w:r>
        <w:t xml:space="preserve">轴稿取舍</w:t>
      </w:r>
    </w:p>
    <w:p>
      <w:r>
        <w:t xml:space="preserve">10.22轴修改意见</w:t>
      </w:r>
    </w:p>
    <w:p>
      <w:r>
        <w:t xml:space="preserve">借鉴讲故事、鲜明主体和视频承接；不照搬“先智用智管后模型智投”顺序。</w:t>
      </w:r>
    </w:p>
    <w:p>
      <w:r>
        <w:t xml:space="preserve">选择吸收</w:t>
      </w:r>
    </w:p>
    <w:p>
      <w:r>
        <w:t xml:space="preserve">数字口径</w:t>
      </w:r>
    </w:p>
    <w:p>
      <w:r>
        <w:t xml:space="preserve">10.20/9.30/思维导图</w:t>
      </w:r>
    </w:p>
    <w:p>
      <w:r>
        <w:t xml:space="preserve">优先使用2442、340多、48、18、16、0.38、1363、81%。150栋升级实际完成还是计划待进一步核实；满意度/资金余额口径冲突不在口播引用。</w:t>
      </w:r>
    </w:p>
    <w:p>
      <w:r>
        <w:t xml:space="preserve">审慎表述</w:t>
      </w:r>
    </w:p>
    <w:p>
      <w:r>
        <w:t xml:space="preserve">大赛要求</w:t>
      </w:r>
    </w:p>
    <w:p>
      <w:r>
        <w:t xml:space="preserve">2026年创客大赛要求.doc</w:t>
      </w:r>
    </w:p>
    <w:p>
      <w:r>
        <w:t xml:space="preserve">旧版.doc二进制正文尚不能完整解析；以用户明确的总8分钟、含30秒引导视频、单人主讲为硬约束，其他细则待核验。</w:t>
      </w:r>
    </w:p>
    <w:p>
      <w:r>
        <w:t xml:space="preserve">保留核验项</w:t>
      </w:r>
    </w:p>
    <w:p>
      <w:pPr>
        <w:pStyle w:val="Heading1"/>
      </w:pPr>
      <w:r>
        <w:t xml:space="preserve">口径与风险复核</w:t>
      </w:r>
    </w:p>
    <w:p>
      <w:r>
        <w:t xml:space="preserve">1. 目前可以从GitHub读取7份docx的文字与明确标红批注，已逐项吸收；“2026年创客大赛要求.doc”为旧式DOC，细则全文尚未完全解析，未据此杜撰评分指标。</w:t>
      </w:r>
    </w:p>
    <w:p>
      <w:r>
        <w:t xml:space="preserve">2. 10.20底稿写“2026年完成150栋升级”；9.30稿写“纳入升级计划”。本稿改为“为150栋升级安排提供辅助依据”，实际完成状态请与业务材料复核。</w:t>
      </w:r>
    </w:p>
    <w:p>
      <w:r>
        <w:t xml:space="preserve">3. 10.20和思维导图写531份有效问卷满意度95.8%，其他材料曾见不同数值；本稿不引用该数据。</w:t>
      </w:r>
    </w:p>
    <w:p>
      <w:r>
        <w:t xml:space="preserve">4. “18次报修处置”与“16条平台抢修工单平均响应0.38小时”是不同统计口径，不得混同。</w:t>
      </w:r>
    </w:p>
    <w:p>
      <w:r>
        <w:t xml:space="preserve">5. “48次调剂”不等于“48笔线上预约”，不得混称。</w:t>
      </w:r>
    </w:p>
    <w:p>
      <w:r>
        <w:t xml:space="preserve">6. 基金累计近190万元与预计结余超100万元不是同一指标，且时间口径不同；只讲制度和基金机制。</w:t>
      </w:r>
    </w:p>
    <w:p>
      <w:r>
        <w:t xml:space="preserve">7. 大赛总时长按用户要求8分钟含开头30秒视频，正文可用7分30秒。字数仅是估计指标，需实测带PPT切换时长。</w:t>
      </w:r>
    </w:p>
    <w:p>
      <w:pPr>
        <w:pStyle w:val="Heading1"/>
      </w:pPr>
      <w:r>
        <w:t xml:space="preserve">本次已核查的资料</w:t>
      </w:r>
    </w:p>
    <w:p>
      <w:r>
        <w:t xml:space="preserve">1022/思路和思维导图.docx</w:t>
      </w:r>
    </w:p>
    <w:p>
      <w:r>
        <w:t xml:space="preserve">1022/智烤管家演讲讲稿10.20-修改底稿.docx</w:t>
      </w:r>
    </w:p>
    <w:p>
      <w:r>
        <w:t xml:space="preserve">1022/智烤管家演讲讲稿10.20-董修改意见.docx</w:t>
      </w:r>
    </w:p>
    <w:p>
      <w:r>
        <w:t xml:space="preserve">1022/智烤管家演讲讲稿10.20-陈修改意见.docx</w:t>
      </w:r>
    </w:p>
    <w:p>
      <w:r>
        <w:t xml:space="preserve">1022/智烤管家演讲讲稿10.22-轴修改意见.docx</w:t>
      </w:r>
    </w:p>
    <w:p>
      <w:r>
        <w:t xml:space="preserve">1022/智烤管家演讲讲稿9.30.docx</w:t>
      </w:r>
    </w:p>
    <w:p>
      <w:r>
        <w:t xml:space="preserve">1022/1022修改建议.docx</w:t>
      </w:r>
    </w:p>
    <w:p>
      <w:r>
        <w:t xml:space="preserve">1022/2026年创客大赛要求.doc</w:t>
      </w:r>
    </w:p>
    <w:p>
      <w:r>
        <w:t xml:space="preserve">智烤管家 · 湖北烟草创客大赛 · 2026.10.22</w:t>
      </w:r>
    </w:p>
    <w:sectPr>
      <w:pgSz w:w="11906" w:h="16838"/>
      <w:pgMar w:top="1080" w:right="1180" w:bottom="1000" w:left="1180" w:header="500" w:footer="5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FangSong" w:ascii="Calibri"/>
      <w:sz w:val="22"/>
    </w:rPr>
    <w:pPr>
      <w:spacing w:after="100" w:line="340" w:lineRule="auto"/>
    </w:pPr>
  </w:style>
  <w:style w:type="paragraph" w:styleId="Title">
    <w:name w:val="Title"/>
    <w:rPr>
      <w:rFonts w:eastAsia="Microsoft YaHei"/>
      <w:b/>
      <w:color w:val="16385D"/>
      <w:sz w:val="36"/>
    </w:rPr>
    <w:pPr>
      <w:jc w:val="center"/>
    </w:pPr>
  </w:style>
  <w:style w:type="paragraph" w:styleId="Heading1">
    <w:name w:val="heading 1"/>
    <w:rPr>
      <w:b/>
      <w:color w:val="185C8B"/>
      <w:sz w:val="26"/>
    </w:rPr>
    <w:pPr>
      <w:spacing w:before="260" w:after="110"/>
    </w:pPr>
  </w:style>
  <w:style w:type="paragraph" w:styleId="Heading2">
    <w:name w:val="heading 2"/>
    <w:rPr>
      <w:b/>
      <w:color w:val="286EA0"/>
      <w:sz w:val="2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