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智烤管家</w:t>
      </w:r>
    </w:p>
    <w:p>
      <w:r>
        <w:rPr>
          <w:color w:val="66798F"/>
          <w:i/>
        </w:rPr>
        <w:t xml:space="preserve">衔接逻辑与现场表达说明｜10222207</w:t>
      </w:r>
    </w:p>
    <w:p>
      <w:pPr>
        <w:pStyle w:val="Heading1"/>
      </w:pPr>
      <w:r>
        <w:t xml:space="preserve">一句话说清123</w:t>
      </w:r>
    </w:p>
    <w:p>
      <w:r>
        <w:t xml:space="preserve">一库采数，把每栋烤房的真实情况摸清；两模析数，算出旧房修什么、新房建哪里；三智用数，让烟农方便用、管理部门合理投、合作社长久管。用过的结果再写回库，下一轮判断更有依据。</w:t>
      </w:r>
    </w:p>
    <w:p>
      <w:pPr>
        <w:pStyle w:val="Heading1"/>
      </w:pPr>
      <w:r>
        <w:t xml:space="preserve">八处必须讲活的衔接</w:t>
      </w:r>
    </w:p>
    <w:p>
      <w:r>
        <w:t xml:space="preserve">衔接位置</w:t>
      </w:r>
    </w:p>
    <w:p>
      <w:r>
        <w:t xml:space="preserve">建议口播</w:t>
      </w:r>
    </w:p>
    <w:p>
      <w:r>
        <w:t xml:space="preserve">逻辑作用</w:t>
      </w:r>
    </w:p>
    <w:p>
      <w:r>
        <w:t xml:space="preserve">视频→痛点</w:t>
      </w:r>
    </w:p>
    <w:p>
      <w:r>
        <w:t xml:space="preserve">刚才的视频，讲的是一座烤房背后，三拨人的着急。</w:t>
      </w:r>
    </w:p>
    <w:p>
      <w:r>
        <w:t xml:space="preserve">引出三个不同视角，镜头里有事、台上有结论。</w:t>
      </w:r>
    </w:p>
    <w:p>
      <w:r>
        <w:t xml:space="preserve">痛点→123</w:t>
      </w:r>
    </w:p>
    <w:p>
      <w:r>
        <w:t xml:space="preserve">光靠多打电话、多填表不够；先摸清家底，再算轻重缓急，最后把事办成。</w:t>
      </w:r>
    </w:p>
    <w:p>
      <w:r>
        <w:t xml:space="preserve">告诉评委三个系统模块不是拼盘，而是解决问题的先后步骤。</w:t>
      </w:r>
    </w:p>
    <w:p>
      <w:r>
        <w:t xml:space="preserve">1库→2模</w:t>
      </w:r>
    </w:p>
    <w:p>
      <w:r>
        <w:t xml:space="preserve">档案建好了，可如果明天只够修十栋，2442栋里究竟先修哪十栋？</w:t>
      </w:r>
    </w:p>
    <w:p>
      <w:r>
        <w:t xml:space="preserve">数据库有了，决策仍需算法。</w:t>
      </w:r>
    </w:p>
    <w:p>
      <w:r>
        <w:t xml:space="preserve">健康模→新建模</w:t>
      </w:r>
    </w:p>
    <w:p>
      <w:r>
        <w:t xml:space="preserve">旧房先修谁算清楚了，可新房真的要建吗？有些村不是缺栋数，而是缺有效烤能。</w:t>
      </w:r>
    </w:p>
    <w:p>
      <w:r>
        <w:t xml:space="preserve">让“有效能力Q”有具体意义。</w:t>
      </w:r>
    </w:p>
    <w:p>
      <w:r>
        <w:t xml:space="preserve">2模→3智</w:t>
      </w:r>
    </w:p>
    <w:p>
      <w:r>
        <w:t xml:space="preserve">模型算得再准，清单只留在办公室，烟农还是找不到房。</w:t>
      </w:r>
    </w:p>
    <w:p>
      <w:r>
        <w:t xml:space="preserve">把算法转向三个真实使用场景。</w:t>
      </w:r>
    </w:p>
    <w:p>
      <w:r>
        <w:t xml:space="preserve">智用→智投</w:t>
      </w:r>
    </w:p>
    <w:p>
      <w:r>
        <w:t xml:space="preserve">烟农用房方便了，但一栋房老了，到底修还是换？钱总不能平均撒。</w:t>
      </w:r>
    </w:p>
    <w:p>
      <w:r>
        <w:t xml:space="preserve">从个人服务切换到资金效率。</w:t>
      </w:r>
    </w:p>
    <w:p>
      <w:r>
        <w:t xml:space="preserve">智投→智管</w:t>
      </w:r>
    </w:p>
    <w:p>
      <w:r>
        <w:t xml:space="preserve">方案排出来了，还得有人做、有人验、有钱持续管。</w:t>
      </w:r>
    </w:p>
    <w:p>
      <w:r>
        <w:t xml:space="preserve">从一次性决策切换到长期运营机制。</w:t>
      </w:r>
    </w:p>
    <w:p>
      <w:r>
        <w:t xml:space="preserve">智管→闭环</w:t>
      </w:r>
    </w:p>
    <w:p>
      <w:r>
        <w:t xml:space="preserve">一张工单办完不是终点，维修结果回到档案，下一次预警才会更准。</w:t>
      </w:r>
    </w:p>
    <w:p>
      <w:r>
        <w:t xml:space="preserve">解释采析用回路，不泛喊“闭环”。</w:t>
      </w:r>
    </w:p>
    <w:p>
      <w:pPr>
        <w:pStyle w:val="Heading1"/>
      </w:pPr>
      <w:r>
        <w:t xml:space="preserve">单人现场节奏建议</w:t>
      </w:r>
    </w:p>
    <w:p>
      <w:r>
        <w:t xml:space="preserve">0:00—0:30 播放引导视频；口播开始前不要再占用30秒讲行业背景。</w:t>
      </w:r>
    </w:p>
    <w:p>
      <w:r>
        <w:t xml:space="preserve">0:30—1:55 三个场景与123引入，按“烟农—合作社—管理部门”三个主体讲清利益冲突。</w:t>
      </w:r>
    </w:p>
    <w:p>
      <w:r>
        <w:t xml:space="preserve">1:55—2:55 一库采数：突出“已有数据自动带出+现场核验+结果回写”，而非简单拍照建表。</w:t>
      </w:r>
    </w:p>
    <w:p>
      <w:r>
        <w:t xml:space="preserve">2:55—4:55 双模型：健康模三步和发展模四步，保留专业词，但每个算法只解释业务用途。</w:t>
      </w:r>
    </w:p>
    <w:p>
      <w:r>
        <w:t xml:space="preserve">4:55—7:25 三智：用数部分要讲实操、维修资金方案、服务保障与成果。</w:t>
      </w:r>
    </w:p>
    <w:p>
      <w:r>
        <w:t xml:space="preserve">7:25—8:00 闭环和结语（具体节奏以8分钟包含30秒视频整体演练为准）。</w:t>
      </w:r>
    </w:p>
    <w:p>
      <w:pPr>
        <w:pStyle w:val="Heading1"/>
      </w:pPr>
      <w:r>
        <w:t xml:space="preserve">术语解释时的口头译法</w:t>
      </w:r>
    </w:p>
    <w:p>
      <w:r>
        <w:t xml:space="preserve">AHP层次分析法：确定不同部件、影响因素的相对重要程度。</w:t>
      </w:r>
    </w:p>
    <w:p>
      <w:r>
        <w:t xml:space="preserve">威布尔分布：结合设备使用状况和年限，辅助估算剩余使用寿命；不是故障发生时间的绝对预测。</w:t>
      </w:r>
    </w:p>
    <w:p>
      <w:r>
        <w:t xml:space="preserve">有效烤能Q与理论需求D：村里“实际能烤多少”对比“生产需要烤多少”。</w:t>
      </w:r>
    </w:p>
    <w:p>
      <w:r>
        <w:t xml:space="preserve">熵权法：根据数据差异给指标客观权重，与AHP主观权重互补。</w:t>
      </w:r>
    </w:p>
    <w:p>
      <w:r>
        <w:t xml:space="preserve">TOPSIS：看哪个候选点更接近综合理想方案，得到排序，不自动代替审批。</w:t>
      </w:r>
    </w:p>
    <w:p>
      <w:r>
        <w:t xml:space="preserve">地图沙盘：换地点、换栋数，实时比较村级供需变化，而不是只看静态地图。</w:t>
      </w:r>
    </w:p>
    <w:p>
      <w:pPr>
        <w:pStyle w:val="Heading1"/>
      </w:pPr>
      <w:r>
        <w:t xml:space="preserve">上台前需要复核</w:t>
      </w:r>
    </w:p>
    <w:p>
      <w:r>
        <w:t xml:space="preserve">目前可以从GitHub读取7份docx的文字与明确标红批注，已逐项吸收；“2026年创客大赛要求.doc”为旧式DOC，细则全文尚未完全解析，未据此杜撰评分指标。</w:t>
      </w:r>
    </w:p>
    <w:p>
      <w:r>
        <w:t xml:space="preserve">10.20底稿写“2026年完成150栋升级”；9.30稿写“纳入升级计划”。本稿改为“为150栋升级安排提供辅助依据”，实际完成状态请与业务材料复核。</w:t>
      </w:r>
    </w:p>
    <w:p>
      <w:r>
        <w:t xml:space="preserve">10.20和思维导图写531份有效问卷满意度95.8%，其他材料曾见不同数值；本稿不引用该数据。</w:t>
      </w:r>
    </w:p>
    <w:p>
      <w:r>
        <w:t xml:space="preserve">“18次报修处置”与“16条平台抢修工单平均响应0.38小时”是不同统计口径，不得混同。</w:t>
      </w:r>
    </w:p>
    <w:p>
      <w:r>
        <w:t xml:space="preserve">“48次调剂”不等于“48笔线上预约”，不得混称。</w:t>
      </w:r>
    </w:p>
    <w:p>
      <w:r>
        <w:t xml:space="preserve">基金累计近190万元与预计结余超100万元不是同一指标，且时间口径不同；只讲制度和基金机制。</w:t>
      </w:r>
    </w:p>
    <w:p>
      <w:r>
        <w:t xml:space="preserve">大赛总时长按用户要求8分钟含开头30秒视频，正文可用7分30秒。字数仅是估计指标，需实测带PPT切换时长。</w:t>
      </w:r>
    </w:p>
    <w:p>
      <w:r>
        <w:t xml:space="preserve">智烤管家 · 湖北烟草创客大赛 · 2026.10.22</w:t>
      </w:r>
    </w:p>
    <w:sectPr>
      <w:pgSz w:w="11906" w:h="16838"/>
      <w:pgMar w:top="1080" w:right="1180" w:bottom="1000" w:left="1180" w:header="500" w:footer="5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FangSong" w:ascii="Calibri"/>
      <w:sz w:val="22"/>
    </w:rPr>
    <w:pPr>
      <w:spacing w:after="100" w:line="340" w:lineRule="auto"/>
    </w:pPr>
  </w:style>
  <w:style w:type="paragraph" w:styleId="Title">
    <w:name w:val="Title"/>
    <w:rPr>
      <w:rFonts w:eastAsia="Microsoft YaHei"/>
      <w:b/>
      <w:color w:val="16385D"/>
      <w:sz w:val="36"/>
    </w:rPr>
    <w:pPr>
      <w:jc w:val="center"/>
    </w:pPr>
  </w:style>
  <w:style w:type="paragraph" w:styleId="Heading1">
    <w:name w:val="heading 1"/>
    <w:rPr>
      <w:b/>
      <w:color w:val="185C8B"/>
      <w:sz w:val="26"/>
    </w:rPr>
    <w:pPr>
      <w:spacing w:before="260" w:after="110"/>
    </w:pPr>
  </w:style>
  <w:style w:type="paragraph" w:styleId="Heading2">
    <w:name w:val="heading 2"/>
    <w:rPr>
      <w:b/>
      <w:color w:val="286EA0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