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p>
    <w:p>
      <w:pPr>
        <w:pStyle w:val="4"/>
        <w:jc w:val="left"/>
      </w:pPr>
      <w:r>
        <w:rPr/>
        <w:t>2.7 手势识别</w:t>
      </w:r>
    </w:p>
    <w:p>
      <w:pPr>
        <w:jc w:val="left"/>
      </w:pPr>
      <w:r>
        <w:rPr/>
        <w:t>本系统的手势识别功能分为两个层级：</w:t>
      </w:r>
      <w:r>
        <w:rPr>
          <w:b/>
          <w:bCs/>
        </w:rPr>
        <w:t>静态手势识别</w:t>
      </w:r>
      <w:r>
        <w:rPr/>
        <w:t>对手型进行逐帧分类，</w:t>
      </w:r>
      <w:r>
        <w:rPr>
          <w:b/>
          <w:bCs/>
        </w:rPr>
        <w:t>动态手势识别</w:t>
      </w:r>
      <w:r>
        <w:rPr/>
        <w:t>对一次完整的挥手动作进行方向判别。两者均以线性支持向量机（LinearSVC）作为核心分类器，在</w:t>
      </w:r>
      <w:r>
        <w:rPr>
          <w:b/>
          <w:bCs/>
        </w:rPr>
        <w:t>瑞萨MCU-RA6M5开发板</w:t>
      </w:r>
      <w:r>
        <w:rPr/>
        <w:t>嵌入式平台上完成端侧实时推理。</w:t>
      </w:r>
    </w:p>
    <w:p>
      <w:pPr>
        <w:pStyle w:val="17"/>
        <w:pBdr>
          <w:bottom w:val="single" w:color="080F17" w:sz="6"/>
        </w:pBdr>
        <w:jc w:val="left"/>
      </w:pPr>
    </w:p>
    <w:p>
      <w:pPr>
        <w:pStyle w:val="17"/>
      </w:pPr>
    </w:p>
    <w:p>
      <w:pPr>
        <w:pStyle w:val="5"/>
        <w:jc w:val="left"/>
      </w:pPr>
      <w:r>
        <w:rPr/>
        <w:t>2.7.1 静态手势识别</w:t>
      </w:r>
    </w:p>
    <w:p>
      <w:pPr>
        <w:jc w:val="left"/>
      </w:pPr>
      <w:r>
        <w:rPr/>
        <w:t>静态手势识别的目标是对手掌当前的形态进行分类，识别系统共支持 5 种基础手型：</w:t>
      </w:r>
    </w:p>
    <w:tbl>
      <w:tblPr>
        <w:tblStyle w:val="9"/>
        <w:tblW w:w="10560" w:type="dxa"/>
        <w:tblLayout w:type="fixed"/>
        <w:tblCellMar>
          <w:top w:w="30" w:type="dxa"/>
          <w:left w:w="180" w:type="dxa"/>
          <w:bottom w:w="30" w:type="dxa"/>
          <w:right w:w="180" w:type="dxa"/>
        </w:tblCellMar>
      </w:tblPr>
      <w:tblGrid>
        <w:gridCol w:w="5186"/>
        <w:gridCol w:w="1952"/>
        <w:gridCol w:w="3422"/>
      </w:tblGrid>
      <w:tr>
        <w:tblPrEx/>
        <w:trPr>
          <w:trHeight w:val="396"/>
        </w:trPr>
        <w:tc>
          <w:tcPr>
            <w:tcW w:w="5186" w:type="dxa"/>
            <w:vAlign w:val="top"/>
          </w:tcPr>
          <w:p>
            <w:pPr>
              <w:jc w:val="left"/>
            </w:pPr>
            <w:r>
              <w:rPr>
                <w:b/>
                <w:bCs/>
              </w:rPr>
              <w:t>类别</w:t>
            </w:r>
          </w:p>
        </w:tc>
        <w:tc>
          <w:tcPr>
            <w:tcW w:w="1952" w:type="dxa"/>
            <w:vAlign w:val="top"/>
          </w:tcPr>
          <w:p>
            <w:pPr>
              <w:jc w:val="left"/>
            </w:pPr>
            <w:r>
              <w:rPr>
                <w:b/>
                <w:bCs/>
              </w:rPr>
              <w:t>手势</w:t>
            </w:r>
          </w:p>
        </w:tc>
        <w:tc>
          <w:tcPr>
            <w:tcW w:w="3422" w:type="dxa"/>
            <w:vAlign w:val="top"/>
          </w:tcPr>
          <w:p>
            <w:pPr>
              <w:jc w:val="left"/>
            </w:pPr>
            <w:r>
              <w:rPr>
                <w:b/>
                <w:bCs/>
              </w:rPr>
              <w:t>识别要点</w:t>
            </w:r>
          </w:p>
        </w:tc>
      </w:tr>
      <w:tr>
        <w:tblPrEx/>
        <w:trPr>
          <w:trHeight w:val="396"/>
        </w:trPr>
        <w:tc>
          <w:tcPr>
            <w:tcW w:w="5186" w:type="dxa"/>
            <w:vAlign w:val="top"/>
          </w:tcPr>
          <w:p>
            <w:pPr>
              <w:jc w:val="left"/>
            </w:pPr>
            <w:r>
              <w:rPr/>
              <w:t>fist</w:t>
            </w:r>
          </w:p>
        </w:tc>
        <w:tc>
          <w:tcPr>
            <w:tcW w:w="1952" w:type="dxa"/>
            <w:vAlign w:val="top"/>
          </w:tcPr>
          <w:p>
            <w:pPr>
              <w:jc w:val="left"/>
            </w:pPr>
            <w:r>
              <w:rPr/>
              <w:t>握拳</w:t>
            </w:r>
          </w:p>
        </w:tc>
        <w:tc>
          <w:tcPr>
            <w:tcW w:w="3422" w:type="dxa"/>
            <w:vAlign w:val="top"/>
          </w:tcPr>
          <w:p>
            <w:pPr>
              <w:jc w:val="left"/>
            </w:pPr>
            <w:r>
              <w:rPr/>
              <w:t>所有手指弯曲，各通道 Roll/Pitch 均向屈曲方向偏转</w:t>
            </w:r>
          </w:p>
        </w:tc>
      </w:tr>
      <w:tr>
        <w:tblPrEx/>
        <w:trPr>
          <w:trHeight w:val="396"/>
        </w:trPr>
        <w:tc>
          <w:tcPr>
            <w:tcW w:w="5186" w:type="dxa"/>
            <w:vAlign w:val="top"/>
          </w:tcPr>
          <w:p>
            <w:pPr>
              <w:jc w:val="left"/>
            </w:pPr>
            <w:r>
              <w:rPr/>
              <w:t>open</w:t>
            </w:r>
          </w:p>
        </w:tc>
        <w:tc>
          <w:tcPr>
            <w:tcW w:w="1952" w:type="dxa"/>
            <w:vAlign w:val="top"/>
          </w:tcPr>
          <w:p>
            <w:pPr>
              <w:jc w:val="left"/>
            </w:pPr>
            <w:r>
              <w:rPr/>
              <w:t>完全张开</w:t>
            </w:r>
          </w:p>
        </w:tc>
        <w:tc>
          <w:tcPr>
            <w:tcW w:w="3422" w:type="dxa"/>
            <w:vAlign w:val="top"/>
          </w:tcPr>
          <w:p>
            <w:pPr>
              <w:jc w:val="left"/>
            </w:pPr>
            <w:r>
              <w:rPr/>
              <w:t>所有手指伸展，各通道角度趋近各自的最大伸展基准</w:t>
            </w:r>
          </w:p>
        </w:tc>
      </w:tr>
      <w:tr>
        <w:tblPrEx/>
        <w:trPr>
          <w:trHeight w:val="396"/>
        </w:trPr>
        <w:tc>
          <w:tcPr>
            <w:tcW w:w="5186" w:type="dxa"/>
            <w:vAlign w:val="top"/>
          </w:tcPr>
          <w:p>
            <w:pPr>
              <w:jc w:val="left"/>
            </w:pPr>
            <w:r>
              <w:rPr/>
              <w:t>one</w:t>
            </w:r>
          </w:p>
        </w:tc>
        <w:tc>
          <w:tcPr>
            <w:tcW w:w="1952" w:type="dxa"/>
            <w:vAlign w:val="top"/>
          </w:tcPr>
          <w:p>
            <w:pPr>
              <w:jc w:val="left"/>
            </w:pPr>
            <w:r>
              <w:rPr/>
              <w:t>比"1"</w:t>
            </w:r>
          </w:p>
        </w:tc>
        <w:tc>
          <w:tcPr>
            <w:tcW w:w="3422" w:type="dxa"/>
            <w:vAlign w:val="top"/>
          </w:tcPr>
          <w:p>
            <w:pPr>
              <w:jc w:val="left"/>
            </w:pPr>
            <w:r>
              <w:rPr/>
              <w:t>食指（通道0）伸展角度显著区别于其余三指弯曲状态</w:t>
            </w:r>
          </w:p>
        </w:tc>
      </w:tr>
      <w:tr>
        <w:tblPrEx/>
        <w:trPr>
          <w:trHeight w:val="396"/>
        </w:trPr>
        <w:tc>
          <w:tcPr>
            <w:tcW w:w="5186" w:type="dxa"/>
            <w:vAlign w:val="top"/>
          </w:tcPr>
          <w:p>
            <w:pPr>
              <w:jc w:val="left"/>
            </w:pPr>
            <w:r>
              <w:rPr/>
              <w:t>two</w:t>
            </w:r>
          </w:p>
        </w:tc>
        <w:tc>
          <w:tcPr>
            <w:tcW w:w="1952" w:type="dxa"/>
            <w:vAlign w:val="top"/>
          </w:tcPr>
          <w:p>
            <w:pPr>
              <w:jc w:val="left"/>
            </w:pPr>
            <w:r>
              <w:rPr/>
              <w:t>比"V"</w:t>
            </w:r>
          </w:p>
        </w:tc>
        <w:tc>
          <w:tcPr>
            <w:tcW w:w="3422" w:type="dxa"/>
            <w:vAlign w:val="top"/>
          </w:tcPr>
          <w:p>
            <w:pPr>
              <w:jc w:val="left"/>
            </w:pPr>
            <w:r>
              <w:rPr/>
              <w:t>食指（通道0）与中指（通道1）同时伸展，无名指与小指仍弯曲</w:t>
            </w:r>
          </w:p>
        </w:tc>
      </w:tr>
      <w:tr>
        <w:tblPrEx/>
        <w:trPr>
          <w:trHeight w:val="396"/>
        </w:trPr>
        <w:tc>
          <w:tcPr>
            <w:tcW w:w="5186" w:type="dxa"/>
            <w:vAlign w:val="top"/>
          </w:tcPr>
          <w:p>
            <w:pPr>
              <w:jc w:val="left"/>
            </w:pPr>
            <w:r>
              <w:rPr/>
              <w:t>rock</w:t>
            </w:r>
          </w:p>
        </w:tc>
        <w:tc>
          <w:tcPr>
            <w:tcW w:w="1952" w:type="dxa"/>
            <w:vAlign w:val="top"/>
          </w:tcPr>
          <w:p>
            <w:pPr>
              <w:jc w:val="left"/>
            </w:pPr>
            <w:r>
              <w:rPr/>
              <w:t>"Rock"手势</w:t>
            </w:r>
          </w:p>
        </w:tc>
        <w:tc>
          <w:tcPr>
            <w:tcW w:w="3422" w:type="dxa"/>
            <w:vAlign w:val="top"/>
          </w:tcPr>
          <w:p>
            <w:pPr>
              <w:jc w:val="left"/>
            </w:pPr>
            <w:r>
              <w:rPr/>
              <w:t>食指（0）与小指（3）伸展，中指（1）与无名指（2）弯曲，形成特异性组合</w:t>
            </w:r>
          </w:p>
        </w:tc>
      </w:tr>
      <w:tr>
        <w:tblPrEx/>
        <w:trPr>
          <w:trHeight w:val="396"/>
        </w:trPr>
        <w:tc>
          <w:tcPr>
            <w:tcW w:w="5186" w:type="dxa"/>
            <w:vAlign w:val="top"/>
          </w:tcPr>
          <w:p>
            <w:pPr>
              <w:jc w:val="left"/>
            </w:pPr>
            <w:r>
              <w:rPr>
                <w:b/>
                <w:bCs/>
              </w:rPr>
              <w:t>特征向量构成</w:t>
            </w:r>
          </w:p>
        </w:tc>
        <w:tc>
          <w:tcPr>
            <w:tcW w:w="1952" w:type="dxa"/>
            <w:vAlign w:val="top"/>
          </w:tcPr>
          <w:p>
            <w:pPr>
              <w:jc w:val="left"/>
            </w:pPr>
          </w:p>
        </w:tc>
        <w:tc>
          <w:tcPr>
            <w:tcW w:w="3422" w:type="dxa"/>
            <w:vAlign w:val="top"/>
          </w:tcPr>
          <w:p>
            <w:pPr>
              <w:jc w:val="left"/>
            </w:pPr>
          </w:p>
        </w:tc>
      </w:tr>
      <w:tr>
        <w:tblPrEx/>
        <w:trPr>
          <w:trHeight w:val="396"/>
        </w:trPr>
        <w:tc>
          <w:tcPr>
            <w:tcW w:w="5186" w:type="dxa"/>
            <w:vAlign w:val="top"/>
          </w:tcPr>
          <w:p>
            <w:pPr>
              <w:jc w:val="left"/>
            </w:pPr>
            <w:r>
              <w:rPr/>
              <w:t xml:space="preserve">每帧提取 </w:t>
            </w:r>
            <w:r>
              <w:rPr>
                <w:b/>
                <w:bCs/>
              </w:rPr>
              <w:t>10 维特征</w:t>
            </w:r>
            <w:r>
              <w:rPr/>
              <w:t>，来自四路手指 MPU（各1通道，每通道取互补滤波后的 filter_angle_x 与 filter_angle_y 两个轴角）以及手背 JY901S 的 Roll 与 Pitch 角，特征向量为：</w:t>
            </w:r>
          </w:p>
        </w:tc>
        <w:tc>
          <w:tcPr>
            <w:tcW w:w="1952" w:type="dxa"/>
            <w:vAlign w:val="top"/>
          </w:tcPr>
          <w:p>
            <w:pPr>
              <w:jc w:val="left"/>
            </w:pPr>
          </w:p>
        </w:tc>
        <w:tc>
          <w:tcPr>
            <w:tcW w:w="3422" w:type="dxa"/>
            <w:vAlign w:val="top"/>
          </w:tcPr>
          <w:p>
            <w:pPr>
              <w:jc w:val="left"/>
            </w:pPr>
          </w:p>
        </w:tc>
      </w:tr>
      <w:tr>
        <w:tblPrEx/>
        <w:trPr>
          <w:trHeight w:val="396"/>
        </w:trPr>
        <w:tc>
          <w:tcPr>
            <w:tcW w:w="5186" w:type="dxa"/>
            <w:vAlign w:val="top"/>
          </w:tcPr>
          <w:p>
            <w:pPr>
              <w:jc w:val="left"/>
            </w:pPr>
            <w:r>
              <w:rPr>
                <w:b/>
                <w:bCs/>
              </w:rPr>
              <w:t>特征 X = [ f0x, f0y, f1x, f1y, f2x, f2y, f3x, f3y, Roll_手背, Pitch_手背 ]</w:t>
            </w:r>
          </w:p>
        </w:tc>
        <w:tc>
          <w:tcPr>
            <w:tcW w:w="1952" w:type="dxa"/>
            <w:vAlign w:val="top"/>
          </w:tcPr>
          <w:p>
            <w:pPr>
              <w:jc w:val="left"/>
            </w:pPr>
          </w:p>
        </w:tc>
        <w:tc>
          <w:tcPr>
            <w:tcW w:w="3422" w:type="dxa"/>
            <w:vAlign w:val="top"/>
          </w:tcPr>
          <w:p>
            <w:pPr>
              <w:jc w:val="left"/>
            </w:pPr>
          </w:p>
        </w:tc>
      </w:tr>
      <w:tr>
        <w:tblPrEx/>
        <w:trPr>
          <w:trHeight w:val="396"/>
        </w:trPr>
        <w:tc>
          <w:tcPr>
            <w:tcW w:w="5186" w:type="dxa"/>
            <w:vAlign w:val="top"/>
          </w:tcPr>
          <w:p>
            <w:pPr>
              <w:jc w:val="left"/>
            </w:pPr>
            <w:r>
              <w:rPr/>
              <w:t>将手背整体朝向纳入特征的优势在于：不同用户佩戴角度存在偏差时，手背 Roll/Pitch 角可提供一个相对稳定的“坐标锚点”，弥补单纯依赖手指弯曲角度时的佩戴敏感性问题，提升跨用户鲁棒性。</w:t>
            </w:r>
          </w:p>
        </w:tc>
        <w:tc>
          <w:tcPr>
            <w:tcW w:w="1952" w:type="dxa"/>
            <w:vAlign w:val="top"/>
          </w:tcPr>
          <w:p>
            <w:pPr>
              <w:jc w:val="left"/>
            </w:pPr>
          </w:p>
        </w:tc>
        <w:tc>
          <w:tcPr>
            <w:tcW w:w="3422" w:type="dxa"/>
            <w:vAlign w:val="top"/>
          </w:tcPr>
          <w:p>
            <w:pPr>
              <w:jc w:val="left"/>
            </w:pPr>
          </w:p>
        </w:tc>
      </w:tr>
      <w:tr>
        <w:tblPrEx/>
        <w:trPr>
          <w:trHeight w:val="396"/>
        </w:trPr>
        <w:tc>
          <w:tcPr>
            <w:tcW w:w="5186" w:type="dxa"/>
            <w:vAlign w:val="top"/>
          </w:tcPr>
          <w:p>
            <w:pPr>
              <w:jc w:val="left"/>
            </w:pPr>
            <w:r>
              <w:rPr>
                <w:b/>
                <w:bCs/>
              </w:rPr>
              <w:t>推理节奏</w:t>
            </w:r>
          </w:p>
        </w:tc>
        <w:tc>
          <w:tcPr>
            <w:tcW w:w="1952" w:type="dxa"/>
            <w:vAlign w:val="top"/>
          </w:tcPr>
          <w:p>
            <w:pPr>
              <w:jc w:val="left"/>
            </w:pPr>
          </w:p>
        </w:tc>
        <w:tc>
          <w:tcPr>
            <w:tcW w:w="3422" w:type="dxa"/>
            <w:vAlign w:val="top"/>
          </w:tcPr>
          <w:p>
            <w:pPr>
              <w:jc w:val="left"/>
            </w:pPr>
          </w:p>
        </w:tc>
      </w:tr>
      <w:tr>
        <w:tblPrEx/>
        <w:trPr>
          <w:trHeight w:val="396"/>
        </w:trPr>
        <w:tc>
          <w:tcPr>
            <w:tcW w:w="5186" w:type="dxa"/>
            <w:vAlign w:val="top"/>
          </w:tcPr>
          <w:p>
            <w:pPr>
              <w:jc w:val="left"/>
            </w:pPr>
            <w:r>
              <w:rPr/>
              <w:t xml:space="preserve">系统每 </w:t>
            </w:r>
            <w:r>
              <w:rPr>
                <w:b/>
                <w:bCs/>
              </w:rPr>
              <w:t>5 帧</w:t>
            </w:r>
            <w:r>
              <w:rPr/>
              <w:t>（约 50 ms @100 Hz）调用一次 SVM 推理，兼顾实时响应与计算负载，识别结果通过 UART 实时发往上位机。</w:t>
            </w:r>
          </w:p>
        </w:tc>
        <w:tc>
          <w:tcPr>
            <w:tcW w:w="1952" w:type="dxa"/>
            <w:vAlign w:val="top"/>
          </w:tcPr>
          <w:p>
            <w:pPr>
              <w:jc w:val="left"/>
            </w:pPr>
          </w:p>
        </w:tc>
        <w:tc>
          <w:tcPr>
            <w:tcW w:w="3422" w:type="dxa"/>
            <w:vAlign w:val="top"/>
          </w:tcPr>
          <w:p>
            <w:pPr>
              <w:jc w:val="left"/>
            </w:pPr>
          </w:p>
        </w:tc>
      </w:tr>
    </w:tbl>
    <w:p>
      <w:pPr>
        <w:pStyle w:val="17"/>
        <w:pBdr>
          <w:bottom w:val="single" w:color="080F17" w:sz="6"/>
        </w:pBdr>
        <w:jc w:val="left"/>
      </w:pPr>
    </w:p>
    <w:p>
      <w:pPr>
        <w:pStyle w:val="17"/>
      </w:pPr>
    </w:p>
    <w:p>
      <w:pPr>
        <w:pStyle w:val="5"/>
        <w:jc w:val="left"/>
      </w:pPr>
      <w:r>
        <w:rPr/>
        <w:t>2.7.2 动态手势识别</w:t>
      </w:r>
    </w:p>
    <w:p>
      <w:pPr>
        <w:jc w:val="left"/>
      </w:pPr>
      <w:r>
        <w:rPr/>
        <w:t>动态手势识别解决的核心问题是：从连续 IMU 数据流中</w:t>
      </w:r>
      <w:r>
        <w:rPr>
          <w:b/>
          <w:bCs/>
        </w:rPr>
        <w:t>自动检测一次完整挥动的起止时刻</w:t>
      </w:r>
      <w:r>
        <w:rPr/>
        <w:t>，再对该挥动进行方向分类（上/下/左/右）。本系统通过“峰值回归状态机 + 滑动窗口特征提取 + SVM分类”三级流水线实现这一目标。</w:t>
      </w:r>
    </w:p>
    <w:p>
      <w:pPr>
        <w:jc w:val="left"/>
      </w:pPr>
      <w:r>
        <w:rPr>
          <w:b/>
          <w:bCs/>
        </w:rPr>
        <w:t>(1) 峰值回归状态机——自动动作分割</w:t>
      </w:r>
    </w:p>
    <w:p>
      <w:pPr>
        <w:jc w:val="left"/>
      </w:pPr>
      <w:r>
        <w:rPr/>
        <w:t>系统设计了 IDLE → TRACKING → COOLDOWN 三状态机，免去了人工标注动作边界的繁琐：</w:t>
      </w:r>
    </w:p>
    <w:p>
      <w:pPr>
        <w:numPr>
          <w:ilvl w:val="0"/>
          <w:numId w:val="2"/>
        </w:numPr>
        <w:jc w:val="left"/>
      </w:pPr>
      <w:r>
        <w:rPr>
          <w:b/>
          <w:bCs/>
        </w:rPr>
        <w:t>IDLE</w:t>
      </w:r>
      <w:r>
        <w:rPr/>
        <w:t>：基线以低通系统慢慢跟随当前姿态（自适应基准）。当 roll 或 pitch 偏离基线 &gt; 25° 时，进入 TRACKING。</w:t>
      </w:r>
    </w:p>
    <w:p>
      <w:pPr>
        <w:numPr>
          <w:ilvl w:val="0"/>
          <w:numId w:val="2"/>
        </w:numPr>
        <w:jc w:val="left"/>
      </w:pPr>
      <w:r>
        <w:rPr>
          <w:b/>
          <w:bCs/>
        </w:rPr>
        <w:t>TRACKING</w:t>
      </w:r>
      <w:r>
        <w:rPr/>
        <w:t>：持续更新偏离峰值（同向累计取较大值）。当回归量 &lt; 10° 且峰值 ≥ 25° 时，触发 SVM 分类；若回归但峰值不足（小微抖动），则直接丢弃并回到 IDLE。</w:t>
      </w:r>
    </w:p>
    <w:p>
      <w:pPr>
        <w:numPr>
          <w:ilvl w:val="0"/>
          <w:numId w:val="2"/>
        </w:numPr>
        <w:jc w:val="left"/>
      </w:pPr>
      <w:r>
        <w:rPr>
          <w:b/>
          <w:bCs/>
        </w:rPr>
        <w:t>COOLDOWN</w:t>
      </w:r>
      <w:r>
        <w:rPr/>
        <w:t>：维持 60 帧（约 600 ms）的冷却时间，防止单次挥手造成多次重复触发。</w:t>
      </w:r>
    </w:p>
    <w:p>
      <w:pPr>
        <w:jc w:val="left"/>
      </w:pPr>
      <w:r>
        <w:rPr/>
        <w:t>状态机中同时判断 Roll 轴（左右）和 Pitch 轴（上下）哪一轴偏离更大，选取主轴跟踪，确保斜向挥动也能被正确轴捕获。</w:t>
      </w:r>
    </w:p>
    <w:p>
      <w:pPr>
        <w:jc w:val="left"/>
      </w:pPr>
      <w:r>
        <w:rPr>
          <w:b/>
          <w:bCs/>
        </w:rPr>
        <w:t>(2) 30 帧滑动缓冲区 + 24 维统计特征</w:t>
      </w:r>
    </w:p>
    <w:p>
      <w:pPr>
        <w:jc w:val="left"/>
      </w:pPr>
      <w:r>
        <w:rPr/>
        <w:t xml:space="preserve">系统使用循环缓冲区持续保存最近 30 帧的四通道数据（roll、pitch、gyro_z、gyro_y）。状态机触发时，对每个通道提取 6 个统计量，共组成 </w:t>
      </w:r>
      <w:r>
        <w:rPr>
          <w:b/>
          <w:bCs/>
        </w:rPr>
        <w:t>24 维特征向量</w:t>
      </w:r>
      <w:r>
        <w:rPr/>
        <w:t>：</w:t>
      </w:r>
    </w:p>
    <w:tbl>
      <w:tblPr>
        <w:tblStyle w:val="9"/>
        <w:tblW w:w="10740" w:type="dxa"/>
        <w:tblLayout w:type="fixed"/>
        <w:tblCellMar>
          <w:top w:w="30" w:type="dxa"/>
          <w:left w:w="180" w:type="dxa"/>
          <w:bottom w:w="30" w:type="dxa"/>
          <w:right w:w="180" w:type="dxa"/>
        </w:tblCellMar>
      </w:tblPr>
      <w:tblGrid>
        <w:gridCol w:w="6462"/>
        <w:gridCol w:w="4278"/>
      </w:tblGrid>
      <w:tr>
        <w:tblPrEx/>
        <w:trPr>
          <w:trHeight w:val="396"/>
        </w:trPr>
        <w:tc>
          <w:tcPr>
            <w:tcW w:w="6462" w:type="dxa"/>
            <w:vAlign w:val="top"/>
          </w:tcPr>
          <w:p>
            <w:pPr>
              <w:jc w:val="left"/>
            </w:pPr>
            <w:r>
              <w:rPr>
                <w:b/>
                <w:bCs/>
              </w:rPr>
              <w:t>统计量</w:t>
            </w:r>
          </w:p>
        </w:tc>
        <w:tc>
          <w:tcPr>
            <w:tcW w:w="4278" w:type="dxa"/>
            <w:vAlign w:val="top"/>
          </w:tcPr>
          <w:p>
            <w:pPr>
              <w:jc w:val="left"/>
            </w:pPr>
            <w:r>
              <w:rPr>
                <w:b/>
                <w:bCs/>
              </w:rPr>
              <w:t>物理含义</w:t>
            </w:r>
          </w:p>
        </w:tc>
      </w:tr>
      <w:tr>
        <w:tblPrEx/>
        <w:trPr>
          <w:trHeight w:val="396"/>
        </w:trPr>
        <w:tc>
          <w:tcPr>
            <w:tcW w:w="6462" w:type="dxa"/>
            <w:vAlign w:val="top"/>
          </w:tcPr>
          <w:p>
            <w:pPr>
              <w:jc w:val="left"/>
            </w:pPr>
            <w:r>
              <w:rPr/>
              <w:t>max / min</w:t>
            </w:r>
          </w:p>
        </w:tc>
        <w:tc>
          <w:tcPr>
            <w:tcW w:w="4278" w:type="dxa"/>
            <w:vAlign w:val="top"/>
          </w:tcPr>
          <w:p>
            <w:pPr>
              <w:jc w:val="left"/>
            </w:pPr>
            <w:r>
              <w:rPr/>
              <w:t>挥动峰值与谷值，体现幅度与方向极值</w:t>
            </w:r>
          </w:p>
        </w:tc>
      </w:tr>
      <w:tr>
        <w:tblPrEx/>
        <w:trPr>
          <w:trHeight w:val="396"/>
        </w:trPr>
        <w:tc>
          <w:tcPr>
            <w:tcW w:w="6462" w:type="dxa"/>
            <w:vAlign w:val="top"/>
          </w:tcPr>
          <w:p>
            <w:pPr>
              <w:jc w:val="left"/>
            </w:pPr>
            <w:r>
              <w:rPr/>
              <w:t>range</w:t>
            </w:r>
          </w:p>
        </w:tc>
        <w:tc>
          <w:tcPr>
            <w:tcW w:w="4278" w:type="dxa"/>
            <w:vAlign w:val="top"/>
          </w:tcPr>
          <w:p>
            <w:pPr>
              <w:jc w:val="left"/>
            </w:pPr>
            <w:r>
              <w:rPr/>
              <w:t>极差，反映挥动的总振幅大小</w:t>
            </w:r>
          </w:p>
        </w:tc>
      </w:tr>
      <w:tr>
        <w:tblPrEx/>
        <w:trPr>
          <w:trHeight w:val="396"/>
        </w:trPr>
        <w:tc>
          <w:tcPr>
            <w:tcW w:w="6462" w:type="dxa"/>
            <w:vAlign w:val="top"/>
          </w:tcPr>
          <w:p>
            <w:pPr>
              <w:jc w:val="left"/>
            </w:pPr>
            <w:r>
              <w:rPr/>
              <w:t>mean</w:t>
            </w:r>
          </w:p>
        </w:tc>
        <w:tc>
          <w:tcPr>
            <w:tcW w:w="4278" w:type="dxa"/>
            <w:vAlign w:val="top"/>
          </w:tcPr>
          <w:p>
            <w:pPr>
              <w:jc w:val="left"/>
            </w:pPr>
            <w:r>
              <w:rPr/>
              <w:t>均值，体现整个窗口内的平均偏置方向</w:t>
            </w:r>
          </w:p>
        </w:tc>
      </w:tr>
      <w:tr>
        <w:tblPrEx/>
        <w:trPr>
          <w:trHeight w:val="396"/>
        </w:trPr>
        <w:tc>
          <w:tcPr>
            <w:tcW w:w="6462" w:type="dxa"/>
            <w:vAlign w:val="top"/>
          </w:tcPr>
          <w:p>
            <w:pPr>
              <w:jc w:val="left"/>
            </w:pPr>
            <w:r>
              <w:rPr/>
              <w:t>delta</w:t>
            </w:r>
          </w:p>
        </w:tc>
        <w:tc>
          <w:tcPr>
            <w:tcW w:w="4278" w:type="dxa"/>
            <w:vAlign w:val="top"/>
          </w:tcPr>
          <w:p>
            <w:pPr>
              <w:jc w:val="left"/>
            </w:pPr>
            <w:r>
              <w:rPr/>
              <w:t>末端与前端的差值，捕捉从起点到终点的净位移方向</w:t>
            </w:r>
          </w:p>
        </w:tc>
      </w:tr>
      <w:tr>
        <w:tblPrEx/>
        <w:trPr>
          <w:trHeight w:val="396"/>
        </w:trPr>
        <w:tc>
          <w:tcPr>
            <w:tcW w:w="6462" w:type="dxa"/>
            <w:vAlign w:val="top"/>
          </w:tcPr>
          <w:p>
            <w:pPr>
              <w:jc w:val="left"/>
            </w:pPr>
            <w:r>
              <w:rPr/>
              <w:t>peak_pos</w:t>
            </w:r>
          </w:p>
        </w:tc>
        <w:tc>
          <w:tcPr>
            <w:tcW w:w="4278" w:type="dxa"/>
            <w:vAlign w:val="top"/>
          </w:tcPr>
          <w:p>
            <w:pPr>
              <w:jc w:val="left"/>
            </w:pPr>
            <w:r>
              <w:rPr/>
              <w:t>峰值在时间轴上的零一归一化位置，区分“先快后慢”等挥动风格</w:t>
            </w:r>
          </w:p>
        </w:tc>
      </w:tr>
      <w:tr>
        <w:tblPrEx/>
        <w:trPr>
          <w:trHeight w:val="396"/>
        </w:trPr>
        <w:tc>
          <w:tcPr>
            <w:tcW w:w="6462" w:type="dxa"/>
            <w:vAlign w:val="top"/>
          </w:tcPr>
          <w:p>
            <w:pPr>
              <w:jc w:val="left"/>
            </w:pPr>
            <w:r>
              <w:rPr/>
              <w:t>同时融入角速度通道（gyro_z、gyro_y）的统计特征，使模型兼顾了</w:t>
            </w:r>
            <w:r>
              <w:rPr>
                <w:b/>
                <w:bCs/>
              </w:rPr>
              <w:t>角度轨迹</w:t>
            </w:r>
            <w:r>
              <w:rPr/>
              <w:t>（Roll/Pitch）和</w:t>
            </w:r>
            <w:r>
              <w:rPr>
                <w:b/>
                <w:bCs/>
              </w:rPr>
              <w:t>角速度轨迹</w:t>
            </w:r>
            <w:r>
              <w:rPr/>
              <w:t>（Gyro），比单通道方案包含更丰富的时序信息。</w:t>
            </w:r>
          </w:p>
        </w:tc>
        <w:tc>
          <w:tcPr>
            <w:tcW w:w="4278" w:type="dxa"/>
            <w:vAlign w:val="top"/>
          </w:tcPr>
          <w:p>
            <w:pPr>
              <w:jc w:val="left"/>
            </w:pPr>
          </w:p>
        </w:tc>
      </w:tr>
      <w:tr>
        <w:tblPrEx/>
        <w:trPr>
          <w:trHeight w:val="396"/>
        </w:trPr>
        <w:tc>
          <w:tcPr>
            <w:tcW w:w="6462" w:type="dxa"/>
            <w:vAlign w:val="top"/>
          </w:tcPr>
          <w:p>
            <w:pPr>
              <w:jc w:val="left"/>
            </w:pPr>
            <w:r>
              <w:rPr>
                <w:b/>
                <w:bCs/>
              </w:rPr>
              <w:t>(3) 分类与输出</w:t>
            </w:r>
          </w:p>
        </w:tc>
        <w:tc>
          <w:tcPr>
            <w:tcW w:w="4278" w:type="dxa"/>
            <w:vAlign w:val="top"/>
          </w:tcPr>
          <w:p>
            <w:pPr>
              <w:jc w:val="left"/>
            </w:pPr>
          </w:p>
        </w:tc>
      </w:tr>
      <w:tr>
        <w:tblPrEx/>
        <w:trPr>
          <w:trHeight w:val="396"/>
        </w:trPr>
        <w:tc>
          <w:tcPr>
            <w:tcW w:w="6462" w:type="dxa"/>
            <w:vAlign w:val="top"/>
          </w:tcPr>
          <w:p>
            <w:pPr>
              <w:jc w:val="left"/>
            </w:pPr>
            <w:r>
              <w:rPr/>
              <w:t>24 维特征经 SVM 推理后映射为方向控制命令：</w:t>
            </w:r>
          </w:p>
        </w:tc>
        <w:tc>
          <w:tcPr>
            <w:tcW w:w="4278" w:type="dxa"/>
            <w:vAlign w:val="top"/>
          </w:tcPr>
          <w:p>
            <w:pPr>
              <w:jc w:val="left"/>
            </w:pPr>
          </w:p>
        </w:tc>
      </w:tr>
      <w:tr>
        <w:tblPrEx/>
        <w:trPr>
          <w:trHeight w:val="396"/>
        </w:trPr>
        <w:tc>
          <w:tcPr>
            <w:tcW w:w="6462" w:type="dxa"/>
            <w:vAlign w:val="top"/>
          </w:tcPr>
          <w:p>
            <w:pPr>
              <w:jc w:val="left"/>
            </w:pPr>
            <w:r>
              <w:rPr/>
              <w:t>识别结果</w:t>
            </w:r>
          </w:p>
        </w:tc>
        <w:tc>
          <w:tcPr>
            <w:tcW w:w="4278" w:type="dxa"/>
            <w:vAlign w:val="top"/>
          </w:tcPr>
          <w:p>
            <w:pPr>
              <w:jc w:val="left"/>
            </w:pPr>
            <w:r>
              <w:rPr/>
              <w:t>命令字</w:t>
            </w:r>
          </w:p>
        </w:tc>
      </w:tr>
      <w:tr>
        <w:tblPrEx/>
        <w:trPr>
          <w:trHeight w:val="396"/>
        </w:trPr>
        <w:tc>
          <w:tcPr>
            <w:tcW w:w="6462" w:type="dxa"/>
            <w:vAlign w:val="top"/>
          </w:tcPr>
          <w:p>
            <w:pPr>
              <w:jc w:val="left"/>
            </w:pPr>
            <w:r>
              <w:rPr/>
              <w:t>向上</w:t>
            </w:r>
          </w:p>
        </w:tc>
        <w:tc>
          <w:tcPr>
            <w:tcW w:w="4278" w:type="dxa"/>
            <w:vAlign w:val="top"/>
          </w:tcPr>
          <w:p>
            <w:pPr>
              <w:jc w:val="left"/>
            </w:pPr>
            <w:r>
              <w:rPr>
                <w:rStyle w:val="13"/>
              </w:rPr>
              <w:t>CMD_UP</w:t>
            </w:r>
          </w:p>
        </w:tc>
      </w:tr>
      <w:tr>
        <w:tblPrEx/>
        <w:trPr>
          <w:trHeight w:val="396"/>
        </w:trPr>
        <w:tc>
          <w:tcPr>
            <w:tcW w:w="6462" w:type="dxa"/>
            <w:vAlign w:val="top"/>
          </w:tcPr>
          <w:p>
            <w:pPr>
              <w:jc w:val="left"/>
            </w:pPr>
            <w:r>
              <w:rPr/>
              <w:t>向下</w:t>
            </w:r>
          </w:p>
        </w:tc>
        <w:tc>
          <w:tcPr>
            <w:tcW w:w="4278" w:type="dxa"/>
            <w:vAlign w:val="top"/>
          </w:tcPr>
          <w:p>
            <w:pPr>
              <w:jc w:val="left"/>
            </w:pPr>
            <w:r>
              <w:rPr>
                <w:rStyle w:val="13"/>
              </w:rPr>
              <w:t>CMD_DOWN</w:t>
            </w:r>
          </w:p>
        </w:tc>
      </w:tr>
      <w:tr>
        <w:tblPrEx/>
        <w:trPr>
          <w:trHeight w:val="396"/>
        </w:trPr>
        <w:tc>
          <w:tcPr>
            <w:tcW w:w="6462" w:type="dxa"/>
            <w:vAlign w:val="top"/>
          </w:tcPr>
          <w:p>
            <w:pPr>
              <w:jc w:val="left"/>
            </w:pPr>
            <w:r>
              <w:rPr/>
              <w:t>向左</w:t>
            </w:r>
          </w:p>
        </w:tc>
        <w:tc>
          <w:tcPr>
            <w:tcW w:w="4278" w:type="dxa"/>
            <w:vAlign w:val="top"/>
          </w:tcPr>
          <w:p>
            <w:pPr>
              <w:jc w:val="left"/>
            </w:pPr>
            <w:r>
              <w:rPr>
                <w:rStyle w:val="13"/>
              </w:rPr>
              <w:t>CMD_LEFT</w:t>
            </w:r>
          </w:p>
        </w:tc>
      </w:tr>
      <w:tr>
        <w:tblPrEx/>
        <w:trPr>
          <w:trHeight w:val="396"/>
        </w:trPr>
        <w:tc>
          <w:tcPr>
            <w:tcW w:w="6462" w:type="dxa"/>
            <w:vAlign w:val="top"/>
          </w:tcPr>
          <w:p>
            <w:pPr>
              <w:jc w:val="left"/>
            </w:pPr>
            <w:r>
              <w:rPr/>
              <w:t>向右</w:t>
            </w:r>
          </w:p>
        </w:tc>
        <w:tc>
          <w:tcPr>
            <w:tcW w:w="4278" w:type="dxa"/>
            <w:vAlign w:val="top"/>
          </w:tcPr>
          <w:p>
            <w:pPr>
              <w:jc w:val="left"/>
            </w:pPr>
            <w:r>
              <w:rPr>
                <w:rStyle w:val="13"/>
              </w:rPr>
              <w:t>CMD_RIGHT</w:t>
            </w:r>
          </w:p>
        </w:tc>
      </w:tr>
      <w:tr>
        <w:tblPrEx/>
        <w:trPr>
          <w:trHeight w:val="396"/>
        </w:trPr>
        <w:tc>
          <w:tcPr>
            <w:tcW w:w="6462" w:type="dxa"/>
            <w:vAlign w:val="top"/>
          </w:tcPr>
          <w:p>
            <w:pPr>
              <w:jc w:val="left"/>
            </w:pPr>
            <w:r>
              <w:rPr/>
              <w:t>当缓冲区尚未积满（上电初期）时，系统自动回退为基于峰值符号的简单方向判断，确保冷启动期间不发生静默失败。</w:t>
            </w:r>
          </w:p>
        </w:tc>
        <w:tc>
          <w:tcPr>
            <w:tcW w:w="4278" w:type="dxa"/>
            <w:vAlign w:val="top"/>
          </w:tcPr>
          <w:p>
            <w:pPr>
              <w:jc w:val="left"/>
            </w:pPr>
          </w:p>
        </w:tc>
      </w:tr>
    </w:tbl>
    <w:p>
      <w:pPr>
        <w:pStyle w:val="17"/>
        <w:pBdr>
          <w:bottom w:val="single" w:color="080F17" w:sz="6"/>
        </w:pBdr>
        <w:jc w:val="left"/>
      </w:pPr>
    </w:p>
    <w:p>
      <w:pPr>
        <w:pStyle w:val="17"/>
      </w:pPr>
    </w:p>
    <w:p>
      <w:pPr>
        <w:pStyle w:val="5"/>
        <w:jc w:val="left"/>
      </w:pPr>
      <w:r>
        <w:rPr/>
        <w:t>2.7.3 SVM 支持向量机算法的应用</w:t>
      </w:r>
    </w:p>
    <w:p>
      <w:pPr>
        <w:jc w:val="left"/>
      </w:pPr>
      <w:r>
        <w:rPr/>
        <w:t>该设备的核心智能交互能力由两套独立、定制化的支持向量机（SVM）模型驱动。从前期的原始数据采集、模型训练验证，到后期的</w:t>
      </w:r>
      <w:r>
        <w:rPr>
          <w:b/>
          <w:bCs/>
        </w:rPr>
        <w:t>瑞萨MCU-RA6M5开发板</w:t>
      </w:r>
      <w:r>
        <w:rPr/>
        <w:t>端侧裸机部署，系统形成了一套完整且高效的工程闭环。</w:t>
      </w:r>
    </w:p>
    <w:p>
      <w:pPr>
        <w:jc w:val="left"/>
      </w:pPr>
      <w:r>
        <w:rPr>
          <w:b/>
          <w:bCs/>
        </w:rPr>
        <w:t>(1) 算法选型优势分析</w:t>
      </w:r>
    </w:p>
    <w:p>
      <w:pPr>
        <w:jc w:val="left"/>
      </w:pPr>
      <w:r>
        <w:rPr/>
        <w:t>在资源严重受限的嵌入式微控制器（MCU）环境中，智能算法的选取必须在“准确率”与“计算开销”之间取得极致平衡。本系统坚持选用</w:t>
      </w:r>
      <w:r>
        <w:rPr>
          <w:b/>
          <w:bCs/>
        </w:rPr>
        <w:t>线性支持向量机（LinearSVC）</w:t>
      </w:r>
      <w:r>
        <w:rPr/>
        <w:t>，其核心优势体现在：</w:t>
      </w:r>
    </w:p>
    <w:p>
      <w:pPr>
        <w:numPr>
          <w:ilvl w:val="0"/>
          <w:numId w:val="2"/>
        </w:numPr>
        <w:jc w:val="left"/>
      </w:pPr>
      <w:r>
        <w:rPr>
          <w:b/>
          <w:bCs/>
        </w:rPr>
        <w:t>极致计算轻量化</w:t>
      </w:r>
      <w:r>
        <w:rPr/>
        <w:t>：LinearSVC 在推理阶段仅需执行基础的矩阵积运算（计算公式：</w:t>
      </w:r>
      <w:r>
        <w:rPr>
          <w:b/>
          <w:bCs/>
        </w:rPr>
        <w:t>W * X + b</w:t>
      </w:r>
      <w:r>
        <w:rPr/>
        <w:t>）。以静态手势为例，9 类特征、每类 10 维，单次推理仅需不到 100 次乘加运算（MAC）。得益于</w:t>
      </w:r>
      <w:r>
        <w:rPr>
          <w:b/>
          <w:bCs/>
        </w:rPr>
        <w:t>瑞萨MCU-RA6M5开发板</w:t>
      </w:r>
      <w:r>
        <w:rPr/>
        <w:t>内部搭载的高性能处理器及其硬件浮点单元（FPU），单次推理耗时缩减至亚微秒级，完全不会阻塞主循环，保障了系统传感器数据读取的实时性。</w:t>
      </w:r>
    </w:p>
    <w:p>
      <w:pPr>
        <w:numPr>
          <w:ilvl w:val="0"/>
          <w:numId w:val="2"/>
        </w:numPr>
        <w:jc w:val="left"/>
      </w:pPr>
      <w:r>
        <w:rPr>
          <w:b/>
          <w:bCs/>
        </w:rPr>
        <w:t>免去复杂深度学习开销</w:t>
      </w:r>
      <w:r>
        <w:rPr/>
        <w:t>：与动辄需要兆字节内存和大型推理引擎（如 TFLite Micro）的神经网络模型相比，线性 SVM 对小规模数据集的泛化能力极强。在手工采集的几百帧数据下，SVM 基于最大间隔分类器（Margin Maximization）的特性可以有效避免过拟合问题，无需海量训练数据即可达到高精度的识别表现。</w:t>
      </w:r>
    </w:p>
    <w:p>
      <w:pPr>
        <w:numPr>
          <w:ilvl w:val="0"/>
          <w:numId w:val="2"/>
        </w:numPr>
        <w:jc w:val="left"/>
      </w:pPr>
      <w:r>
        <w:rPr>
          <w:b/>
          <w:bCs/>
        </w:rPr>
        <w:t>真正的零依赖与内存安全</w:t>
      </w:r>
      <w:r>
        <w:rPr/>
        <w:t>：</w:t>
      </w:r>
      <w:r>
        <w:rPr>
          <w:b/>
          <w:bCs/>
        </w:rPr>
        <w:t>瑞萨MCU-RA6M5开发板</w:t>
      </w:r>
      <w:r>
        <w:rPr/>
        <w:t>端的模型部署不需要引入任何第三方的机器学习静态库，也不在运行时进行任何堆内存分配（malloc），彻底杜绝了内存泄漏和内存碎片的风险，具有极高的稳定性与确定性，完全适配嵌入式裸机的严格约束。</w:t>
      </w:r>
    </w:p>
    <w:p>
      <w:pPr>
        <w:numPr>
          <w:ilvl w:val="0"/>
          <w:numId w:val="2"/>
        </w:numPr>
        <w:jc w:val="left"/>
      </w:pPr>
      <w:r>
        <w:rPr>
          <w:b/>
          <w:bCs/>
        </w:rPr>
        <w:t>特征可解释性</w:t>
      </w:r>
      <w:r>
        <w:rPr/>
        <w:t>：生成的权重矩阵 W 中，各维度的绝对值大小直观反映了不同手指或角度通道对手势判决的重要程度，为开发阶段排查特征失效或传感器异常提供了直接依据。</w:t>
      </w:r>
    </w:p>
    <w:p>
      <w:pPr>
        <w:jc w:val="left"/>
      </w:pPr>
      <w:r>
        <w:rPr>
          <w:b/>
          <w:bCs/>
        </w:rPr>
        <w:t>(2) 数据流水线与训练闭环设计</w:t>
      </w:r>
    </w:p>
    <w:p>
      <w:pPr>
        <w:jc w:val="left"/>
      </w:pPr>
      <w:r>
        <w:rPr/>
        <w:t xml:space="preserve">整个训练流程基于 Python 生态及 </w:t>
      </w:r>
      <w:r>
        <w:rPr>
          <w:rStyle w:val="13"/>
        </w:rPr>
        <w:t>scikit-learn</w:t>
      </w:r>
      <w:r>
        <w:rPr/>
        <w:t xml:space="preserve"> 机器学习库搭建，流水线不仅负责拟合数据，还内置了防止欠拟合的评估机制：</w:t>
      </w:r>
    </w:p>
    <w:p>
      <w:pPr>
        <w:numPr>
          <w:ilvl w:val="0"/>
          <w:numId w:val="2"/>
        </w:numPr>
        <w:jc w:val="left"/>
      </w:pPr>
      <w:r>
        <w:rPr>
          <w:b/>
          <w:bCs/>
        </w:rPr>
        <w:t>多通道融合采集</w:t>
      </w:r>
      <w:r>
        <w:rPr/>
        <w:t>：静态手势采集中，上位机系统以 100 Hz 的采样率，同步提取 4 路手指弯曲度及手背的绝对空间坐标，组合为 10 维原始向量；针对动态挥手，不仅采集 Roll/Pitch 的静态角度，还融入了 Z 轴与 Y 轴的角速度（Gyro）信息，构建为 24 维的高维度统计学特征矩阵。脚本自动过滤包含无效值（NaN）的残损数据，保障训练集的纯净度。</w:t>
      </w:r>
    </w:p>
    <w:p>
      <w:pPr>
        <w:numPr>
          <w:ilvl w:val="0"/>
          <w:numId w:val="2"/>
        </w:numPr>
        <w:jc w:val="left"/>
      </w:pPr>
      <w:r>
        <w:rPr>
          <w:b/>
          <w:bCs/>
        </w:rPr>
        <w:t>StandardScaler 数据标准化</w:t>
      </w:r>
      <w:r>
        <w:rPr/>
        <w:t>：由于输入特征中包含了角度值（通常在几十度范围内）与极值/方差等统计量参数，各维度的量纲及数量级存在巨大的差异。训练脚本中首先挂载了数据标准化层，强制拉平每一维特征至零均值与单位方差，这避免了数值范围过大的通道主导模型权重。</w:t>
      </w:r>
    </w:p>
    <w:p>
      <w:pPr>
        <w:numPr>
          <w:ilvl w:val="0"/>
          <w:numId w:val="2"/>
        </w:numPr>
        <w:jc w:val="left"/>
      </w:pPr>
      <w:r>
        <w:rPr>
          <w:b/>
          <w:bCs/>
        </w:rPr>
        <w:t>交叉验证与自动干预</w:t>
      </w:r>
      <w:r>
        <w:rPr/>
        <w:t>：系统并未进行粗暴的直接拟合，而是采用了严格的 5 折分层交叉验证（Stratified K-Fold）。该方法确保了每次划分的训练集和验证集中，9 种手势类别的比例始终保持一致。在评估完毕后，若发现模型平均准确率未能达到 85% 的工程可用标准，Python 脚本会主动拦截结果，并在控制台下发针对性的扩充样本建议，引导使用者优化数据集。</w:t>
      </w:r>
    </w:p>
    <w:p>
      <w:pPr>
        <w:jc w:val="left"/>
      </w:pPr>
      <w:r>
        <w:rPr>
          <w:b/>
          <w:bCs/>
        </w:rPr>
        <w:t>(3) 端侧自动化“即插即用”部署（PC → 瑞萨MCU-RA6M5开发板）</w:t>
      </w:r>
    </w:p>
    <w:p>
      <w:pPr>
        <w:jc w:val="left"/>
      </w:pPr>
      <w:r>
        <w:rPr/>
        <w:t xml:space="preserve">为了彻底打通从上位机到下位机硬件的部署壁垒，训练脚本最终会将 </w:t>
      </w:r>
      <w:r>
        <w:rPr>
          <w:rStyle w:val="13"/>
        </w:rPr>
        <w:t>scikit-learn</w:t>
      </w:r>
      <w:r>
        <w:rPr/>
        <w:t xml:space="preserve"> 在内存中的最优模型参数，无缝逆向转译并格式化导出为纯 C 语言的头文件（</w:t>
      </w:r>
      <w:r>
        <w:rPr>
          <w:rStyle w:val="13"/>
        </w:rPr>
        <w:t>gesture_model.h</w:t>
      </w:r>
      <w:r>
        <w:rPr/>
        <w:t xml:space="preserve"> 与 </w:t>
      </w:r>
      <w:r>
        <w:rPr>
          <w:rStyle w:val="13"/>
        </w:rPr>
        <w:t>swipe_model.h</w:t>
      </w:r>
      <w:r>
        <w:rPr/>
        <w:t>）。内部署结构如下：</w:t>
      </w:r>
    </w:p>
    <w:p>
      <w:pPr>
        <w:pStyle w:val="15"/>
        <w:numPr>
          <w:ilvl w:val="0"/>
          <w:numId w:val="3"/>
        </w:numPr>
        <w:jc w:val="left"/>
      </w:pPr>
      <w:r>
        <w:rPr/>
        <w:t xml:space="preserve"> // [模型参数数组区]：固化在瑞萨MCU-RA6M5开发板内部 Flash 中，零 RAM 静态开销</w:t>
      </w:r>
    </w:p>
    <w:p>
      <w:pPr>
        <w:pStyle w:val="15"/>
        <w:numPr>
          <w:ilvl w:val="0"/>
          <w:numId w:val="3"/>
        </w:numPr>
        <w:jc w:val="left"/>
      </w:pPr>
      <w:r>
        <w:rPr/>
        <w:t>static const float gm_mean[10]      = { ... };   // 特征通道均值</w:t>
      </w:r>
    </w:p>
    <w:p>
      <w:pPr>
        <w:pStyle w:val="15"/>
        <w:numPr>
          <w:ilvl w:val="0"/>
          <w:numId w:val="3"/>
        </w:numPr>
        <w:jc w:val="left"/>
      </w:pPr>
      <w:r>
        <w:rPr/>
        <w:t>static const float gm_scale[10]     = { ... };   // 特征通道标准差</w:t>
      </w:r>
    </w:p>
    <w:p>
      <w:pPr>
        <w:pStyle w:val="15"/>
        <w:numPr>
          <w:ilvl w:val="0"/>
          <w:numId w:val="3"/>
        </w:numPr>
        <w:jc w:val="left"/>
      </w:pPr>
      <w:r>
        <w:rPr/>
        <w:t>static const float gm_W[9][10]      = { ... };   // SVM 核心权重矩阵 W</w:t>
      </w:r>
    </w:p>
    <w:p>
      <w:pPr>
        <w:pStyle w:val="15"/>
        <w:numPr>
          <w:ilvl w:val="0"/>
          <w:numId w:val="3"/>
        </w:numPr>
        <w:jc w:val="left"/>
      </w:pPr>
      <w:r>
        <w:rPr/>
        <w:t>static const float gm_b[9]          = { ... };   // SVM 决策偏置 b</w:t>
      </w:r>
    </w:p>
    <w:sectPr>
      <w:pgSz w:w="14706" w:h="16838" w:orient="portrait"/>
      <w:pgMar w:top="1440" w:right="46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2026-03-09T15:11:58Z</dcterms:created>
  <dcterms:modified xsi:type="dcterms:W3CDTF">2026-03-09T15:11:58Z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