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45010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EU Regulatory Framework Analysis for Real Estate Sustainability</w:t>
      </w:r>
    </w:p>
    <w:p w14:paraId="52902B89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September 2025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Dr. Yishuang Xu, University of Manchester</w:t>
      </w:r>
    </w:p>
    <w:p w14:paraId="7FE309A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43F702B2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This document provides a comprehensive analysis of the European Union's sustainability regulatory framework as it applies to real estate investments and operations. The analysis covers three primary regulations: the EU Taxonomy Regulation (2020/852), the Sustainable Finance Disclosure Regulation (SFDR, 2019/2088), and the Corporate Sustainability Reporting Directive (CSRD). This research forms the academic foundation for the AI-Powered Sustainability Regulatory Compliance Platform.</w:t>
      </w:r>
    </w:p>
    <w:p w14:paraId="762F4033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Regulatory Landscape Overview</w:t>
      </w:r>
    </w:p>
    <w:p w14:paraId="0DBEE70E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Historical Context and Development</w:t>
      </w:r>
    </w:p>
    <w:p w14:paraId="6FB2C798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The European Green Deal, announced in December 2019, established the EU's commitment to becoming climate-neutral by 2050. This overarching policy framework necessitated the development of specific financial regulations to redirect capital flows toward sustainable investments. The real estate sector, responsible for approximately 40% of EU energy consumption and 36% of greenhouse gas emissions, became a critical focus area.</w:t>
      </w:r>
    </w:p>
    <w:p w14:paraId="38A0054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Regulatory Timeline and Implementation</w:t>
      </w:r>
    </w:p>
    <w:p w14:paraId="6DF8818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2019: SFDR Regulation adopted (2019/2088)</w:t>
      </w:r>
    </w:p>
    <w:p w14:paraId="718E5CC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2020: EU Taxonomy Regulation adopted (2020/852)</w:t>
      </w:r>
    </w:p>
    <w:p w14:paraId="7D8B243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2021: SFDR Level 1 requirements effective</w:t>
      </w:r>
    </w:p>
    <w:p w14:paraId="5DF9935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2022: EU Taxonomy disclosure obligations begin</w:t>
      </w:r>
    </w:p>
    <w:p w14:paraId="4A97764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2023: SFDR Level 2 requirements fully effective</w:t>
      </w:r>
    </w:p>
    <w:p w14:paraId="2FA2838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2024: CSRD reporting mandatory for large companies</w:t>
      </w:r>
    </w:p>
    <w:p w14:paraId="089C88D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2025: EU Taxonomy technical screening criteria fully implemented</w:t>
      </w:r>
    </w:p>
    <w:p w14:paraId="78398B4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2026: CSRD extended to listed SMEs</w:t>
      </w:r>
    </w:p>
    <w:p w14:paraId="52A1C67D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EU Taxonomy Regulation (2020/852) - Deep Dive</w:t>
      </w:r>
    </w:p>
    <w:p w14:paraId="23488832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Regulatory Objective and Scope</w:t>
      </w:r>
    </w:p>
    <w:p w14:paraId="309DB763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The EU Taxonomy establishes a science-based classification system for environmentally sustainable economic activities. For real estate, it provides technical screening criteria to determine which property-related activities can be considered "environmentally sustainable" investments.</w:t>
      </w:r>
    </w:p>
    <w:p w14:paraId="2D9126E9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Six Environmental Objectives</w:t>
      </w:r>
    </w:p>
    <w:p w14:paraId="348E793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Climate Change Mitigation</w:t>
      </w:r>
    </w:p>
    <w:p w14:paraId="58CDBC4D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67BDB714" w14:textId="77777777" w:rsidR="00C52D3D" w:rsidRPr="00C52D3D" w:rsidRDefault="00C52D3D" w:rsidP="00C52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Energy-efficient building construction and renovation</w:t>
      </w:r>
    </w:p>
    <w:p w14:paraId="742563B0" w14:textId="77777777" w:rsidR="00C52D3D" w:rsidRPr="00C52D3D" w:rsidRDefault="00C52D3D" w:rsidP="00C52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Installation of renewable energy technologies</w:t>
      </w:r>
    </w:p>
    <w:p w14:paraId="596E4694" w14:textId="77777777" w:rsidR="00C52D3D" w:rsidRPr="00C52D3D" w:rsidRDefault="00C52D3D" w:rsidP="00C52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Building energy management systems</w:t>
      </w:r>
    </w:p>
    <w:p w14:paraId="76968E54" w14:textId="77777777" w:rsidR="00C52D3D" w:rsidRPr="00C52D3D" w:rsidRDefault="00C52D3D" w:rsidP="00C52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Low-carbon heating and cooling systems</w:t>
      </w:r>
    </w:p>
    <w:p w14:paraId="08DF224E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7333D27D" w14:textId="77777777" w:rsidR="00C52D3D" w:rsidRPr="00C52D3D" w:rsidRDefault="00C52D3D" w:rsidP="00C52D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New buildings: Primary Energy Demand (PED) at least 10% lower than Nearly Zero-Energy Building (NZEB) requirements</w:t>
      </w:r>
    </w:p>
    <w:p w14:paraId="261F028B" w14:textId="77777777" w:rsidR="00C52D3D" w:rsidRPr="00C52D3D" w:rsidRDefault="00C52D3D" w:rsidP="00C52D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Existing buildings: Energy Performance Certificate (EPC) class A, or improvement by at least 30%</w:t>
      </w:r>
    </w:p>
    <w:p w14:paraId="0EB14F03" w14:textId="77777777" w:rsidR="00C52D3D" w:rsidRPr="00C52D3D" w:rsidRDefault="00C52D3D" w:rsidP="00C52D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Building renovation: 30% reduction in primary energy demand</w:t>
      </w:r>
    </w:p>
    <w:p w14:paraId="4330E8A0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Climate Change Adaptation</w:t>
      </w:r>
    </w:p>
    <w:p w14:paraId="4659275A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654790BE" w14:textId="77777777" w:rsidR="00C52D3D" w:rsidRPr="00C52D3D" w:rsidRDefault="00C52D3D" w:rsidP="00C52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Climate resilience assessment and implementation</w:t>
      </w:r>
    </w:p>
    <w:p w14:paraId="0588BC31" w14:textId="77777777" w:rsidR="00C52D3D" w:rsidRPr="00C52D3D" w:rsidRDefault="00C52D3D" w:rsidP="00C52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Flood defense systems</w:t>
      </w:r>
    </w:p>
    <w:p w14:paraId="69A85E3E" w14:textId="77777777" w:rsidR="00C52D3D" w:rsidRPr="00C52D3D" w:rsidRDefault="00C52D3D" w:rsidP="00C52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Drought-resistant landscaping</w:t>
      </w:r>
    </w:p>
    <w:p w14:paraId="7B34646F" w14:textId="77777777" w:rsidR="00C52D3D" w:rsidRPr="00C52D3D" w:rsidRDefault="00C52D3D" w:rsidP="00C52D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Extreme weather protection measures</w:t>
      </w:r>
    </w:p>
    <w:p w14:paraId="23FDF674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60E48AD8" w14:textId="77777777" w:rsidR="00C52D3D" w:rsidRPr="00C52D3D" w:rsidRDefault="00C52D3D" w:rsidP="00C52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Physical climate risk assessment using best available climate projections</w:t>
      </w:r>
    </w:p>
    <w:p w14:paraId="3AAF5DFB" w14:textId="77777777" w:rsidR="00C52D3D" w:rsidRPr="00C52D3D" w:rsidRDefault="00C52D3D" w:rsidP="00C52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Implementation of adaptation solutions that reduce material physical climate risks</w:t>
      </w:r>
    </w:p>
    <w:p w14:paraId="74B53408" w14:textId="77777777" w:rsidR="00C52D3D" w:rsidRPr="00C52D3D" w:rsidRDefault="00C52D3D" w:rsidP="00C52D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Monitoring and adaptation solution effectiveness assessment</w:t>
      </w:r>
    </w:p>
    <w:p w14:paraId="669A0C8B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Sustainable Use and Protection of Water and Marine Resources</w:t>
      </w:r>
    </w:p>
    <w:p w14:paraId="3EE01114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34FC0B47" w14:textId="77777777" w:rsidR="00C52D3D" w:rsidRPr="00C52D3D" w:rsidRDefault="00C52D3D" w:rsidP="00C52D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Water-efficient building systems</w:t>
      </w:r>
    </w:p>
    <w:p w14:paraId="4449628F" w14:textId="77777777" w:rsidR="00C52D3D" w:rsidRPr="00C52D3D" w:rsidRDefault="00C52D3D" w:rsidP="00C52D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Rainwater harvesting</w:t>
      </w:r>
    </w:p>
    <w:p w14:paraId="4E56D187" w14:textId="77777777" w:rsidR="00C52D3D" w:rsidRPr="00C52D3D" w:rsidRDefault="00C52D3D" w:rsidP="00C52D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Greywater recycling systems</w:t>
      </w:r>
    </w:p>
    <w:p w14:paraId="73B1101E" w14:textId="77777777" w:rsidR="00C52D3D" w:rsidRPr="00C52D3D" w:rsidRDefault="00C52D3D" w:rsidP="00C52D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Water consumption monitoring</w:t>
      </w:r>
    </w:p>
    <w:p w14:paraId="6AC43433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0413788D" w14:textId="77777777" w:rsidR="00C52D3D" w:rsidRPr="00C52D3D" w:rsidRDefault="00C52D3D" w:rsidP="00C52D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Water use efficiency measures implementation</w:t>
      </w:r>
    </w:p>
    <w:p w14:paraId="7A045B9D" w14:textId="77777777" w:rsidR="00C52D3D" w:rsidRPr="00C52D3D" w:rsidRDefault="00C52D3D" w:rsidP="00C52D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Water stress assessment for building locations</w:t>
      </w:r>
    </w:p>
    <w:p w14:paraId="143B7E30" w14:textId="77777777" w:rsidR="00C52D3D" w:rsidRPr="00C52D3D" w:rsidRDefault="00C52D3D" w:rsidP="00C52D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Wastewater treatment system compliance</w:t>
      </w:r>
    </w:p>
    <w:p w14:paraId="4964BD58" w14:textId="77777777" w:rsidR="00C52D3D" w:rsidRPr="00C52D3D" w:rsidRDefault="00C52D3D" w:rsidP="00C52D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Marine ecosystem impact assessment (coastal properties)</w:t>
      </w:r>
    </w:p>
    <w:p w14:paraId="38C0C4DE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Transition to a Circular Economy</w:t>
      </w:r>
    </w:p>
    <w:p w14:paraId="564D41B4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 Estate Application:</w:t>
      </w:r>
    </w:p>
    <w:p w14:paraId="6CDE740C" w14:textId="77777777" w:rsidR="00C52D3D" w:rsidRPr="00C52D3D" w:rsidRDefault="00C52D3D" w:rsidP="00C52D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Waste reduction strategies</w:t>
      </w:r>
    </w:p>
    <w:p w14:paraId="2D16F283" w14:textId="77777777" w:rsidR="00C52D3D" w:rsidRPr="00C52D3D" w:rsidRDefault="00C52D3D" w:rsidP="00C52D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Building material reuse and recycling</w:t>
      </w:r>
    </w:p>
    <w:p w14:paraId="646252B2" w14:textId="77777777" w:rsidR="00C52D3D" w:rsidRPr="00C52D3D" w:rsidRDefault="00C52D3D" w:rsidP="00C52D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Circular design principles</w:t>
      </w:r>
    </w:p>
    <w:p w14:paraId="2B0B5EF7" w14:textId="77777777" w:rsidR="00C52D3D" w:rsidRPr="00C52D3D" w:rsidRDefault="00C52D3D" w:rsidP="00C52D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Construction waste management</w:t>
      </w:r>
    </w:p>
    <w:p w14:paraId="6E46FD93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347AD40F" w14:textId="77777777" w:rsidR="00C52D3D" w:rsidRPr="00C52D3D" w:rsidRDefault="00C52D3D" w:rsidP="00C52D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Waste prevention and management plan implementation</w:t>
      </w:r>
    </w:p>
    <w:p w14:paraId="67260D40" w14:textId="77777777" w:rsidR="00C52D3D" w:rsidRPr="00C52D3D" w:rsidRDefault="00C52D3D" w:rsidP="00C52D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Design for disassembly and material recovery</w:t>
      </w:r>
    </w:p>
    <w:p w14:paraId="39D74D3B" w14:textId="77777777" w:rsidR="00C52D3D" w:rsidRPr="00C52D3D" w:rsidRDefault="00C52D3D" w:rsidP="00C52D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Use of recycled materials (minimum thresholds)</w:t>
      </w:r>
    </w:p>
    <w:p w14:paraId="13BAA960" w14:textId="77777777" w:rsidR="00C52D3D" w:rsidRPr="00C52D3D" w:rsidRDefault="00C52D3D" w:rsidP="00C52D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Hazardous substance avoidance</w:t>
      </w:r>
    </w:p>
    <w:p w14:paraId="7B0092A6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Pollution Prevention and Control</w:t>
      </w:r>
    </w:p>
    <w:p w14:paraId="6006F525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05F77C9D" w14:textId="77777777" w:rsidR="00C52D3D" w:rsidRPr="00C52D3D" w:rsidRDefault="00C52D3D" w:rsidP="00C52D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Indoor air quality management</w:t>
      </w:r>
    </w:p>
    <w:p w14:paraId="0274434B" w14:textId="77777777" w:rsidR="00C52D3D" w:rsidRPr="00C52D3D" w:rsidRDefault="00C52D3D" w:rsidP="00C52D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Noise pollution reduction</w:t>
      </w:r>
    </w:p>
    <w:p w14:paraId="414646D3" w14:textId="77777777" w:rsidR="00C52D3D" w:rsidRPr="00C52D3D" w:rsidRDefault="00C52D3D" w:rsidP="00C52D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Contaminated site remediation</w:t>
      </w:r>
    </w:p>
    <w:p w14:paraId="4017D76F" w14:textId="77777777" w:rsidR="00C52D3D" w:rsidRPr="00C52D3D" w:rsidRDefault="00C52D3D" w:rsidP="00C52D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Chemical emission control</w:t>
      </w:r>
    </w:p>
    <w:p w14:paraId="6DB09271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29EEE014" w14:textId="77777777" w:rsidR="00C52D3D" w:rsidRPr="00C52D3D" w:rsidRDefault="00C52D3D" w:rsidP="00C52D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Indoor air quality standards compliance</w:t>
      </w:r>
    </w:p>
    <w:p w14:paraId="4C172FD0" w14:textId="77777777" w:rsidR="00C52D3D" w:rsidRPr="00C52D3D" w:rsidRDefault="00C52D3D" w:rsidP="00C52D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Noise emission limits adherence</w:t>
      </w:r>
    </w:p>
    <w:p w14:paraId="30922285" w14:textId="77777777" w:rsidR="00C52D3D" w:rsidRPr="00C52D3D" w:rsidRDefault="00C52D3D" w:rsidP="00C52D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Soil contamination assessment and remediation</w:t>
      </w:r>
    </w:p>
    <w:p w14:paraId="714307A1" w14:textId="77777777" w:rsidR="00C52D3D" w:rsidRPr="00C52D3D" w:rsidRDefault="00C52D3D" w:rsidP="00C52D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Chemical substance regulation compliance</w:t>
      </w:r>
    </w:p>
    <w:p w14:paraId="338897F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Protection and Restoration of Biodiversity and Ecosystems</w:t>
      </w:r>
    </w:p>
    <w:p w14:paraId="1A3B78FD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769D3E99" w14:textId="77777777" w:rsidR="00C52D3D" w:rsidRPr="00C52D3D" w:rsidRDefault="00C52D3D" w:rsidP="00C52D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Green building design</w:t>
      </w:r>
    </w:p>
    <w:p w14:paraId="097778BC" w14:textId="77777777" w:rsidR="00C52D3D" w:rsidRPr="00C52D3D" w:rsidRDefault="00C52D3D" w:rsidP="00C52D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Biodiversity enhancement measures</w:t>
      </w:r>
    </w:p>
    <w:p w14:paraId="475F6F3B" w14:textId="77777777" w:rsidR="00C52D3D" w:rsidRPr="00C52D3D" w:rsidRDefault="00C52D3D" w:rsidP="00C52D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Ecosystem impact assessment</w:t>
      </w:r>
    </w:p>
    <w:p w14:paraId="333B0759" w14:textId="77777777" w:rsidR="00C52D3D" w:rsidRPr="00C52D3D" w:rsidRDefault="00C52D3D" w:rsidP="00C52D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Sustainable landscaping</w:t>
      </w:r>
    </w:p>
    <w:p w14:paraId="7A959DCC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58D38B5A" w14:textId="77777777" w:rsidR="00C52D3D" w:rsidRPr="00C52D3D" w:rsidRDefault="00C52D3D" w:rsidP="00C52D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Environmental Impact Assessment completion</w:t>
      </w:r>
    </w:p>
    <w:p w14:paraId="4695D948" w14:textId="77777777" w:rsidR="00C52D3D" w:rsidRPr="00C52D3D" w:rsidRDefault="00C52D3D" w:rsidP="00C52D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Biodiversity management plan implementation</w:t>
      </w:r>
    </w:p>
    <w:p w14:paraId="7DBD73F9" w14:textId="77777777" w:rsidR="00C52D3D" w:rsidRPr="00C52D3D" w:rsidRDefault="00C52D3D" w:rsidP="00C52D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Native species preservation and enhancement</w:t>
      </w:r>
    </w:p>
    <w:p w14:paraId="681708F9" w14:textId="77777777" w:rsidR="00C52D3D" w:rsidRPr="00C52D3D" w:rsidRDefault="00C52D3D" w:rsidP="00C52D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Ecosystem service value maintenance</w:t>
      </w:r>
    </w:p>
    <w:p w14:paraId="56C0197D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 Estate Activity Classification</w:t>
      </w:r>
    </w:p>
    <w:p w14:paraId="229EB2DE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7.1: Construction of New Buildings</w:t>
      </w:r>
    </w:p>
    <w:p w14:paraId="3D40BC0D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and construction of new residential and commercial buildings</w:t>
      </w:r>
    </w:p>
    <w:p w14:paraId="777B0A8C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4650962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Energy Demand:</w:t>
      </w:r>
    </w:p>
    <w:p w14:paraId="1C9DCC7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At least 10% lower than NZEB requirement</w:t>
      </w:r>
    </w:p>
    <w:p w14:paraId="6CB9805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Performance Certificate: Class A</w:t>
      </w:r>
    </w:p>
    <w:p w14:paraId="237E642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Calculation methodology: EN ISO 52000-1 standard</w:t>
      </w:r>
    </w:p>
    <w:p w14:paraId="42D4E31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18C8A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Building Standards:</w:t>
      </w:r>
    </w:p>
    <w:p w14:paraId="5DD6FD6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Global Warming Potential: ≤ 560 kg CO2 equivalent/m²</w:t>
      </w:r>
    </w:p>
    <w:p w14:paraId="1BC3EB3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Life cycle assessment required</w:t>
      </w:r>
    </w:p>
    <w:p w14:paraId="4623DA4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Cradle-to-gate methodology (EN 15978 standard)</w:t>
      </w:r>
    </w:p>
    <w:p w14:paraId="68789C5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12C6A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 Requirements:</w:t>
      </w:r>
    </w:p>
    <w:p w14:paraId="495C5AC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Embodied carbon assessment</w:t>
      </w:r>
    </w:p>
    <w:p w14:paraId="771330D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Circular economy principles integration</w:t>
      </w:r>
    </w:p>
    <w:p w14:paraId="3646DE2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Resilience to physical climate risks</w:t>
      </w:r>
    </w:p>
    <w:p w14:paraId="57C4B99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7.2: Renovation of Existing Buildings</w:t>
      </w:r>
    </w:p>
    <w:p w14:paraId="311167CB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Modification of existing buildings to improve energy performance</w:t>
      </w:r>
    </w:p>
    <w:p w14:paraId="03C7B396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1F4136F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 Performance Improvement:</w:t>
      </w:r>
    </w:p>
    <w:p w14:paraId="23E77C4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Minimum 30% reduction in primary energy demand</w:t>
      </w:r>
    </w:p>
    <w:p w14:paraId="029766A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Post-renovation EPC class improvement</w:t>
      </w:r>
    </w:p>
    <w:p w14:paraId="054979E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Calculation based on actual energy consumption</w:t>
      </w:r>
    </w:p>
    <w:p w14:paraId="6ED70C2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F9441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Renovation Scope:</w:t>
      </w:r>
    </w:p>
    <w:p w14:paraId="57B542E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Major renovation (&gt;25% of building envelope)</w:t>
      </w:r>
    </w:p>
    <w:p w14:paraId="5FD5568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element renovation (specific components)</w:t>
      </w:r>
    </w:p>
    <w:p w14:paraId="1664C65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System renovation (heating, cooling, ventilation)</w:t>
      </w:r>
    </w:p>
    <w:p w14:paraId="3318EC6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17F6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Documentation Requirements:</w:t>
      </w:r>
    </w:p>
    <w:p w14:paraId="2BF2ADA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audit before and after renovation</w:t>
      </w:r>
    </w:p>
    <w:p w14:paraId="17FBA6F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Professional energy assessor certification</w:t>
      </w:r>
    </w:p>
    <w:p w14:paraId="2C415BC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monitoring plan</w:t>
      </w:r>
    </w:p>
    <w:p w14:paraId="62699E8D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7.3: Installation, Maintenance and Repair of Energy Efficiency Equipment</w:t>
      </w:r>
    </w:p>
    <w:p w14:paraId="08F48435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Installation of energy-efficient systems in buildings</w:t>
      </w:r>
    </w:p>
    <w:p w14:paraId="278097D5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0B4D912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Eligible Equipment:</w:t>
      </w:r>
    </w:p>
    <w:p w14:paraId="39C6900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Individual heating systems (efficiency &gt;90%)</w:t>
      </w:r>
    </w:p>
    <w:p w14:paraId="118F8CD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automation and control systems</w:t>
      </w:r>
    </w:p>
    <w:p w14:paraId="4B1A23F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LED lighting systems</w:t>
      </w:r>
    </w:p>
    <w:p w14:paraId="44E18B4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High-efficiency ventilation systems</w:t>
      </w:r>
    </w:p>
    <w:p w14:paraId="1BA7E0A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624EA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 Requirements:</w:t>
      </w:r>
    </w:p>
    <w:p w14:paraId="6070D47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Minimum energy efficiency standards</w:t>
      </w:r>
    </w:p>
    <w:p w14:paraId="63935A4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Smart control system integration</w:t>
      </w:r>
    </w:p>
    <w:p w14:paraId="26FB447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monitoring capabilities</w:t>
      </w:r>
    </w:p>
    <w:p w14:paraId="107E479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Regular maintenance schedules</w:t>
      </w:r>
    </w:p>
    <w:p w14:paraId="578C8AA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Activity 7.4: Installation, Maintenance and Repair of Renewable Energy Technologies</w:t>
      </w:r>
    </w:p>
    <w:p w14:paraId="45B0D222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Installation of renewable energy systems on or in buildings</w:t>
      </w:r>
    </w:p>
    <w:p w14:paraId="2B7A408A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0C0AADF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Categories:</w:t>
      </w:r>
    </w:p>
    <w:p w14:paraId="10C0FA0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Solar photovoltaic systems</w:t>
      </w:r>
    </w:p>
    <w:p w14:paraId="5643DC5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Solar thermal systems</w:t>
      </w:r>
    </w:p>
    <w:p w14:paraId="0467F51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Heat pump systems (COP ≥ 2.5)</w:t>
      </w:r>
    </w:p>
    <w:p w14:paraId="2332D2F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Geothermal systems</w:t>
      </w:r>
    </w:p>
    <w:p w14:paraId="6FD341F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9769F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 Requirements:</w:t>
      </w:r>
    </w:p>
    <w:p w14:paraId="49C9078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Minimum efficiency thresholds</w:t>
      </w:r>
    </w:p>
    <w:p w14:paraId="4032242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Grid integration capabilities</w:t>
      </w:r>
    </w:p>
    <w:p w14:paraId="5EA2A84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storage system compatibility</w:t>
      </w:r>
    </w:p>
    <w:p w14:paraId="211F05D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guarantee provisions</w:t>
      </w:r>
    </w:p>
    <w:p w14:paraId="3E2FAC3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7.5: Acquisition and Ownership of Buildings</w:t>
      </w:r>
    </w:p>
    <w:p w14:paraId="45EFCDFE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Purchase and ownership of existing buildings for investment purposes</w:t>
      </w:r>
    </w:p>
    <w:p w14:paraId="1BBE72B3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7443064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Building Performance:</w:t>
      </w:r>
    </w:p>
    <w:p w14:paraId="4A55D0E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EPC class A (or top 15% of national building stock)</w:t>
      </w:r>
    </w:p>
    <w:p w14:paraId="593BFD6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consumption below national average</w:t>
      </w:r>
    </w:p>
    <w:p w14:paraId="6D75C0F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Renewable energy integration (where applicable)</w:t>
      </w:r>
    </w:p>
    <w:p w14:paraId="5979C94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BB67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 Diligence Requirements:</w:t>
      </w:r>
    </w:p>
    <w:p w14:paraId="1804790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performance verification</w:t>
      </w:r>
    </w:p>
    <w:p w14:paraId="7EA3F46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Climate risk assessment</w:t>
      </w:r>
    </w:p>
    <w:p w14:paraId="72E4251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Improvement potential analysis</w:t>
      </w:r>
    </w:p>
    <w:p w14:paraId="356F4E4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engagement plan</w:t>
      </w:r>
    </w:p>
    <w:p w14:paraId="0A1BB851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7.6: Professional Services Related to Energy Performance of Buildings</w:t>
      </w:r>
    </w:p>
    <w:p w14:paraId="647AB4D2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Consulting and advisory services for building energy efficiency</w:t>
      </w:r>
    </w:p>
    <w:p w14:paraId="5277BB5F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Screening Criteria:</w:t>
      </w:r>
    </w:p>
    <w:p w14:paraId="565C189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 Categories:</w:t>
      </w:r>
    </w:p>
    <w:p w14:paraId="2628DE2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auditing and certification</w:t>
      </w:r>
    </w:p>
    <w:p w14:paraId="08DE807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commissioning services</w:t>
      </w:r>
    </w:p>
    <w:p w14:paraId="5AF22A7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management consulting</w:t>
      </w:r>
    </w:p>
    <w:p w14:paraId="1754190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Sustainability strategy development</w:t>
      </w:r>
    </w:p>
    <w:p w14:paraId="10502C4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F95B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Professional Requirements:</w:t>
      </w:r>
    </w:p>
    <w:p w14:paraId="46DFFD0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Certified energy auditor credentials</w:t>
      </w:r>
    </w:p>
    <w:p w14:paraId="19FAC42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Relevant professional qualifications</w:t>
      </w:r>
    </w:p>
    <w:p w14:paraId="444387A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Continuous professional development</w:t>
      </w:r>
    </w:p>
    <w:p w14:paraId="6DB8AF3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Quality assurance procedures</w:t>
      </w:r>
    </w:p>
    <w:p w14:paraId="6126DA19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 No Significant Harm (DNSH) Assessment</w:t>
      </w:r>
    </w:p>
    <w:p w14:paraId="2A89DA5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DNSH Criteria Application</w:t>
      </w:r>
    </w:p>
    <w:p w14:paraId="058AB6C5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Each taxonomy-aligned activity must demonstrate that it does not significantly harm any of the other five environmental objectives:</w:t>
      </w:r>
    </w:p>
    <w:p w14:paraId="359251A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Climate Change Mitigation:</w:t>
      </w:r>
    </w:p>
    <w:p w14:paraId="49531BF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Life cycle GHG emissions assessment</w:t>
      </w:r>
    </w:p>
    <w:p w14:paraId="14653B6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Carbon footprint minimization</w:t>
      </w:r>
    </w:p>
    <w:p w14:paraId="0AA3F83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Renewable energy prioritization</w:t>
      </w:r>
    </w:p>
    <w:p w14:paraId="4F76391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79CCE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Climate Change Adaptation:</w:t>
      </w:r>
    </w:p>
    <w:p w14:paraId="2CB76D3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Physical climate risk screening</w:t>
      </w:r>
    </w:p>
    <w:p w14:paraId="13E513D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Adaptation measure implementation</w:t>
      </w:r>
    </w:p>
    <w:p w14:paraId="563728E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Resilience strategy development</w:t>
      </w:r>
    </w:p>
    <w:p w14:paraId="1D28DAD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F66E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Water and Marine Resources:</w:t>
      </w:r>
    </w:p>
    <w:p w14:paraId="3DFBAA1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Water efficiency measures</w:t>
      </w:r>
    </w:p>
    <w:p w14:paraId="7AB9566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Water stress area considerations</w:t>
      </w:r>
    </w:p>
    <w:p w14:paraId="3335692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Marine ecosystem protection</w:t>
      </w:r>
    </w:p>
    <w:p w14:paraId="23105AB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5960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Circular Economy:</w:t>
      </w:r>
    </w:p>
    <w:p w14:paraId="4B0A033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Waste management plan</w:t>
      </w:r>
    </w:p>
    <w:p w14:paraId="5A2AC31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Material circularity assessment</w:t>
      </w:r>
    </w:p>
    <w:p w14:paraId="358BA00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Design for disassembly</w:t>
      </w:r>
    </w:p>
    <w:p w14:paraId="4886EF6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A36F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Pollution Prevention:</w:t>
      </w:r>
    </w:p>
    <w:p w14:paraId="663BED6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Chemical safety compliance</w:t>
      </w:r>
    </w:p>
    <w:p w14:paraId="240EBD4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Air quality impact assessment</w:t>
      </w:r>
    </w:p>
    <w:p w14:paraId="647FAC6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Noise pollution management</w:t>
      </w:r>
    </w:p>
    <w:p w14:paraId="1106997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39D86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Biodiversity:</w:t>
      </w:r>
    </w:p>
    <w:p w14:paraId="572F920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Environmental impact assessment</w:t>
      </w:r>
    </w:p>
    <w:p w14:paraId="5702E41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Biodiversity enhancement measures</w:t>
      </w:r>
    </w:p>
    <w:p w14:paraId="24F66C9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Ecosystem service preservation</w:t>
      </w:r>
    </w:p>
    <w:p w14:paraId="1CB03226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Minimum Social Safeguards</w:t>
      </w:r>
    </w:p>
    <w:p w14:paraId="2E80A11D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Rights and Labor Standards</w:t>
      </w:r>
    </w:p>
    <w:p w14:paraId="17B1B00D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Real estate activities must comply with:</w:t>
      </w:r>
    </w:p>
    <w:p w14:paraId="16BBA66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International Standards:</w:t>
      </w:r>
    </w:p>
    <w:p w14:paraId="37EAD84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UN Global Compact principles</w:t>
      </w:r>
    </w:p>
    <w:p w14:paraId="47777A4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OECD Guidelines for Multinational Enterprises</w:t>
      </w:r>
    </w:p>
    <w:p w14:paraId="4D9BAE6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ILO fundamental conventions</w:t>
      </w:r>
    </w:p>
    <w:p w14:paraId="687E2B0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UN Guiding Principles on Business and Human Rights</w:t>
      </w:r>
    </w:p>
    <w:p w14:paraId="4B45EA0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2F449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 Requirements:</w:t>
      </w:r>
    </w:p>
    <w:p w14:paraId="346723F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Due diligence procedures</w:t>
      </w:r>
    </w:p>
    <w:p w14:paraId="73DC26D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Grievance mechanisms</w:t>
      </w:r>
    </w:p>
    <w:p w14:paraId="5FCA7A4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Supply chain monitoring</w:t>
      </w:r>
    </w:p>
    <w:p w14:paraId="75C1681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Regular compliance reporting</w:t>
      </w:r>
    </w:p>
    <w:p w14:paraId="17C2BE4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09882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Specific Considerations:</w:t>
      </w:r>
    </w:p>
    <w:p w14:paraId="79B9E18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Fair labor practices in construction</w:t>
      </w:r>
    </w:p>
    <w:p w14:paraId="6B0E580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Community consultation processes</w:t>
      </w:r>
    </w:p>
    <w:p w14:paraId="2052F55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rights protection</w:t>
      </w:r>
    </w:p>
    <w:p w14:paraId="299B798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Indigenous peoples' rights (where applicable)</w:t>
      </w:r>
    </w:p>
    <w:p w14:paraId="4C92F9BA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Sustainable Finance Disclosure Regulation (SFDR) - Analysis</w:t>
      </w:r>
    </w:p>
    <w:p w14:paraId="3D8336CD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Regulatory Framework and Articles</w:t>
      </w:r>
    </w:p>
    <w:p w14:paraId="6DDA3554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6: No Sustainability Focus</w:t>
      </w:r>
    </w:p>
    <w:p w14:paraId="673CD611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Traditional investment products without specific sustainability objectives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Disclosure Requirements: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Minimal sustainability risk disclosure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Conventional property funds without ESG integration</w:t>
      </w:r>
    </w:p>
    <w:p w14:paraId="23ED4270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8: Environmental and Social Promotion</w:t>
      </w:r>
    </w:p>
    <w:p w14:paraId="601A8A9E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Financial products promoting environmental or social characteristics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Disclosure Requirements:</w:t>
      </w:r>
    </w:p>
    <w:p w14:paraId="7544B79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Pre-contractual Disclosures:</w:t>
      </w:r>
    </w:p>
    <w:p w14:paraId="6845420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Description of environmental/social characteristics</w:t>
      </w:r>
    </w:p>
    <w:p w14:paraId="4401E1C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Investment strategy explanation</w:t>
      </w:r>
    </w:p>
    <w:p w14:paraId="173F58B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Proportion of sustainable investments</w:t>
      </w:r>
    </w:p>
    <w:p w14:paraId="743B8B5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Methodologies for characteristics assessment</w:t>
      </w:r>
    </w:p>
    <w:p w14:paraId="2B5D9C8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4A3CD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Periodic Disclosures:</w:t>
      </w:r>
    </w:p>
    <w:p w14:paraId="580D93A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Extent of characteristic promotion achievement</w:t>
      </w:r>
    </w:p>
    <w:p w14:paraId="1BE604F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Principal Adverse Impact (PAI) consideration</w:t>
      </w:r>
    </w:p>
    <w:p w14:paraId="62598AB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Investment strategy adherence</w:t>
      </w:r>
    </w:p>
    <w:p w14:paraId="202C5D0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against benchmark</w:t>
      </w:r>
    </w:p>
    <w:p w14:paraId="60F9FD15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9: Sustainable Investment Objective</w:t>
      </w:r>
    </w:p>
    <w:p w14:paraId="716EEE29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Financial products with explicit sustainable investment objectives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Disclosure Requirements:</w:t>
      </w:r>
    </w:p>
    <w:p w14:paraId="47B38B7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Pre-contractual Disclosures:</w:t>
      </w:r>
    </w:p>
    <w:p w14:paraId="4DF91AC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Sustainable investment objective description</w:t>
      </w:r>
    </w:p>
    <w:p w14:paraId="6885555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Index designation as reference benchmark</w:t>
      </w:r>
    </w:p>
    <w:p w14:paraId="5E2850B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Investment strategy consistency demonstration</w:t>
      </w:r>
    </w:p>
    <w:p w14:paraId="4BAD28F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Attainment methodology explanation</w:t>
      </w:r>
    </w:p>
    <w:p w14:paraId="4D0A47B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6D9D6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Periodic Disclosures:</w:t>
      </w:r>
    </w:p>
    <w:p w14:paraId="6E3C708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Overall sustainability impact measurement</w:t>
      </w:r>
    </w:p>
    <w:p w14:paraId="1FB5CB6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Objective achievement assessment</w:t>
      </w:r>
    </w:p>
    <w:p w14:paraId="1C48F88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Principal Adverse Impact indicators</w:t>
      </w:r>
    </w:p>
    <w:p w14:paraId="3672F8C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comparison with reference benchmark</w:t>
      </w:r>
    </w:p>
    <w:p w14:paraId="73BFE5A7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Principal Adverse Impact (PAI) Indicators for Real Estate</w:t>
      </w:r>
    </w:p>
    <w:p w14:paraId="23DA2A4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Mandatory PAI Indicators</w:t>
      </w:r>
    </w:p>
    <w:p w14:paraId="0395EF18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PAI 5: Share of Non-Renewable Energy Consumption and Production</w:t>
      </w:r>
    </w:p>
    <w:p w14:paraId="2A022FC1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Percentage of energy consumption and production from non-renewable sources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30EED64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Calculation Method:</w:t>
      </w:r>
    </w:p>
    <w:p w14:paraId="559E5EF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Total non-renewable energy consumption / Total energy consumption</w:t>
      </w:r>
    </w:p>
    <w:p w14:paraId="37AE246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Include: Electricity, heating, cooling, domestic hot water</w:t>
      </w:r>
    </w:p>
    <w:p w14:paraId="2EB6D11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Exclude: Tenant-controlled consumption (if not measurable)</w:t>
      </w:r>
    </w:p>
    <w:p w14:paraId="367F509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44964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Requirements:</w:t>
      </w:r>
    </w:p>
    <w:p w14:paraId="5B45728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Annual energy consumption data by source</w:t>
      </w:r>
    </w:p>
    <w:p w14:paraId="1246F43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Renewable energy certificates</w:t>
      </w:r>
    </w:p>
    <w:p w14:paraId="4712C52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On-site renewable energy generation</w:t>
      </w:r>
    </w:p>
    <w:p w14:paraId="362262B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Grid energy mix factors</w:t>
      </w:r>
    </w:p>
    <w:p w14:paraId="60315EB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A9B3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Reporting Frequency: Annual</w:t>
      </w:r>
    </w:p>
    <w:p w14:paraId="6EF0A06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 Year: 2022 (first full year of SFDR Level 2)</w:t>
      </w:r>
    </w:p>
    <w:p w14:paraId="2046AE6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 Setting: Portfolio-level improvement targets</w:t>
      </w:r>
    </w:p>
    <w:p w14:paraId="529E0348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PAI 6: Energy Consumption Intensity per High Impact Climate Sector</w:t>
      </w:r>
    </w:p>
    <w:p w14:paraId="12F0B4C8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Energy consumption per square meter in GWh/EUR million of revenue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3754050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 Method:</w:t>
      </w:r>
    </w:p>
    <w:p w14:paraId="2D524D2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Total energy consumption (GWh) / Portfolio value (EUR million)</w:t>
      </w:r>
    </w:p>
    <w:p w14:paraId="496719C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Alternative: kWh per square meter for like-for-like comparison</w:t>
      </w:r>
    </w:p>
    <w:p w14:paraId="1353BE4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Normalize for climate conditions (heating/cooling degree days)</w:t>
      </w:r>
    </w:p>
    <w:p w14:paraId="0EB6A5D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052E5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Requirements:</w:t>
      </w:r>
    </w:p>
    <w:p w14:paraId="31CF24B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Utility bills and consumption data</w:t>
      </w:r>
    </w:p>
    <w:p w14:paraId="72C0059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floor areas</w:t>
      </w:r>
    </w:p>
    <w:p w14:paraId="4BA2BFB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Portfolio valuation data</w:t>
      </w:r>
    </w:p>
    <w:p w14:paraId="3DA22EF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Weather normalization factors</w:t>
      </w:r>
    </w:p>
    <w:p w14:paraId="11F199B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A3F53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Reporting Standards:</w:t>
      </w:r>
    </w:p>
    <w:p w14:paraId="390283F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GRESB Real Estate Assessment methodology</w:t>
      </w:r>
    </w:p>
    <w:p w14:paraId="308C62E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EPRA Best Practices Recommendations</w:t>
      </w:r>
    </w:p>
    <w:p w14:paraId="14BC2F0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ISO 50001 energy management standards</w:t>
      </w:r>
    </w:p>
    <w:p w14:paraId="126444C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PAI 7: Activities Negatively Affecting Biodiversity-Sensitive Areas</w:t>
      </w:r>
    </w:p>
    <w:p w14:paraId="2BB06DF3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Share of investments in companies negatively affecting biodiversity areas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2A76D85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Criteria:</w:t>
      </w:r>
    </w:p>
    <w:p w14:paraId="2C55A1D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Property locations near protected areas</w:t>
      </w:r>
    </w:p>
    <w:p w14:paraId="6C2ED66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Impact on UNESCO World Heritage sites</w:t>
      </w:r>
    </w:p>
    <w:p w14:paraId="5BE4F03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Proximity to Natura 2000 network sites</w:t>
      </w:r>
    </w:p>
    <w:p w14:paraId="78E00E9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Effects on endangered species habitats</w:t>
      </w:r>
    </w:p>
    <w:p w14:paraId="469BF7C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CF64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 Approach:</w:t>
      </w:r>
    </w:p>
    <w:p w14:paraId="1D0157C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Geographic information system (GIS) analysis</w:t>
      </w:r>
    </w:p>
    <w:p w14:paraId="5791B13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Environmental impact assessment review</w:t>
      </w:r>
    </w:p>
    <w:p w14:paraId="0B48FDE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Biodiversity footprint calculation</w:t>
      </w:r>
    </w:p>
    <w:p w14:paraId="0A4135C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Restoration project implementation</w:t>
      </w:r>
    </w:p>
    <w:p w14:paraId="02B7CE6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551F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Sources:</w:t>
      </w:r>
    </w:p>
    <w:p w14:paraId="0FD5DB0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European Environment Agency databases</w:t>
      </w:r>
    </w:p>
    <w:p w14:paraId="1A3F8C4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National biodiversity monitoring systems</w:t>
      </w:r>
    </w:p>
    <w:p w14:paraId="12F5749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Conservation organization reports</w:t>
      </w:r>
    </w:p>
    <w:p w14:paraId="6D873EF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Environmental consultant assessments</w:t>
      </w:r>
    </w:p>
    <w:p w14:paraId="78876FB4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 Estate-Specific PAI Indicators</w:t>
      </w:r>
    </w:p>
    <w:p w14:paraId="7ED554D5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PAI 17: Exposure to Fossil Fuels Through Real Estate Assets</w:t>
      </w:r>
    </w:p>
    <w:p w14:paraId="592466BD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Share of real estate assets involved in fossil fuel extraction, storage, or distribution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6486482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 Categories:</w:t>
      </w:r>
    </w:p>
    <w:p w14:paraId="0E8A3AA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Properties with fossil fuel tenants</w:t>
      </w:r>
    </w:p>
    <w:p w14:paraId="67F8437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Buildings near fossil fuel infrastructure</w:t>
      </w:r>
    </w:p>
    <w:p w14:paraId="3A41650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Properties serving oil and gas industry</w:t>
      </w:r>
    </w:p>
    <w:p w14:paraId="79CCAE5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Coal-fired heating systems</w:t>
      </w:r>
    </w:p>
    <w:p w14:paraId="3C49AE7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B75AD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Method:</w:t>
      </w:r>
    </w:p>
    <w:p w14:paraId="222569E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business activity analysis</w:t>
      </w:r>
    </w:p>
    <w:p w14:paraId="105CEE2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Property use classification</w:t>
      </w:r>
    </w:p>
    <w:p w14:paraId="582843B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Heating system energy source audit</w:t>
      </w:r>
    </w:p>
    <w:p w14:paraId="1BBA107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Supply chain fossil fuel exposure</w:t>
      </w:r>
    </w:p>
    <w:p w14:paraId="4C16179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93F9D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Exclusion Criteria:</w:t>
      </w:r>
    </w:p>
    <w:p w14:paraId="75E360F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Coal-fired heating systems (phase-out plans)</w:t>
      </w:r>
    </w:p>
    <w:p w14:paraId="2F0D1EE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Oil and gas exploration tenants</w:t>
      </w:r>
    </w:p>
    <w:p w14:paraId="256879E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Fossil fuel storage facilities</w:t>
      </w:r>
    </w:p>
    <w:p w14:paraId="3418C2B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Pipeline infrastructure properties</w:t>
      </w:r>
    </w:p>
    <w:p w14:paraId="34F3E597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PAI 18: Energy Efficiency of Real Estate Assets</w:t>
      </w:r>
    </w:p>
    <w:p w14:paraId="0BBBA148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Energy efficiency performance of real estate portfolio assets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38270F5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 Metrics:</w:t>
      </w:r>
    </w:p>
    <w:p w14:paraId="4D8346D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Performance Certificate (EPC) ratings</w:t>
      </w:r>
    </w:p>
    <w:p w14:paraId="404119E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Use Intensity (EUI) in kWh/m²/year</w:t>
      </w:r>
    </w:p>
    <w:p w14:paraId="1C8B28B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Energy Management System (BEMS) data</w:t>
      </w:r>
    </w:p>
    <w:p w14:paraId="21A64CC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Green building certification levels</w:t>
      </w:r>
    </w:p>
    <w:p w14:paraId="03DD172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CE4CB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Collection:</w:t>
      </w:r>
    </w:p>
    <w:p w14:paraId="2C61297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Annual energy audits</w:t>
      </w:r>
    </w:p>
    <w:p w14:paraId="2680D48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Utility consumption tracking</w:t>
      </w:r>
    </w:p>
    <w:p w14:paraId="376558F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management system integration</w:t>
      </w:r>
    </w:p>
    <w:p w14:paraId="4613D2F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energy usage monitoring</w:t>
      </w:r>
    </w:p>
    <w:p w14:paraId="01919E5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3F0B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Improvement Tracking:</w:t>
      </w:r>
    </w:p>
    <w:p w14:paraId="5CE7053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Year-over-year EPC improvements</w:t>
      </w:r>
    </w:p>
    <w:p w14:paraId="25BFAE4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Capital expenditure on energy efficiency</w:t>
      </w:r>
    </w:p>
    <w:p w14:paraId="458E96F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Payback period calculations</w:t>
      </w:r>
    </w:p>
    <w:p w14:paraId="0A42572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gap analysis</w:t>
      </w:r>
    </w:p>
    <w:p w14:paraId="2E162958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SFDR Implementation Challenges and Solutions</w:t>
      </w:r>
    </w:p>
    <w:p w14:paraId="233CD4F6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and Availability</w:t>
      </w:r>
    </w:p>
    <w:p w14:paraId="6FC2997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Challenges:</w:t>
      </w:r>
    </w:p>
    <w:p w14:paraId="17872C2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Incomplete utility data coverage</w:t>
      </w:r>
    </w:p>
    <w:p w14:paraId="37B487B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Inconsistent measurement methodologies</w:t>
      </w:r>
    </w:p>
    <w:p w14:paraId="23C6506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data collection difficulties</w:t>
      </w:r>
    </w:p>
    <w:p w14:paraId="0A06E3E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Historical data availability gaps</w:t>
      </w:r>
    </w:p>
    <w:p w14:paraId="4562952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19AE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Solutions:</w:t>
      </w:r>
    </w:p>
    <w:p w14:paraId="42A0EC5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data collection systems</w:t>
      </w:r>
    </w:p>
    <w:p w14:paraId="329847B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Standardized tenant reporting requirements</w:t>
      </w:r>
    </w:p>
    <w:p w14:paraId="1704C79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Third-party data verification services</w:t>
      </w:r>
    </w:p>
    <w:p w14:paraId="2D6AEDD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Gap-filling estimation methodologies</w:t>
      </w:r>
    </w:p>
    <w:p w14:paraId="7A32103D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Interpretation Complexity</w:t>
      </w:r>
    </w:p>
    <w:p w14:paraId="6DA5DF8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Challenges:</w:t>
      </w:r>
    </w:p>
    <w:p w14:paraId="0F7D497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Evolving regulatory guidance</w:t>
      </w:r>
    </w:p>
    <w:p w14:paraId="5478F53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Jurisdictional interpretation differences</w:t>
      </w:r>
    </w:p>
    <w:p w14:paraId="3F64DAC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Technical standard updates</w:t>
      </w:r>
    </w:p>
    <w:p w14:paraId="1B2B132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Legal compliance uncertainty</w:t>
      </w:r>
    </w:p>
    <w:p w14:paraId="5E89FAA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62E4A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Solutions:</w:t>
      </w:r>
    </w:p>
    <w:p w14:paraId="62EB267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Continuous regulatory monitoring</w:t>
      </w:r>
    </w:p>
    <w:p w14:paraId="722FCC3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Legal and compliance expert consultation</w:t>
      </w:r>
    </w:p>
    <w:p w14:paraId="2EB964A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Industry association guidance adoption</w:t>
      </w:r>
    </w:p>
    <w:p w14:paraId="1956D68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Conservative interpretation approaches</w:t>
      </w:r>
    </w:p>
    <w:p w14:paraId="33719313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Corporate Sustainability Reporting Directive (CSRD) - Framework</w:t>
      </w:r>
    </w:p>
    <w:p w14:paraId="27240E0E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Scope and Application Timeline</w:t>
      </w:r>
    </w:p>
    <w:p w14:paraId="2D3BF3D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Coverage</w:t>
      </w:r>
    </w:p>
    <w:p w14:paraId="7007821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2024 (Reporting Year 2023):</w:t>
      </w:r>
    </w:p>
    <w:p w14:paraId="6B174CA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Large public interest entities (&gt;500 employees)</w:t>
      </w:r>
    </w:p>
    <w:p w14:paraId="77E5874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Listed companies, banks, insurance companies</w:t>
      </w:r>
    </w:p>
    <w:p w14:paraId="3B828C9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EU parent companies of large groups</w:t>
      </w:r>
    </w:p>
    <w:p w14:paraId="1A57B3A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93D5C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 (Reporting Year 2024):</w:t>
      </w:r>
    </w:p>
    <w:p w14:paraId="0F7BF68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All large companies (2 of 3 criteria):</w:t>
      </w:r>
    </w:p>
    <w:p w14:paraId="21AE43D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&gt;250 employees</w:t>
      </w:r>
    </w:p>
    <w:p w14:paraId="356E111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&gt;€20 million balance sheet</w:t>
      </w:r>
    </w:p>
    <w:p w14:paraId="5A923B6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&gt;€40 million net turnover</w:t>
      </w:r>
    </w:p>
    <w:p w14:paraId="36FCCF8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B25F5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2026 (Reporting Year 2025):</w:t>
      </w:r>
    </w:p>
    <w:p w14:paraId="2500324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Listed SMEs (except micro-enterprises)</w:t>
      </w:r>
    </w:p>
    <w:p w14:paraId="13964F1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Small and non-complex credit institutions</w:t>
      </w:r>
    </w:p>
    <w:p w14:paraId="0865427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Captive insurance undertakings</w:t>
      </w:r>
    </w:p>
    <w:p w14:paraId="2FB43EB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D646F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2028 (Reporting Year 2027):</w:t>
      </w:r>
    </w:p>
    <w:p w14:paraId="276C9DA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Non-EU companies with significant EU activities</w:t>
      </w:r>
    </w:p>
    <w:p w14:paraId="0CE93DE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&gt;€150 million net turnover in EU</w:t>
      </w:r>
    </w:p>
    <w:p w14:paraId="6AF7A04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At least one large subsidiary or branch in EU</w:t>
      </w:r>
    </w:p>
    <w:p w14:paraId="38CC9ED5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European Sustainability Reporting Standards (ESRS)</w:t>
      </w:r>
    </w:p>
    <w:p w14:paraId="1CF61F88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ESRS Structure for Real Estate Companies</w:t>
      </w:r>
    </w:p>
    <w:p w14:paraId="29246931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ESRS E1: Climate Change</w:t>
      </w:r>
    </w:p>
    <w:p w14:paraId="74E44CE5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Scope: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Climate-related risks, opportunities, and impacts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7566F40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 Requirements:</w:t>
      </w:r>
    </w:p>
    <w:p w14:paraId="09ADE1D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Transition plan for climate change mitigation</w:t>
      </w:r>
    </w:p>
    <w:p w14:paraId="6EBE528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Physical and transition risk assessment</w:t>
      </w:r>
    </w:p>
    <w:p w14:paraId="1670887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Climate-related targets and progress</w:t>
      </w:r>
    </w:p>
    <w:p w14:paraId="76310AE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GHG emissions (Scope 1, 2, 3)</w:t>
      </w:r>
    </w:p>
    <w:p w14:paraId="527B7A6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12EC3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Metrics:</w:t>
      </w:r>
    </w:p>
    <w:p w14:paraId="7EFD32C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Carbon intensity per square meter</w:t>
      </w:r>
    </w:p>
    <w:p w14:paraId="5290ED1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consumption by source</w:t>
      </w:r>
    </w:p>
    <w:p w14:paraId="1CE4FA4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Renewable energy percentage</w:t>
      </w:r>
    </w:p>
    <w:p w14:paraId="17633F7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Green building certification coverage</w:t>
      </w:r>
    </w:p>
    <w:p w14:paraId="55870D8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1FB91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 Challenges:</w:t>
      </w:r>
    </w:p>
    <w:p w14:paraId="110C32D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Scope 3 emissions calculation complexity</w:t>
      </w:r>
    </w:p>
    <w:p w14:paraId="1C06741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energy consumption allocation</w:t>
      </w:r>
    </w:p>
    <w:p w14:paraId="3EA13D8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Climate risk scenario modeling</w:t>
      </w:r>
    </w:p>
    <w:p w14:paraId="4AC11D7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Forward-looking target setting</w:t>
      </w:r>
    </w:p>
    <w:p w14:paraId="6D94EA8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ESRS E2: Pollution Prevention and Control</w:t>
      </w:r>
    </w:p>
    <w:p w14:paraId="04F6E829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0F35249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 Requirements:</w:t>
      </w:r>
    </w:p>
    <w:p w14:paraId="04C8A6F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Air quality impact assessment</w:t>
      </w:r>
    </w:p>
    <w:p w14:paraId="20B9445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Water pollution prevention measures</w:t>
      </w:r>
    </w:p>
    <w:p w14:paraId="7E7FA0C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Soil contamination management</w:t>
      </w:r>
    </w:p>
    <w:p w14:paraId="014911E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Noise pollution control strategies</w:t>
      </w:r>
    </w:p>
    <w:p w14:paraId="6B4153C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384A0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 Estate Considerations:</w:t>
      </w:r>
    </w:p>
    <w:p w14:paraId="3E7D6F5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Construction phase pollution management</w:t>
      </w:r>
    </w:p>
    <w:p w14:paraId="6D24892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operation environmental impacts</w:t>
      </w:r>
    </w:p>
    <w:p w14:paraId="2DADD03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activity pollution monitoring</w:t>
      </w:r>
    </w:p>
    <w:p w14:paraId="0019B95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Remediation project outcomes</w:t>
      </w:r>
    </w:p>
    <w:p w14:paraId="75E896B2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ESRS E3: Water and Marine Resources</w:t>
      </w:r>
    </w:p>
    <w:p w14:paraId="76EA252C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0FA0EFD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 Requirements:</w:t>
      </w:r>
    </w:p>
    <w:p w14:paraId="2C1EB3E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Water consumption and sources</w:t>
      </w:r>
    </w:p>
    <w:p w14:paraId="30E8446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Water stress area operations</w:t>
      </w:r>
    </w:p>
    <w:p w14:paraId="59946EE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Water quality impact assessment</w:t>
      </w:r>
    </w:p>
    <w:p w14:paraId="2E6F145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Marine ecosystem protection measures</w:t>
      </w:r>
    </w:p>
    <w:p w14:paraId="766D376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F47CA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Implications:</w:t>
      </w:r>
    </w:p>
    <w:p w14:paraId="7C5E2E7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water efficiency systems</w:t>
      </w:r>
    </w:p>
    <w:p w14:paraId="442A50D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Rainwater harvesting implementation</w:t>
      </w:r>
    </w:p>
    <w:p w14:paraId="266D3E3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Wastewater treatment and reuse</w:t>
      </w:r>
    </w:p>
    <w:p w14:paraId="47F8E7E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Coastal property marine impact</w:t>
      </w:r>
    </w:p>
    <w:p w14:paraId="32E6330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ESRS E4: Biodiversity and Ecosystems</w:t>
      </w:r>
    </w:p>
    <w:p w14:paraId="4441969F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233C393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 Requirements:</w:t>
      </w:r>
    </w:p>
    <w:p w14:paraId="586CAD1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Biodiversity impact and dependency assessment</w:t>
      </w:r>
    </w:p>
    <w:p w14:paraId="5C38C2E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Ecosystem degradation and restoration</w:t>
      </w:r>
    </w:p>
    <w:p w14:paraId="08996A8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Protected area proximity analysis</w:t>
      </w:r>
    </w:p>
    <w:p w14:paraId="0097FA9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Species conservation measures</w:t>
      </w:r>
    </w:p>
    <w:p w14:paraId="6174FB8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E3066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 Strategy:</w:t>
      </w:r>
    </w:p>
    <w:p w14:paraId="2379428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Property-level biodiversity audits</w:t>
      </w:r>
    </w:p>
    <w:p w14:paraId="7DF94BB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Green infrastructure integration</w:t>
      </w:r>
    </w:p>
    <w:p w14:paraId="5FD9B6A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Native species landscaping</w:t>
      </w:r>
    </w:p>
    <w:p w14:paraId="3E41913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Ecosystem service valuation</w:t>
      </w:r>
    </w:p>
    <w:p w14:paraId="746CD5AD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ESRS E5: Resource Use and Circular Economy</w:t>
      </w:r>
    </w:p>
    <w:p w14:paraId="0E4E40DE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Application:</w:t>
      </w:r>
    </w:p>
    <w:p w14:paraId="6B1B313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 Requirements:</w:t>
      </w:r>
    </w:p>
    <w:p w14:paraId="0D3C813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Material consumption and efficiency</w:t>
      </w:r>
    </w:p>
    <w:p w14:paraId="6535300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Waste generation and management</w:t>
      </w:r>
    </w:p>
    <w:p w14:paraId="4481819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Circular economy practices</w:t>
      </w:r>
    </w:p>
    <w:p w14:paraId="37549AE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Resource recovery and reuse</w:t>
      </w:r>
    </w:p>
    <w:p w14:paraId="43C65F3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40752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Circular Economy Principles:</w:t>
      </w:r>
    </w:p>
    <w:p w14:paraId="3FDB831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Design for disassembly</w:t>
      </w:r>
    </w:p>
    <w:p w14:paraId="63417B2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Material passport implementation</w:t>
      </w:r>
    </w:p>
    <w:p w14:paraId="621E409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Construction waste reduction</w:t>
      </w:r>
    </w:p>
    <w:p w14:paraId="3D9FB36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component reuse</w:t>
      </w:r>
    </w:p>
    <w:p w14:paraId="32B216CA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Double Materiality Assessment</w:t>
      </w:r>
    </w:p>
    <w:p w14:paraId="752108D7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Materiality</w:t>
      </w:r>
    </w:p>
    <w:p w14:paraId="0F5D088F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Sustainability matters that cause actual or potential impacts on people or environment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Assessment:</w:t>
      </w:r>
    </w:p>
    <w:p w14:paraId="7F1E115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Environmental Impacts:</w:t>
      </w:r>
    </w:p>
    <w:p w14:paraId="3F8D1E9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GHG emissions from building operations</w:t>
      </w:r>
    </w:p>
    <w:p w14:paraId="23DA44D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consumption and efficiency</w:t>
      </w:r>
    </w:p>
    <w:p w14:paraId="0790C83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Water usage and conservation</w:t>
      </w:r>
    </w:p>
    <w:p w14:paraId="585E08C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Waste generation and management</w:t>
      </w:r>
    </w:p>
    <w:p w14:paraId="2A846F0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Biodiversity and ecosystem effects</w:t>
      </w:r>
    </w:p>
    <w:p w14:paraId="35A3144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D303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 Impacts:</w:t>
      </w:r>
    </w:p>
    <w:p w14:paraId="483ED08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Affordable housing provision</w:t>
      </w:r>
    </w:p>
    <w:p w14:paraId="2CD3514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Community development contribution</w:t>
      </w:r>
    </w:p>
    <w:p w14:paraId="41E27A3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Health and safety in buildings</w:t>
      </w:r>
    </w:p>
    <w:p w14:paraId="2876A2B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Accessibility and inclusive design</w:t>
      </w:r>
    </w:p>
    <w:p w14:paraId="6A4DE69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Cultural heritage preservation</w:t>
      </w:r>
    </w:p>
    <w:p w14:paraId="4993A544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Materiality</w:t>
      </w:r>
    </w:p>
    <w:p w14:paraId="4037F1F4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Sustainability matters that create financial risks or opportunities </w:t>
      </w: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Assessment:</w:t>
      </w:r>
    </w:p>
    <w:p w14:paraId="3D49E5B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 Risks:</w:t>
      </w:r>
    </w:p>
    <w:p w14:paraId="56FEBA0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Climate transition costs</w:t>
      </w:r>
    </w:p>
    <w:p w14:paraId="0532A35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Physical climate damage risks</w:t>
      </w:r>
    </w:p>
    <w:p w14:paraId="02B1E8F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compliance costs</w:t>
      </w:r>
    </w:p>
    <w:p w14:paraId="7E4274A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Stranded asset risks</w:t>
      </w:r>
    </w:p>
    <w:p w14:paraId="5682750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Reputation and litigation risks</w:t>
      </w:r>
    </w:p>
    <w:p w14:paraId="65D155A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CFD10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 Opportunities:</w:t>
      </w:r>
    </w:p>
    <w:p w14:paraId="01926F2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Green building premium valuations</w:t>
      </w:r>
    </w:p>
    <w:p w14:paraId="69BE154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efficiency cost savings</w:t>
      </w:r>
    </w:p>
    <w:p w14:paraId="3C446D1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ESG investment capital access</w:t>
      </w:r>
    </w:p>
    <w:p w14:paraId="281AC8A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incentive benefits</w:t>
      </w:r>
    </w:p>
    <w:p w14:paraId="2691783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Market differentiation advantages</w:t>
      </w:r>
    </w:p>
    <w:p w14:paraId="35BD3730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Regulatory Compliance Implementation Framework</w:t>
      </w:r>
    </w:p>
    <w:p w14:paraId="36FAED2D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Integrated Compliance Strategy</w:t>
      </w:r>
    </w:p>
    <w:p w14:paraId="5369AECA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Three-Pillar Approach</w:t>
      </w:r>
    </w:p>
    <w:p w14:paraId="1863544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 1: Data Infrastructure</w:t>
      </w:r>
    </w:p>
    <w:p w14:paraId="35A3DF1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data collection systems</w:t>
      </w:r>
    </w:p>
    <w:p w14:paraId="6AB12B0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Real-time monitoring capabilities</w:t>
      </w:r>
    </w:p>
    <w:p w14:paraId="29CD5B1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 quality assurance protocols</w:t>
      </w:r>
    </w:p>
    <w:p w14:paraId="462BE17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Standardized reporting formats</w:t>
      </w:r>
    </w:p>
    <w:p w14:paraId="1C7450F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53E8C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 2: Compliance Analytics</w:t>
      </w:r>
    </w:p>
    <w:p w14:paraId="6F16FA1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AI-powered regulatory interpretation</w:t>
      </w:r>
    </w:p>
    <w:p w14:paraId="5F84C9E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compliance scoring</w:t>
      </w:r>
    </w:p>
    <w:p w14:paraId="0442675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Gap analysis and remediation planning</w:t>
      </w:r>
    </w:p>
    <w:p w14:paraId="0282D52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benchmarking</w:t>
      </w:r>
    </w:p>
    <w:p w14:paraId="70376E7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5A16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 3: Reporting and Disclosure</w:t>
      </w:r>
    </w:p>
    <w:p w14:paraId="1C5DB27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report generation</w:t>
      </w:r>
    </w:p>
    <w:p w14:paraId="5194C5C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Multi-stakeholder communication</w:t>
      </w:r>
    </w:p>
    <w:p w14:paraId="5374BD8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filing management</w:t>
      </w:r>
    </w:p>
    <w:p w14:paraId="4098F55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Audit trail maintenance</w:t>
      </w:r>
    </w:p>
    <w:p w14:paraId="47099F2A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Technology-Enabled Compliance Solutions</w:t>
      </w:r>
    </w:p>
    <w:p w14:paraId="572BF8CE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Regulatory Monitoring</w:t>
      </w:r>
    </w:p>
    <w:p w14:paraId="4CF4DBE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Natural Language Processing Applications:</w:t>
      </w:r>
    </w:p>
    <w:p w14:paraId="68A57B1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document analysis (24,000+ pages)</w:t>
      </w:r>
    </w:p>
    <w:p w14:paraId="2F71294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Technical criteria interpretation</w:t>
      </w:r>
    </w:p>
    <w:p w14:paraId="234A756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change detection</w:t>
      </w:r>
    </w:p>
    <w:p w14:paraId="7A86784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Impact assessment automation</w:t>
      </w:r>
    </w:p>
    <w:p w14:paraId="13C1652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1904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Machine Learning Applications:</w:t>
      </w:r>
    </w:p>
    <w:p w14:paraId="3D1A011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Compliance scoring algorithms</w:t>
      </w:r>
    </w:p>
    <w:p w14:paraId="29A79EE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prediction models</w:t>
      </w:r>
    </w:p>
    <w:p w14:paraId="1E87C07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Risk assessment automation</w:t>
      </w:r>
    </w:p>
    <w:p w14:paraId="58EF3FB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Improvement recommendation systems</w:t>
      </w:r>
    </w:p>
    <w:p w14:paraId="6D6C28F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6BA11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 Quantification:</w:t>
      </w:r>
    </w:p>
    <w:p w14:paraId="611076E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- 60-80% reduction in compliance preparation time</w:t>
      </w:r>
    </w:p>
    <w:p w14:paraId="4FAD690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- 95%+ accuracy in regulatory interpretation</w:t>
      </w:r>
    </w:p>
    <w:p w14:paraId="4AA43DB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Real-time regulatory change notifications</w:t>
      </w:r>
    </w:p>
    <w:p w14:paraId="19DF6F9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evidence documentation</w:t>
      </w:r>
    </w:p>
    <w:p w14:paraId="2BC8C7DA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Data Collection and Processing</w:t>
      </w:r>
    </w:p>
    <w:p w14:paraId="50A7C16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Data Sources Integration:</w:t>
      </w:r>
    </w:p>
    <w:p w14:paraId="4EB4342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Property management systems (20+ platforms)</w:t>
      </w:r>
    </w:p>
    <w:p w14:paraId="7241E04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Utility providers and smart meters</w:t>
      </w:r>
    </w:p>
    <w:p w14:paraId="64453C3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management systems (IoT)</w:t>
      </w:r>
    </w:p>
    <w:p w14:paraId="4F24B82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reporting platforms</w:t>
      </w:r>
    </w:p>
    <w:p w14:paraId="4EBA127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62B4E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 Capabilities:</w:t>
      </w:r>
    </w:p>
    <w:p w14:paraId="0CC29D5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Computer vision for document extraction</w:t>
      </w:r>
    </w:p>
    <w:p w14:paraId="211AFEE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Time-series analysis for consumption patterns</w:t>
      </w:r>
    </w:p>
    <w:p w14:paraId="23B0C34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Geospatial analysis for location-based criteria</w:t>
      </w:r>
    </w:p>
    <w:p w14:paraId="4F401D7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Statistical modeling for gap filling</w:t>
      </w:r>
    </w:p>
    <w:p w14:paraId="69B7FBB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02A8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 Assurance:</w:t>
      </w:r>
    </w:p>
    <w:p w14:paraId="02ACDD8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Multi-source data validation</w:t>
      </w:r>
    </w:p>
    <w:p w14:paraId="3CBB656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Outlier detection and flagging</w:t>
      </w:r>
    </w:p>
    <w:p w14:paraId="7C2CEBD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Confidence scoring for all data points</w:t>
      </w:r>
    </w:p>
    <w:p w14:paraId="6260916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Audit trail for data lineage</w:t>
      </w:r>
    </w:p>
    <w:p w14:paraId="2DB66D97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Market Impact and Industry Implications</w:t>
      </w:r>
    </w:p>
    <w:p w14:paraId="4A96FF8A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Landscape Analysis</w:t>
      </w:r>
    </w:p>
    <w:p w14:paraId="1DD62821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Market Challenges</w:t>
      </w:r>
    </w:p>
    <w:p w14:paraId="3BCE290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Collection Barriers:</w:t>
      </w:r>
    </w:p>
    <w:p w14:paraId="6F09678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- 73% of fund managers report insufficient ESG data quality</w:t>
      </w:r>
    </w:p>
    <w:p w14:paraId="56D5B2C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Manual data input requires 40-60 hours/month</w:t>
      </w:r>
    </w:p>
    <w:p w14:paraId="5F379AF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Inconsistent measurement methodologies</w:t>
      </w:r>
    </w:p>
    <w:p w14:paraId="7340AB1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Limited automation capabilities</w:t>
      </w:r>
    </w:p>
    <w:p w14:paraId="12F004B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F0DFD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 Cost Burden:</w:t>
      </w:r>
    </w:p>
    <w:p w14:paraId="5FC7A69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£200k-500k annual compliance costs (mid-size funds)</w:t>
      </w:r>
    </w:p>
    <w:p w14:paraId="094E381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- 6-8 months preparation time annually</w:t>
      </w:r>
    </w:p>
    <w:p w14:paraId="18CA5FF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Significant legal and consulting fees</w:t>
      </w:r>
    </w:p>
    <w:p w14:paraId="26CF39A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Resource allocation inefficiencies</w:t>
      </w:r>
    </w:p>
    <w:p w14:paraId="76E38FB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0E17D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Technical Complexity:</w:t>
      </w:r>
    </w:p>
    <w:p w14:paraId="1EB6107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- 24,000+ pages of EU Taxonomy documentation</w:t>
      </w:r>
    </w:p>
    <w:p w14:paraId="49A1776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Continuous regulatory updates and amendments</w:t>
      </w:r>
    </w:p>
    <w:p w14:paraId="526E4E4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Multi-language interpretation requirements</w:t>
      </w:r>
    </w:p>
    <w:p w14:paraId="6CBF06C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Cross-jurisdictional compliance coordination</w:t>
      </w:r>
    </w:p>
    <w:p w14:paraId="77734D6A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Opportunities</w:t>
      </w:r>
    </w:p>
    <w:p w14:paraId="1D6DCEF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Investment Flow Redirection:</w:t>
      </w:r>
    </w:p>
    <w:p w14:paraId="18A9FCD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€5.3 trillion GRESB real asset value</w:t>
      </w:r>
    </w:p>
    <w:p w14:paraId="4C55FB3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European institutional investor ESG mandates</w:t>
      </w:r>
    </w:p>
    <w:p w14:paraId="1993DD9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Article 8/9 fund growth trajectory</w:t>
      </w:r>
    </w:p>
    <w:p w14:paraId="58A833C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Green taxonomy alignment premiums</w:t>
      </w:r>
    </w:p>
    <w:p w14:paraId="47D66DC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3E05A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Adoption Drivers:</w:t>
      </w:r>
    </w:p>
    <w:p w14:paraId="4E6C489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compliance automation demand</w:t>
      </w:r>
    </w:p>
    <w:p w14:paraId="2B28952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Cost reduction imperatives</w:t>
      </w:r>
    </w:p>
    <w:p w14:paraId="4EEFC98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Accuracy and efficiency requirements</w:t>
      </w:r>
    </w:p>
    <w:p w14:paraId="6012DBE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Competitive differentiation needs</w:t>
      </w:r>
    </w:p>
    <w:p w14:paraId="4E8B8FB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5A5B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 Size Estimation:</w:t>
      </w:r>
    </w:p>
    <w:p w14:paraId="6884355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- 2,000+ European property funds requiring compliance</w:t>
      </w:r>
    </w:p>
    <w:p w14:paraId="32FEA00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£400M+ Total Addressable Market annually</w:t>
      </w:r>
    </w:p>
    <w:p w14:paraId="6D4EBF9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- 15-20% annual growth in ESG-focused real estate funds</w:t>
      </w:r>
    </w:p>
    <w:p w14:paraId="01196F9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Expanding global taxonomy framework adoption</w:t>
      </w:r>
    </w:p>
    <w:p w14:paraId="47DA6B8A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Industry Transformation Trends</w:t>
      </w:r>
    </w:p>
    <w:p w14:paraId="215C60C2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Digitalization of ESG Reporting</w:t>
      </w:r>
    </w:p>
    <w:p w14:paraId="6FF8A65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Adoption Patterns:</w:t>
      </w:r>
    </w:p>
    <w:p w14:paraId="3111B2A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PropTech integration acceleration</w:t>
      </w:r>
    </w:p>
    <w:p w14:paraId="0F000EF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IoT sensor deployment expansion</w:t>
      </w:r>
    </w:p>
    <w:p w14:paraId="104B8A4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AI/ML algorithm implementation</w:t>
      </w:r>
    </w:p>
    <w:p w14:paraId="3D0395A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Blockchain audit trail development</w:t>
      </w:r>
    </w:p>
    <w:p w14:paraId="4D9066A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E153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Standardization Efforts:</w:t>
      </w:r>
    </w:p>
    <w:p w14:paraId="1240B9F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GRESB methodology harmonization</w:t>
      </w:r>
    </w:p>
    <w:p w14:paraId="582A400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EPRA Best Practices adoption</w:t>
      </w:r>
    </w:p>
    <w:p w14:paraId="67E6E81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ISO 14001 integration</w:t>
      </w:r>
    </w:p>
    <w:p w14:paraId="20639AB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Industry working group collaboration</w:t>
      </w:r>
    </w:p>
    <w:p w14:paraId="28344EA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B330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 Improvement Focus:</w:t>
      </w:r>
    </w:p>
    <w:p w14:paraId="1DA0F71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efficiency optimization</w:t>
      </w:r>
    </w:p>
    <w:p w14:paraId="4333467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Carbon neutrality pathway planning</w:t>
      </w:r>
    </w:p>
    <w:p w14:paraId="2123A77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Circular economy implementation</w:t>
      </w:r>
    </w:p>
    <w:p w14:paraId="6FDC3E5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Biodiversity enhancement strategies</w:t>
      </w:r>
    </w:p>
    <w:p w14:paraId="6F50A60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Strategy Evolution</w:t>
      </w:r>
    </w:p>
    <w:p w14:paraId="03FF837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Fund Strategy Adaptation:</w:t>
      </w:r>
    </w:p>
    <w:p w14:paraId="7C63230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Article 8/9 fund structure adoption</w:t>
      </w:r>
    </w:p>
    <w:p w14:paraId="0242AEB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ESG integration into investment decisions</w:t>
      </w:r>
    </w:p>
    <w:p w14:paraId="5336462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Impact measurement and reporting</w:t>
      </w:r>
    </w:p>
    <w:p w14:paraId="642F0B0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Stakeholder engagement enhancement</w:t>
      </w:r>
    </w:p>
    <w:p w14:paraId="7BC81FB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7533C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 Management Innovation:</w:t>
      </w:r>
    </w:p>
    <w:p w14:paraId="764F343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Predictive maintenance algorithms</w:t>
      </w:r>
    </w:p>
    <w:p w14:paraId="579368F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engagement platforms</w:t>
      </w:r>
    </w:p>
    <w:p w14:paraId="4D2F9C8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Smart building technology integration</w:t>
      </w:r>
    </w:p>
    <w:p w14:paraId="3694F97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optimization systems</w:t>
      </w:r>
    </w:p>
    <w:p w14:paraId="0C32AE2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F23C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Creation Mechanisms:</w:t>
      </w:r>
    </w:p>
    <w:p w14:paraId="6A1C191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Green building certification pursuit</w:t>
      </w:r>
    </w:p>
    <w:p w14:paraId="52FBE0C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Energy efficiency upgrade programs</w:t>
      </w:r>
    </w:p>
    <w:p w14:paraId="23EBD09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Tenant satisfaction improvement</w:t>
      </w:r>
    </w:p>
    <w:p w14:paraId="28AE32E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compliance premium capture</w:t>
      </w:r>
    </w:p>
    <w:p w14:paraId="3DE4BAE3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Academic Research Integration</w:t>
      </w:r>
    </w:p>
    <w:p w14:paraId="0AE27BE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Theoretical Framework Development</w:t>
      </w:r>
    </w:p>
    <w:p w14:paraId="2DB8BDF7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Sustainable Finance Theory Application</w:t>
      </w:r>
    </w:p>
    <w:p w14:paraId="235C6D2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Modern Portfolio Theory Extension:</w:t>
      </w:r>
    </w:p>
    <w:p w14:paraId="2BD4EC8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ESG factor integration into risk-return models</w:t>
      </w:r>
    </w:p>
    <w:p w14:paraId="2283C69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Sustainability premium quantification</w:t>
      </w:r>
    </w:p>
    <w:p w14:paraId="3465B7B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Long-term value creation measurement</w:t>
      </w:r>
    </w:p>
    <w:p w14:paraId="3D45B7C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Stakeholder capitalism implementation</w:t>
      </w:r>
    </w:p>
    <w:p w14:paraId="36A928E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2582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 Theory Considerations:</w:t>
      </w:r>
    </w:p>
    <w:p w14:paraId="134C487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isomorphism effects</w:t>
      </w:r>
    </w:p>
    <w:p w14:paraId="708448C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Legitimacy through compliance demonstration</w:t>
      </w:r>
    </w:p>
    <w:p w14:paraId="1DE8F4C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Institutional investor pressure responses</w:t>
      </w:r>
    </w:p>
    <w:p w14:paraId="0D0435B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Best practice diffusion mechanisms</w:t>
      </w:r>
    </w:p>
    <w:p w14:paraId="758D6DC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8F28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Resource-Based View Application:</w:t>
      </w:r>
    </w:p>
    <w:p w14:paraId="4B3E499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Sustainability capabilities as competitive advantage</w:t>
      </w:r>
    </w:p>
    <w:p w14:paraId="2F9AFAE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Dynamic capabilities for regulatory adaptation</w:t>
      </w:r>
    </w:p>
    <w:p w14:paraId="67994FB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Knowledge management for compliance efficiency</w:t>
      </w:r>
    </w:p>
    <w:p w14:paraId="7F93A50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Organizational learning in ESG implementation</w:t>
      </w:r>
    </w:p>
    <w:p w14:paraId="5E2EC1F3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Empirical Research Opportunities</w:t>
      </w:r>
    </w:p>
    <w:p w14:paraId="42D3815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 Analysis Studies:</w:t>
      </w:r>
    </w:p>
    <w:p w14:paraId="471595F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Compliance cost-benefit quantification</w:t>
      </w:r>
    </w:p>
    <w:p w14:paraId="2226D06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premium valuation impact</w:t>
      </w:r>
    </w:p>
    <w:p w14:paraId="4616486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Technology adoption ROI measurement</w:t>
      </w:r>
    </w:p>
    <w:p w14:paraId="5FE36AD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Market performance differential analysis</w:t>
      </w:r>
    </w:p>
    <w:p w14:paraId="3287478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0A69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Behavioral Finance Research:</w:t>
      </w:r>
    </w:p>
    <w:p w14:paraId="0193DBC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Investor decision-making in ESG contexts</w:t>
      </w:r>
    </w:p>
    <w:p w14:paraId="2064255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Greenwashing detection and prevention</w:t>
      </w:r>
    </w:p>
    <w:p w14:paraId="3CFA04C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Disclosure quality impact on investment flows</w:t>
      </w:r>
    </w:p>
    <w:p w14:paraId="5E95264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Behavioral biases in sustainability assessment</w:t>
      </w:r>
    </w:p>
    <w:p w14:paraId="1AEA894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A20D1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Acceptance Research:</w:t>
      </w:r>
    </w:p>
    <w:p w14:paraId="0DDCF51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AI adoption in real estate industry</w:t>
      </w:r>
    </w:p>
    <w:p w14:paraId="70B31CA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Digital transformation success factors</w:t>
      </w:r>
    </w:p>
    <w:p w14:paraId="225E9CA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User experience optimization</w:t>
      </w:r>
    </w:p>
    <w:p w14:paraId="22AC09F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Change management effectiveness</w:t>
      </w:r>
    </w:p>
    <w:p w14:paraId="3D07CA2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Publication Strategy and Academic Impact</w:t>
      </w:r>
    </w:p>
    <w:p w14:paraId="6EE44B68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Journals and Conferences</w:t>
      </w:r>
    </w:p>
    <w:p w14:paraId="472DC8E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Top-Tier Academic Journals:</w:t>
      </w:r>
    </w:p>
    <w:p w14:paraId="4281CE0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Journal of Sustainable Real Estate</w:t>
      </w:r>
    </w:p>
    <w:p w14:paraId="08CA3A5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Real Estate Economics</w:t>
      </w:r>
    </w:p>
    <w:p w14:paraId="512CD3E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Journal of Property Research</w:t>
      </w:r>
    </w:p>
    <w:p w14:paraId="3FC9220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Business Strategy and the Environment</w:t>
      </w:r>
    </w:p>
    <w:p w14:paraId="222B1E5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38BBF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and Innovation Journals:</w:t>
      </w:r>
    </w:p>
    <w:p w14:paraId="7A90A97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Technological Forecasting and Social Change</w:t>
      </w:r>
    </w:p>
    <w:p w14:paraId="1AC1D18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Information &amp; Management</w:t>
      </w:r>
    </w:p>
    <w:p w14:paraId="18903B2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Decision Support Systems</w:t>
      </w:r>
    </w:p>
    <w:p w14:paraId="703929F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Expert Systems with Applications</w:t>
      </w:r>
    </w:p>
    <w:p w14:paraId="5C0BE5C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B300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Conference Presentations:</w:t>
      </w:r>
    </w:p>
    <w:p w14:paraId="43ED63F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European Real Estate Society (ERES)</w:t>
      </w:r>
    </w:p>
    <w:p w14:paraId="0521C1A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American Real Estate Society (ARES)</w:t>
      </w:r>
    </w:p>
    <w:p w14:paraId="7B0E9D8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Global Real Estate Technology Summit</w:t>
      </w:r>
    </w:p>
    <w:p w14:paraId="7ABDFB9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PropTech Innovation Conference</w:t>
      </w:r>
    </w:p>
    <w:p w14:paraId="6568B414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Contribution Framework</w:t>
      </w:r>
    </w:p>
    <w:p w14:paraId="7CD14B5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Theoretical Contributions:</w:t>
      </w:r>
    </w:p>
    <w:p w14:paraId="04442DE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Regulatory compliance efficiency model development</w:t>
      </w:r>
    </w:p>
    <w:p w14:paraId="46A20D4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AI-enabled sustainability assessment framework</w:t>
      </w:r>
    </w:p>
    <w:p w14:paraId="51E50BA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Technology adoption in professional services theory</w:t>
      </w:r>
    </w:p>
    <w:p w14:paraId="5AFCE6D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Stakeholder value creation in ESG contexts</w:t>
      </w:r>
    </w:p>
    <w:p w14:paraId="3331033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58D3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Methodological Contributions:</w:t>
      </w:r>
    </w:p>
    <w:p w14:paraId="3F17DD0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AI algorithm development for regulatory interpretation</w:t>
      </w:r>
    </w:p>
    <w:p w14:paraId="118687F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Computer vision applications in property assessment</w:t>
      </w:r>
    </w:p>
    <w:p w14:paraId="711BF52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Time-series forecasting for sustainability metrics</w:t>
      </w:r>
    </w:p>
    <w:p w14:paraId="589A0B1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Natural language processing for regulatory monitoring</w:t>
      </w:r>
    </w:p>
    <w:p w14:paraId="28A7D39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6DDD3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Practical Contributions:</w:t>
      </w:r>
    </w:p>
    <w:p w14:paraId="16CD57A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Industry best practice development</w:t>
      </w:r>
    </w:p>
    <w:p w14:paraId="5EA7BFF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compliance cost reduction strategies</w:t>
      </w:r>
    </w:p>
    <w:p w14:paraId="647C1F9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Technology implementation guidelines</w:t>
      </w:r>
    </w:p>
    <w:p w14:paraId="08D52B9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measurement and benchmarking tools</w:t>
      </w:r>
    </w:p>
    <w:p w14:paraId="74F7099D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Regulatory Developments</w:t>
      </w:r>
    </w:p>
    <w:p w14:paraId="4438B53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Anticipated Regulatory Evolution</w:t>
      </w:r>
    </w:p>
    <w:p w14:paraId="4E8D9989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EU Taxonomy Expansion</w:t>
      </w:r>
    </w:p>
    <w:p w14:paraId="2947F55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 Coverage Extension:</w:t>
      </w:r>
    </w:p>
    <w:p w14:paraId="489BB28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Additional real estate activity categories</w:t>
      </w:r>
    </w:p>
    <w:p w14:paraId="181D513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Property management service inclusion</w:t>
      </w:r>
    </w:p>
    <w:p w14:paraId="37C1993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Construction sector detailed subcategories</w:t>
      </w:r>
    </w:p>
    <w:p w14:paraId="191F1AC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Infrastructure and land use integration</w:t>
      </w:r>
    </w:p>
    <w:p w14:paraId="5953620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E41AD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Technical Criteria Refinement:</w:t>
      </w:r>
    </w:p>
    <w:p w14:paraId="3FE7108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Building performance standard updates</w:t>
      </w:r>
    </w:p>
    <w:p w14:paraId="1E713A0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Regional climate adaptation requirements</w:t>
      </w:r>
    </w:p>
    <w:p w14:paraId="78CCAAA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Technology advancement incorporation</w:t>
      </w:r>
    </w:p>
    <w:p w14:paraId="5EBB059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monitoring enhancement</w:t>
      </w:r>
    </w:p>
    <w:p w14:paraId="47D2F5C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2BD7C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Geographic Expansion:</w:t>
      </w:r>
    </w:p>
    <w:p w14:paraId="4401597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Non-EU country taxonomy development</w:t>
      </w:r>
    </w:p>
    <w:p w14:paraId="02D0F25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International standard harmonization</w:t>
      </w:r>
    </w:p>
    <w:p w14:paraId="24EE87A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Bilateral agreement integration</w:t>
      </w:r>
    </w:p>
    <w:p w14:paraId="6DD67EB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Global framework coordination</w:t>
      </w:r>
    </w:p>
    <w:p w14:paraId="58C7FEAE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SFDR Enhancement and Clarification</w:t>
      </w:r>
    </w:p>
    <w:p w14:paraId="0B824F1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Regulatory Technical Standards Updates:</w:t>
      </w:r>
    </w:p>
    <w:p w14:paraId="21205B0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PAI indicator methodology refinement</w:t>
      </w:r>
    </w:p>
    <w:p w14:paraId="7150EE3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Sector-specific disclosure requirements</w:t>
      </w:r>
    </w:p>
    <w:p w14:paraId="48CE8EB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 quality standards improvement</w:t>
      </w:r>
    </w:p>
    <w:p w14:paraId="3744DB5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Third-party verification protocols</w:t>
      </w:r>
    </w:p>
    <w:p w14:paraId="679E830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164E4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Enforcement and Supervision:</w:t>
      </w:r>
    </w:p>
    <w:p w14:paraId="3DC601B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National competent authority coordination</w:t>
      </w:r>
    </w:p>
    <w:p w14:paraId="703C8FF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Penalty framework establishment</w:t>
      </w:r>
    </w:p>
    <w:p w14:paraId="5E6CB3D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Supervisory convergence initiatives</w:t>
      </w:r>
    </w:p>
    <w:p w14:paraId="0B3B9A7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Market conduct monitoring enhancement</w:t>
      </w:r>
    </w:p>
    <w:p w14:paraId="08A1A7E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2957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International Coordination:</w:t>
      </w:r>
    </w:p>
    <w:p w14:paraId="2A1BF20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Basel Committee coordination</w:t>
      </w:r>
    </w:p>
    <w:p w14:paraId="0D21F36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IOSCO standard alignment</w:t>
      </w:r>
    </w:p>
    <w:p w14:paraId="6A839AF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G20 sustainable finance integration</w:t>
      </w:r>
    </w:p>
    <w:p w14:paraId="55DD132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UN SDG reporting harmonization</w:t>
      </w:r>
    </w:p>
    <w:p w14:paraId="1D34B110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CSRD Implementation Progression</w:t>
      </w:r>
    </w:p>
    <w:p w14:paraId="097969E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 Development:</w:t>
      </w:r>
    </w:p>
    <w:p w14:paraId="11DFF05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Sector-specific ESRS development</w:t>
      </w:r>
    </w:p>
    <w:p w14:paraId="571459B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SME proportionality adjustments</w:t>
      </w:r>
    </w:p>
    <w:p w14:paraId="42C314C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Third-country company requirements</w:t>
      </w:r>
    </w:p>
    <w:p w14:paraId="5100F8D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Digital reporting format standardization</w:t>
      </w:r>
    </w:p>
    <w:p w14:paraId="2D568B0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02CE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Assurance Framework:</w:t>
      </w:r>
    </w:p>
    <w:p w14:paraId="2966D3C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Limited assurance requirement implementation</w:t>
      </w:r>
    </w:p>
    <w:p w14:paraId="68D79F4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Reasonable assurance transition planning</w:t>
      </w:r>
    </w:p>
    <w:p w14:paraId="33058DA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Auditor competency development</w:t>
      </w:r>
    </w:p>
    <w:p w14:paraId="77172D7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Quality control standard establishment</w:t>
      </w:r>
    </w:p>
    <w:p w14:paraId="4F38B94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289A5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Integration:</w:t>
      </w:r>
    </w:p>
    <w:p w14:paraId="06B66C6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XBRL taxonomy development</w:t>
      </w:r>
    </w:p>
    <w:p w14:paraId="1F6A637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Digital-first reporting requirements</w:t>
      </w:r>
    </w:p>
    <w:p w14:paraId="4F77C71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API-based data submission</w:t>
      </w:r>
    </w:p>
    <w:p w14:paraId="411CBF6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compliance checking</w:t>
      </w:r>
    </w:p>
    <w:p w14:paraId="06E79F4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Global Regulatory Convergence</w:t>
      </w:r>
    </w:p>
    <w:p w14:paraId="7ED6E805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Framework Alignment</w:t>
      </w:r>
    </w:p>
    <w:p w14:paraId="158FF79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ISSB Standards Integration:</w:t>
      </w:r>
    </w:p>
    <w:p w14:paraId="4F1AF5C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IFRS S1 (General Sustainability Disclosures)</w:t>
      </w:r>
    </w:p>
    <w:p w14:paraId="5854F3B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IFRS S2 (Climate-related Disclosures)</w:t>
      </w:r>
    </w:p>
    <w:p w14:paraId="4E17AF4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Regional adaptation mechanisms</w:t>
      </w:r>
    </w:p>
    <w:p w14:paraId="7DAC9FF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Interoperability enhancement</w:t>
      </w:r>
    </w:p>
    <w:p w14:paraId="6281D11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07EF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TCFD Recommendations Evolution:</w:t>
      </w:r>
    </w:p>
    <w:p w14:paraId="2A54528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Mandatory disclosure expansion</w:t>
      </w:r>
    </w:p>
    <w:p w14:paraId="7FEEDBB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Sector-specific guidance development</w:t>
      </w:r>
    </w:p>
    <w:p w14:paraId="09709B3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Scenario analysis standardization</w:t>
      </w:r>
    </w:p>
    <w:p w14:paraId="3FFF06E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Forward-looking information requirements</w:t>
      </w:r>
    </w:p>
    <w:p w14:paraId="35B8FD8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1DDB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 Climate Rules Coordination:</w:t>
      </w:r>
    </w:p>
    <w:p w14:paraId="38034A2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Scope 3 emissions reporting alignment</w:t>
      </w:r>
    </w:p>
    <w:p w14:paraId="7140E5D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Safe harbor provision harmonization</w:t>
      </w:r>
    </w:p>
    <w:p w14:paraId="61BDD52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Materiality threshold coordination</w:t>
      </w:r>
    </w:p>
    <w:p w14:paraId="4AA7ED0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Filing deadline synchronization</w:t>
      </w:r>
    </w:p>
    <w:p w14:paraId="273DCD10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Technology-Enabled Global Compliance</w:t>
      </w:r>
    </w:p>
    <w:p w14:paraId="08F0A14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Cross-Border Data Sharing:</w:t>
      </w:r>
    </w:p>
    <w:p w14:paraId="1267D8B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Privacy-preserving analytics</w:t>
      </w:r>
    </w:p>
    <w:p w14:paraId="34F0C51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Federated learning applications</w:t>
      </w:r>
    </w:p>
    <w:p w14:paraId="13C68F9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Blockchain audit trails</w:t>
      </w:r>
    </w:p>
    <w:p w14:paraId="437FC4E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International data governance</w:t>
      </w:r>
    </w:p>
    <w:p w14:paraId="17B200C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D5905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Standardization Initiatives:</w:t>
      </w:r>
    </w:p>
    <w:p w14:paraId="76101C1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ISO 14000 series integration</w:t>
      </w:r>
    </w:p>
    <w:p w14:paraId="6312BC8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GRI Standards alignment</w:t>
      </w:r>
    </w:p>
    <w:p w14:paraId="60D771F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SASB Framework coordination</w:t>
      </w:r>
    </w:p>
    <w:p w14:paraId="443BF24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CDP Questionnaire harmonization</w:t>
      </w:r>
    </w:p>
    <w:p w14:paraId="4ACAC76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01E3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 and Automation Opportunities:</w:t>
      </w:r>
    </w:p>
    <w:p w14:paraId="7CA5255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Multi-jurisdiction compliance engines</w:t>
      </w:r>
    </w:p>
    <w:p w14:paraId="669634E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Real-time regulatory change monitoring</w:t>
      </w:r>
    </w:p>
    <w:p w14:paraId="2B78418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translation and interpretation</w:t>
      </w:r>
    </w:p>
    <w:p w14:paraId="3F76E06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Predictive compliance analytics</w:t>
      </w:r>
    </w:p>
    <w:p w14:paraId="4E8C0C76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Roadmap and Recommendations</w:t>
      </w:r>
    </w:p>
    <w:p w14:paraId="6DC6EF6B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Building (Months 1-6)</w:t>
      </w:r>
    </w:p>
    <w:p w14:paraId="03DBD2F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Regulatory Intelligence Infrastructure:</w:t>
      </w:r>
    </w:p>
    <w:p w14:paraId="2337E66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Automated monitoring system deployment</w:t>
      </w:r>
    </w:p>
    <w:p w14:paraId="328FC80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Legal interpretation framework development</w:t>
      </w:r>
    </w:p>
    <w:p w14:paraId="50F8912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Change management process establishment</w:t>
      </w:r>
    </w:p>
    <w:p w14:paraId="6AE44C6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Stakeholder communication protocol design</w:t>
      </w:r>
    </w:p>
    <w:p w14:paraId="53539B6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CA63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Architecture Implementation:</w:t>
      </w:r>
    </w:p>
    <w:p w14:paraId="4E024F5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Multi-source data integration platform</w:t>
      </w:r>
    </w:p>
    <w:p w14:paraId="49ABC7D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Quality assurance protocol establishment</w:t>
      </w:r>
    </w:p>
    <w:p w14:paraId="5E1ED5F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Historical data collection and validation</w:t>
      </w:r>
    </w:p>
    <w:p w14:paraId="6002D0B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Real-time monitoring capability development</w:t>
      </w:r>
    </w:p>
    <w:p w14:paraId="670E364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4613C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Platform Development:</w:t>
      </w:r>
    </w:p>
    <w:p w14:paraId="46723B3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Core AI algorithm implementation</w:t>
      </w:r>
    </w:p>
    <w:p w14:paraId="2755CEF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User interface design and testing</w:t>
      </w:r>
    </w:p>
    <w:p w14:paraId="21F0F55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Integration API development</w:t>
      </w:r>
    </w:p>
    <w:p w14:paraId="3400621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Security and compliance framework deployment</w:t>
      </w:r>
    </w:p>
    <w:p w14:paraId="0DBF1C1E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Market Validation (Months 7-12)</w:t>
      </w:r>
    </w:p>
    <w:p w14:paraId="77A65AA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Pilot Program Implementation:</w:t>
      </w:r>
    </w:p>
    <w:p w14:paraId="43EFA10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Beta customer recruitment and onboarding</w:t>
      </w:r>
    </w:p>
    <w:p w14:paraId="5B00D7B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Use case validation and refinement</w:t>
      </w:r>
    </w:p>
    <w:p w14:paraId="4A60695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metrics establishment</w:t>
      </w:r>
    </w:p>
    <w:p w14:paraId="6FB5EA9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Feedback collection and integration</w:t>
      </w:r>
    </w:p>
    <w:p w14:paraId="30F6C28F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92B7E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Academic Validation:</w:t>
      </w:r>
    </w:p>
    <w:p w14:paraId="68A5C52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Peer review publication submission</w:t>
      </w:r>
    </w:p>
    <w:p w14:paraId="3A883CE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Conference presentation delivery</w:t>
      </w:r>
    </w:p>
    <w:p w14:paraId="179579C8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Industry expert consultation</w:t>
      </w:r>
    </w:p>
    <w:p w14:paraId="5C6DBDE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Methodology validation studies</w:t>
      </w:r>
    </w:p>
    <w:p w14:paraId="791B355C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B009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Commercial Preparation:</w:t>
      </w:r>
    </w:p>
    <w:p w14:paraId="23B23F34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Business model refinement</w:t>
      </w:r>
    </w:p>
    <w:p w14:paraId="082F770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Pricing strategy development</w:t>
      </w:r>
    </w:p>
    <w:p w14:paraId="1FF5DF73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Sales and marketing preparation</w:t>
      </w:r>
    </w:p>
    <w:p w14:paraId="3689F01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Partnership negotiation</w:t>
      </w:r>
    </w:p>
    <w:p w14:paraId="64CC1D09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Scale and Expansion (Months 13-24)</w:t>
      </w:r>
    </w:p>
    <w:p w14:paraId="0582C01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 Launch and Growth:</w:t>
      </w:r>
    </w:p>
    <w:p w14:paraId="040FA8FE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Full commercial platform deployment</w:t>
      </w:r>
    </w:p>
    <w:p w14:paraId="67D2D710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Customer acquisition acceleration</w:t>
      </w:r>
    </w:p>
    <w:p w14:paraId="1E9162E5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Feature enhancement based on feedback</w:t>
      </w:r>
    </w:p>
    <w:p w14:paraId="4A8BBC1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Geographic expansion planning</w:t>
      </w:r>
    </w:p>
    <w:p w14:paraId="6DBC84F7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5EF2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 Continuation:</w:t>
      </w:r>
    </w:p>
    <w:p w14:paraId="39F50CA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Longitudinal performance studies</w:t>
      </w:r>
    </w:p>
    <w:p w14:paraId="08F24566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Technology improvement research</w:t>
      </w:r>
    </w:p>
    <w:p w14:paraId="515D036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Regulatory impact assessment</w:t>
      </w:r>
    </w:p>
    <w:p w14:paraId="7858DD89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Industry transformation analysis</w:t>
      </w:r>
    </w:p>
    <w:p w14:paraId="0437BD6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6A73E1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Innovation Pipeline:</w:t>
      </w:r>
    </w:p>
    <w:p w14:paraId="33EC7FEA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Next-generation AI capability development</w:t>
      </w:r>
    </w:p>
    <w:p w14:paraId="12F4138B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Emerging regulation preparation</w:t>
      </w:r>
    </w:p>
    <w:p w14:paraId="389E85AD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Global framework adaptation</w:t>
      </w:r>
    </w:p>
    <w:p w14:paraId="347B10F2" w14:textId="77777777" w:rsidR="00C52D3D" w:rsidRPr="00C52D3D" w:rsidRDefault="00C52D3D" w:rsidP="00C5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Advanced analytics feature development</w:t>
      </w:r>
    </w:p>
    <w:p w14:paraId="7045D83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285DBE7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The European Union's sustainability regulatory framework represents a fundamental shift in real estate investment and operations. The convergence of the EU Taxonomy, SFDR, and CSRD creates both significant compliance challenges and substantial opportunities for technology-enabled solutions.</w:t>
      </w:r>
    </w:p>
    <w:p w14:paraId="2451FFDE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The academic research foundation demonstrates clear market demand for automated, AI-powered compliance solutions that can navigate the complexity of 24,000+ pages of regulatory documentation while providing actionable insights for performance improvement. The quantified benefits—including 60-80% reduction in compliance costs and 6-8 month to </w:t>
      </w:r>
      <w:proofErr w:type="gramStart"/>
      <w:r w:rsidRPr="00C52D3D">
        <w:rPr>
          <w:rFonts w:ascii="Times New Roman" w:eastAsia="Times New Roman" w:hAnsi="Times New Roman" w:cs="Times New Roman"/>
          <w:kern w:val="0"/>
          <w14:ligatures w14:val="none"/>
        </w:rPr>
        <w:t>2-4 week</w:t>
      </w:r>
      <w:proofErr w:type="gramEnd"/>
      <w:r w:rsidRPr="00C52D3D">
        <w:rPr>
          <w:rFonts w:ascii="Times New Roman" w:eastAsia="Times New Roman" w:hAnsi="Times New Roman" w:cs="Times New Roman"/>
          <w:kern w:val="0"/>
          <w14:ligatures w14:val="none"/>
        </w:rPr>
        <w:t xml:space="preserve"> reduction in preparation time—justify the substantial investment in technology development.</w:t>
      </w:r>
    </w:p>
    <w:p w14:paraId="78D19E0B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This regulatory analysis provides the theoretical and practical foundation for the AI-Powered Sustainability Regulatory Compliance Platform, positioning it as a critical tool for real estate professionals navigating the evolving European sustainability landscape. The combination of rigorous academic research, practical industry application, and cutting-edge technology positions this platform to lead the transformation of real estate sustainability compliance.</w:t>
      </w:r>
    </w:p>
    <w:p w14:paraId="1CA90741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 and Further Reading</w:t>
      </w:r>
    </w:p>
    <w:p w14:paraId="1B881AD0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Regulatory Sources</w:t>
      </w:r>
    </w:p>
    <w:p w14:paraId="4F795B01" w14:textId="77777777" w:rsidR="00C52D3D" w:rsidRPr="00C52D3D" w:rsidRDefault="00C52D3D" w:rsidP="00C52D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European Commission. (2020). Regulation (EU) 2020/852 on the establishment of a framework to facilitate sustainable investment (EU Taxonomy Regulation)</w:t>
      </w:r>
    </w:p>
    <w:p w14:paraId="7DA50D1A" w14:textId="77777777" w:rsidR="00C52D3D" w:rsidRPr="00C52D3D" w:rsidRDefault="00C52D3D" w:rsidP="00C52D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European Commission. (2019). Regulation (EU) 2019/2088 on sustainability‐related disclosures in the financial services sector (SFDR)</w:t>
      </w:r>
    </w:p>
    <w:p w14:paraId="3FF4932F" w14:textId="77777777" w:rsidR="00C52D3D" w:rsidRPr="00C52D3D" w:rsidRDefault="00C52D3D" w:rsidP="00C52D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European Commission. (2022). Directive (EU) 2022/2464 on corporate sustainability reporting (CSRD)</w:t>
      </w:r>
    </w:p>
    <w:p w14:paraId="24BF4BC4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Standards and Guidelines</w:t>
      </w:r>
    </w:p>
    <w:p w14:paraId="59CA61F0" w14:textId="77777777" w:rsidR="00C52D3D" w:rsidRPr="00C52D3D" w:rsidRDefault="00C52D3D" w:rsidP="00C52D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European Banking Authority. (2024). Final Report on draft Regulatory Technical Standards on the content and presentation of disclosures pursuant to SFDR</w:t>
      </w:r>
    </w:p>
    <w:p w14:paraId="441C15D2" w14:textId="77777777" w:rsidR="00C52D3D" w:rsidRPr="00C52D3D" w:rsidRDefault="00C52D3D" w:rsidP="00C52D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European Securities and Markets Authority. (2024). Guidelines on certain aspects of the SFDR sustainability-related disclosures</w:t>
      </w:r>
    </w:p>
    <w:p w14:paraId="047DE6C5" w14:textId="77777777" w:rsidR="00C52D3D" w:rsidRPr="00C52D3D" w:rsidRDefault="00C52D3D" w:rsidP="00C52D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EFRAG. (2023). European Sustainability Reporting Standards (ESRS) - Final Set</w:t>
      </w:r>
    </w:p>
    <w:p w14:paraId="6D0ABFFF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Industry Research and Data Sources</w:t>
      </w:r>
    </w:p>
    <w:p w14:paraId="50748ED3" w14:textId="77777777" w:rsidR="00C52D3D" w:rsidRPr="00C52D3D" w:rsidRDefault="00C52D3D" w:rsidP="00C52D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INREV. (2024). ESG Survey 2024: Real Estate Investment Sustainability Practices</w:t>
      </w:r>
    </w:p>
    <w:p w14:paraId="229811CA" w14:textId="77777777" w:rsidR="00C52D3D" w:rsidRPr="00C52D3D" w:rsidRDefault="00C52D3D" w:rsidP="00C52D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EPRA. (2024). Sustainability Best Practices Recommendations Guidelines (4th Edition)</w:t>
      </w:r>
    </w:p>
    <w:p w14:paraId="3EEF43C1" w14:textId="77777777" w:rsidR="00C52D3D" w:rsidRPr="00C52D3D" w:rsidRDefault="00C52D3D" w:rsidP="00C52D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GRESB. (2024). Real Estate Assessment Methodology and Benchmark Report</w:t>
      </w:r>
    </w:p>
    <w:p w14:paraId="7C0726FD" w14:textId="77777777" w:rsidR="00C52D3D" w:rsidRPr="00C52D3D" w:rsidRDefault="00C52D3D" w:rsidP="00C52D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Climate Bonds Initiative. (2024). Green Buildings Criteria for Real Estate</w:t>
      </w:r>
    </w:p>
    <w:p w14:paraId="396FBCFC" w14:textId="77777777" w:rsidR="00C52D3D" w:rsidRPr="00C52D3D" w:rsidRDefault="00C52D3D" w:rsidP="00C5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Academic Publications</w:t>
      </w:r>
    </w:p>
    <w:p w14:paraId="0EB1D9CE" w14:textId="77777777" w:rsidR="00C52D3D" w:rsidRPr="00C52D3D" w:rsidRDefault="00C52D3D" w:rsidP="00C52D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Xu, Y., Luo, M., and Yiu, K. (forthcoming). PropTech Innovations in Real Estate Investment and Finance: Sustainable Futures. Taylor &amp; Francis Group</w:t>
      </w:r>
    </w:p>
    <w:p w14:paraId="57FD6789" w14:textId="77777777" w:rsidR="00C52D3D" w:rsidRPr="00C52D3D" w:rsidRDefault="00C52D3D" w:rsidP="00C52D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Nakavachara, V. and Xu, Y. (2025). Board Gender Diversity and Environmental Practice in Global REITs. Journal of Sustainable Real Estate, 17(1)</w:t>
      </w:r>
    </w:p>
    <w:p w14:paraId="2F79D959" w14:textId="77777777" w:rsidR="00C52D3D" w:rsidRPr="00C52D3D" w:rsidRDefault="00C52D3D" w:rsidP="00C52D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Ding, D., &amp; Xu, Y. (2024). Path to Net Zero: Understanding Building Energy Efficiency in Different Climates. Highlights of Sustainability, 3(3), 308-337</w:t>
      </w:r>
    </w:p>
    <w:p w14:paraId="7093F85B" w14:textId="77777777" w:rsidR="00C52D3D" w:rsidRPr="00C52D3D" w:rsidRDefault="004F6126" w:rsidP="00C52D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6126">
        <w:rPr>
          <w:rFonts w:ascii="Times New Roman" w:eastAsia="Times New Roman" w:hAnsi="Times New Roman" w:cs="Times New Roman"/>
          <w:noProof/>
          <w:kern w:val="0"/>
        </w:rPr>
        <w:pict w14:anchorId="32704D5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7ABB0C5" w14:textId="77777777" w:rsidR="00C52D3D" w:rsidRPr="00C52D3D" w:rsidRDefault="00C52D3D" w:rsidP="00C5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Control:</w:t>
      </w:r>
    </w:p>
    <w:p w14:paraId="10A95D32" w14:textId="77777777" w:rsidR="00C52D3D" w:rsidRPr="00C52D3D" w:rsidRDefault="00C52D3D" w:rsidP="00C5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Document ID: RA-001</w:t>
      </w:r>
    </w:p>
    <w:p w14:paraId="4C6902BB" w14:textId="77777777" w:rsidR="00C52D3D" w:rsidRPr="00C52D3D" w:rsidRDefault="00C52D3D" w:rsidP="00C5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Version: 1.0</w:t>
      </w:r>
    </w:p>
    <w:p w14:paraId="739AA948" w14:textId="77777777" w:rsidR="00C52D3D" w:rsidRPr="00C52D3D" w:rsidRDefault="00C52D3D" w:rsidP="00C5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Review Date: December 2025</w:t>
      </w:r>
    </w:p>
    <w:p w14:paraId="0F5D17D6" w14:textId="77777777" w:rsidR="00C52D3D" w:rsidRPr="00C52D3D" w:rsidRDefault="00C52D3D" w:rsidP="00C5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Dependencies: FR-001, TR-001, SA-001</w:t>
      </w:r>
    </w:p>
    <w:p w14:paraId="016816C8" w14:textId="77777777" w:rsidR="00C52D3D" w:rsidRPr="00C52D3D" w:rsidRDefault="00C52D3D" w:rsidP="00C5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Academic Approval: University of Manchester, School of Environment, Education &amp; Development</w:t>
      </w:r>
    </w:p>
    <w:p w14:paraId="113EA650" w14:textId="77777777" w:rsidR="00C52D3D" w:rsidRPr="00C52D3D" w:rsidRDefault="00C52D3D" w:rsidP="00C5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D3D">
        <w:rPr>
          <w:rFonts w:ascii="Times New Roman" w:eastAsia="Times New Roman" w:hAnsi="Times New Roman" w:cs="Times New Roman"/>
          <w:kern w:val="0"/>
          <w14:ligatures w14:val="none"/>
        </w:rPr>
        <w:t>Industry Validation: Innovation Factory, Property Industry Partners</w:t>
      </w:r>
    </w:p>
    <w:p w14:paraId="40B40582" w14:textId="77777777" w:rsidR="00491FB5" w:rsidRDefault="00491FB5"/>
    <w:sectPr w:rsidR="0049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EF0"/>
    <w:multiLevelType w:val="multilevel"/>
    <w:tmpl w:val="36B4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42F3"/>
    <w:multiLevelType w:val="multilevel"/>
    <w:tmpl w:val="34D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70C28"/>
    <w:multiLevelType w:val="multilevel"/>
    <w:tmpl w:val="0B0A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C2798"/>
    <w:multiLevelType w:val="multilevel"/>
    <w:tmpl w:val="4558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F2DBD"/>
    <w:multiLevelType w:val="multilevel"/>
    <w:tmpl w:val="EB4E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37248"/>
    <w:multiLevelType w:val="multilevel"/>
    <w:tmpl w:val="2660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F0E3A"/>
    <w:multiLevelType w:val="multilevel"/>
    <w:tmpl w:val="DE2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5705E"/>
    <w:multiLevelType w:val="multilevel"/>
    <w:tmpl w:val="314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D3FC5"/>
    <w:multiLevelType w:val="multilevel"/>
    <w:tmpl w:val="4384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54F22"/>
    <w:multiLevelType w:val="multilevel"/>
    <w:tmpl w:val="030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028E5"/>
    <w:multiLevelType w:val="multilevel"/>
    <w:tmpl w:val="4CD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968D1"/>
    <w:multiLevelType w:val="multilevel"/>
    <w:tmpl w:val="B5A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441F3"/>
    <w:multiLevelType w:val="multilevel"/>
    <w:tmpl w:val="A8C8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87248"/>
    <w:multiLevelType w:val="multilevel"/>
    <w:tmpl w:val="FAAE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A1DE4"/>
    <w:multiLevelType w:val="multilevel"/>
    <w:tmpl w:val="DBA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F12FA"/>
    <w:multiLevelType w:val="multilevel"/>
    <w:tmpl w:val="5E5C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C102C"/>
    <w:multiLevelType w:val="multilevel"/>
    <w:tmpl w:val="202A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0865">
    <w:abstractNumId w:val="3"/>
  </w:num>
  <w:num w:numId="2" w16cid:durableId="561720852">
    <w:abstractNumId w:val="15"/>
  </w:num>
  <w:num w:numId="3" w16cid:durableId="2006467751">
    <w:abstractNumId w:val="0"/>
  </w:num>
  <w:num w:numId="4" w16cid:durableId="1898394425">
    <w:abstractNumId w:val="14"/>
  </w:num>
  <w:num w:numId="5" w16cid:durableId="166874186">
    <w:abstractNumId w:val="11"/>
  </w:num>
  <w:num w:numId="6" w16cid:durableId="242878285">
    <w:abstractNumId w:val="16"/>
  </w:num>
  <w:num w:numId="7" w16cid:durableId="1976982445">
    <w:abstractNumId w:val="9"/>
  </w:num>
  <w:num w:numId="8" w16cid:durableId="730928648">
    <w:abstractNumId w:val="5"/>
  </w:num>
  <w:num w:numId="9" w16cid:durableId="2098482478">
    <w:abstractNumId w:val="12"/>
  </w:num>
  <w:num w:numId="10" w16cid:durableId="1369142817">
    <w:abstractNumId w:val="1"/>
  </w:num>
  <w:num w:numId="11" w16cid:durableId="1726103426">
    <w:abstractNumId w:val="6"/>
  </w:num>
  <w:num w:numId="12" w16cid:durableId="35205417">
    <w:abstractNumId w:val="2"/>
  </w:num>
  <w:num w:numId="13" w16cid:durableId="1121530871">
    <w:abstractNumId w:val="4"/>
  </w:num>
  <w:num w:numId="14" w16cid:durableId="800270803">
    <w:abstractNumId w:val="8"/>
  </w:num>
  <w:num w:numId="15" w16cid:durableId="5404445">
    <w:abstractNumId w:val="10"/>
  </w:num>
  <w:num w:numId="16" w16cid:durableId="126162993">
    <w:abstractNumId w:val="13"/>
  </w:num>
  <w:num w:numId="17" w16cid:durableId="821505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3D"/>
    <w:rsid w:val="002C1CFA"/>
    <w:rsid w:val="00460135"/>
    <w:rsid w:val="00491FB5"/>
    <w:rsid w:val="004A782A"/>
    <w:rsid w:val="004F6126"/>
    <w:rsid w:val="00557B71"/>
    <w:rsid w:val="00680F5E"/>
    <w:rsid w:val="006E3F6D"/>
    <w:rsid w:val="0081337F"/>
    <w:rsid w:val="00853304"/>
    <w:rsid w:val="008C168E"/>
    <w:rsid w:val="00901129"/>
    <w:rsid w:val="00942698"/>
    <w:rsid w:val="009E2730"/>
    <w:rsid w:val="00BF358F"/>
    <w:rsid w:val="00C331CB"/>
    <w:rsid w:val="00C52D3D"/>
    <w:rsid w:val="00CF7524"/>
    <w:rsid w:val="00D15F82"/>
    <w:rsid w:val="00D32995"/>
    <w:rsid w:val="00D91B78"/>
    <w:rsid w:val="00E27D62"/>
    <w:rsid w:val="00F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97CB"/>
  <w15:chartTrackingRefBased/>
  <w15:docId w15:val="{69CD805E-8D46-034C-9B38-BD010DA2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2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2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2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2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D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2D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D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2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5176</Words>
  <Characters>29506</Characters>
  <Application>Microsoft Office Word</Application>
  <DocSecurity>0</DocSecurity>
  <Lines>245</Lines>
  <Paragraphs>69</Paragraphs>
  <ScaleCrop>false</ScaleCrop>
  <Company/>
  <LinksUpToDate>false</LinksUpToDate>
  <CharactersWithSpaces>34613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Yishuang Xu</dc:creator>
  <cp:keywords/>
  <dc:description/>
  <cp:lastModifiedBy>Yishuang Xu</cp:lastModifiedBy>
  <cp:revision>1</cp:revision>
  <dcterms:created xsi:type="dcterms:W3CDTF">2025-09-26T15:50:00Z</dcterms:created>
  <dcterms:modified xsi:type="dcterms:W3CDTF">2025-09-26T15:51:00Z</dcterms:modified>
</cp:coreProperties>
</file>